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33C8" w14:textId="0C88C4D2" w:rsidR="0026264B" w:rsidRPr="00567086" w:rsidRDefault="0026264B" w:rsidP="00567086">
      <w:pPr>
        <w:pStyle w:val="Listenabsatz"/>
        <w:numPr>
          <w:ilvl w:val="0"/>
          <w:numId w:val="2"/>
        </w:numPr>
        <w:spacing w:after="0" w:line="375" w:lineRule="atLeast"/>
        <w:outlineLvl w:val="1"/>
        <w:rPr>
          <w:rFonts w:ascii="Georgia" w:eastAsia="Times New Roman" w:hAnsi="Georgia" w:cs="Times New Roman"/>
          <w:b/>
          <w:bCs/>
          <w:color w:val="3E3E3E"/>
          <w:sz w:val="32"/>
          <w:szCs w:val="32"/>
          <w:lang w:eastAsia="de-DE"/>
        </w:rPr>
      </w:pPr>
      <w:r w:rsidRPr="00567086">
        <w:rPr>
          <w:rFonts w:ascii="Georgia" w:eastAsia="Times New Roman" w:hAnsi="Georgia" w:cs="Times New Roman"/>
          <w:b/>
          <w:bCs/>
          <w:color w:val="3E3E3E"/>
          <w:sz w:val="32"/>
          <w:szCs w:val="32"/>
          <w:lang w:eastAsia="de-DE"/>
        </w:rPr>
        <w:t xml:space="preserve">Aufgabe: Markieren Sie alle Wörter, die etwas mit „Zeitangaben“ zu tun haben. </w:t>
      </w:r>
    </w:p>
    <w:p w14:paraId="78401F2C" w14:textId="77777777" w:rsidR="0026264B" w:rsidRDefault="0026264B" w:rsidP="0026264B">
      <w:pPr>
        <w:spacing w:after="0" w:line="375" w:lineRule="atLeast"/>
        <w:outlineLvl w:val="1"/>
        <w:rPr>
          <w:rFonts w:ascii="Georgia" w:eastAsia="Times New Roman" w:hAnsi="Georgia" w:cs="Times New Roman"/>
          <w:b/>
          <w:bCs/>
          <w:color w:val="3E3E3E"/>
          <w:sz w:val="32"/>
          <w:szCs w:val="32"/>
          <w:lang w:eastAsia="de-DE"/>
        </w:rPr>
      </w:pPr>
    </w:p>
    <w:p w14:paraId="110F5DB1" w14:textId="6AA5C14A" w:rsidR="0026264B" w:rsidRPr="001A3395" w:rsidRDefault="0026264B" w:rsidP="0026264B">
      <w:pPr>
        <w:spacing w:after="0" w:line="375" w:lineRule="atLeast"/>
        <w:outlineLvl w:val="1"/>
        <w:rPr>
          <w:rFonts w:ascii="Georgia" w:eastAsia="Times New Roman" w:hAnsi="Georgia" w:cs="Times New Roman"/>
          <w:b/>
          <w:bCs/>
          <w:color w:val="3E3E3E"/>
          <w:sz w:val="32"/>
          <w:szCs w:val="32"/>
          <w:lang w:eastAsia="de-DE"/>
        </w:rPr>
      </w:pPr>
      <w:r w:rsidRPr="001A3395">
        <w:rPr>
          <w:rFonts w:ascii="Georgia" w:eastAsia="Times New Roman" w:hAnsi="Georgia" w:cs="Times New Roman"/>
          <w:b/>
          <w:bCs/>
          <w:color w:val="3E3E3E"/>
          <w:sz w:val="32"/>
          <w:szCs w:val="32"/>
          <w:lang w:eastAsia="de-DE"/>
        </w:rPr>
        <w:t>Hamburg: wo die Karriere der Beatles begann</w:t>
      </w:r>
    </w:p>
    <w:p w14:paraId="1589FE0F" w14:textId="77777777" w:rsidR="0026264B" w:rsidRPr="0026264B" w:rsidRDefault="0026264B" w:rsidP="0026264B">
      <w:pPr>
        <w:spacing w:after="0" w:line="375" w:lineRule="atLeast"/>
        <w:rPr>
          <w:rFonts w:ascii="Georgia" w:eastAsia="Times New Roman" w:hAnsi="Georgia" w:cs="Times New Roman"/>
          <w:color w:val="3E3E3E"/>
          <w:sz w:val="23"/>
          <w:szCs w:val="23"/>
          <w:lang w:eastAsia="de-DE"/>
        </w:rPr>
      </w:pPr>
      <w:r w:rsidRPr="0026264B">
        <w:rPr>
          <w:rFonts w:ascii="Georgia" w:eastAsia="Times New Roman" w:hAnsi="Georgia" w:cs="Times New Roman"/>
          <w:color w:val="3E3E3E"/>
          <w:sz w:val="23"/>
          <w:szCs w:val="23"/>
          <w:lang w:eastAsia="de-DE"/>
        </w:rPr>
        <w:t>In England wollte sie keiner mehr hören, also gingen die Beatles 1960 nach Hamburg. Sie blieben zwei Jahre und spielten jede Nacht. Es war der Beginn einer Weltkarriere.</w:t>
      </w:r>
    </w:p>
    <w:p w14:paraId="69E4461C" w14:textId="77777777" w:rsidR="0026264B" w:rsidRPr="0026264B" w:rsidRDefault="0026264B" w:rsidP="0026264B">
      <w:pPr>
        <w:spacing w:before="100" w:beforeAutospacing="1" w:after="100" w:afterAutospacing="1" w:line="375" w:lineRule="atLeast"/>
        <w:rPr>
          <w:rFonts w:ascii="Georgia" w:eastAsia="Times New Roman" w:hAnsi="Georgia" w:cs="Times New Roman"/>
          <w:color w:val="000000"/>
          <w:sz w:val="23"/>
          <w:szCs w:val="23"/>
          <w:lang w:eastAsia="de-DE"/>
        </w:rPr>
      </w:pPr>
      <w:r w:rsidRPr="0026264B">
        <w:rPr>
          <w:rFonts w:ascii="Georgia" w:eastAsia="Times New Roman" w:hAnsi="Georgia" w:cs="Times New Roman"/>
          <w:color w:val="000000"/>
          <w:sz w:val="23"/>
          <w:szCs w:val="23"/>
          <w:lang w:eastAsia="de-DE"/>
        </w:rPr>
        <w:t>Am 17. August 1960 trat eine junge englische Band im Hamburger „Indra“-Club auf. Die Musiker spielten in Deutschland, weil sie in ihrer Heimatstadt Liverpool keine Arbeit gefunden hatten. Die Namen Paul McCartney, John Lennon und George Harrison kannte damals noch keiner. „Macht Schau“, sagte ihnen der Hamburger Clubbesitzer vor ihrem ersten Konzert. Und das machten sie dann auch.</w:t>
      </w:r>
    </w:p>
    <w:p w14:paraId="75629701" w14:textId="77777777" w:rsidR="0026264B" w:rsidRPr="0026264B" w:rsidRDefault="0026264B" w:rsidP="0026264B">
      <w:pPr>
        <w:spacing w:before="100" w:beforeAutospacing="1" w:after="100" w:afterAutospacing="1" w:line="375" w:lineRule="atLeast"/>
        <w:rPr>
          <w:rFonts w:ascii="Georgia" w:eastAsia="Times New Roman" w:hAnsi="Georgia" w:cs="Times New Roman"/>
          <w:color w:val="000000"/>
          <w:sz w:val="23"/>
          <w:szCs w:val="23"/>
          <w:lang w:eastAsia="de-DE"/>
        </w:rPr>
      </w:pPr>
      <w:r w:rsidRPr="0026264B">
        <w:rPr>
          <w:rFonts w:ascii="Georgia" w:eastAsia="Times New Roman" w:hAnsi="Georgia" w:cs="Times New Roman"/>
          <w:color w:val="000000"/>
          <w:sz w:val="23"/>
          <w:szCs w:val="23"/>
          <w:lang w:eastAsia="de-DE"/>
        </w:rPr>
        <w:t xml:space="preserve">Gerade einmal 30 Mark </w:t>
      </w:r>
      <w:proofErr w:type="gramStart"/>
      <w:r w:rsidRPr="0026264B">
        <w:rPr>
          <w:rFonts w:ascii="Georgia" w:eastAsia="Times New Roman" w:hAnsi="Georgia" w:cs="Times New Roman"/>
          <w:color w:val="000000"/>
          <w:sz w:val="23"/>
          <w:szCs w:val="23"/>
          <w:lang w:eastAsia="de-DE"/>
        </w:rPr>
        <w:t>hat  jeder</w:t>
      </w:r>
      <w:proofErr w:type="gramEnd"/>
      <w:r w:rsidRPr="0026264B">
        <w:rPr>
          <w:rFonts w:ascii="Georgia" w:eastAsia="Times New Roman" w:hAnsi="Georgia" w:cs="Times New Roman"/>
          <w:color w:val="000000"/>
          <w:sz w:val="23"/>
          <w:szCs w:val="23"/>
          <w:lang w:eastAsia="de-DE"/>
        </w:rPr>
        <w:t xml:space="preserve"> von ihnen für einen Auftritt von über sieben Stunden bekommen. Die Beatles lebten von Bier, Frikadellen und Aufputschmitteln. Sie wohnten in einer Kaschemme am Hafen, machten Schulden in den Kneipen und benahmen sich oft so schlecht, dass die Polizei kommen musste. „Hamburg war damals einer jener Orte, an denen es am wildesten zuging“, sagte Pete Best, vor Ringo Starr Schlagzeuger der Beatles. Aber: „Während dieser Zeit haben sich unsere </w:t>
      </w:r>
      <w:proofErr w:type="gramStart"/>
      <w:r w:rsidRPr="0026264B">
        <w:rPr>
          <w:rFonts w:ascii="Georgia" w:eastAsia="Times New Roman" w:hAnsi="Georgia" w:cs="Times New Roman"/>
          <w:color w:val="000000"/>
          <w:sz w:val="23"/>
          <w:szCs w:val="23"/>
          <w:lang w:eastAsia="de-DE"/>
        </w:rPr>
        <w:t>Talente  entwickeln</w:t>
      </w:r>
      <w:proofErr w:type="gramEnd"/>
      <w:r w:rsidRPr="0026264B">
        <w:rPr>
          <w:rFonts w:ascii="Georgia" w:eastAsia="Times New Roman" w:hAnsi="Georgia" w:cs="Times New Roman"/>
          <w:color w:val="000000"/>
          <w:sz w:val="23"/>
          <w:szCs w:val="23"/>
          <w:lang w:eastAsia="de-DE"/>
        </w:rPr>
        <w:t xml:space="preserve"> können und wir hatten Erfolg.“</w:t>
      </w:r>
    </w:p>
    <w:p w14:paraId="624804B6" w14:textId="77777777" w:rsidR="0026264B" w:rsidRPr="0026264B" w:rsidRDefault="0026264B" w:rsidP="0026264B">
      <w:pPr>
        <w:spacing w:before="100" w:beforeAutospacing="1" w:after="100" w:afterAutospacing="1" w:line="375" w:lineRule="atLeast"/>
        <w:rPr>
          <w:rFonts w:ascii="Georgia" w:eastAsia="Times New Roman" w:hAnsi="Georgia" w:cs="Times New Roman"/>
          <w:color w:val="000000"/>
          <w:sz w:val="23"/>
          <w:szCs w:val="23"/>
          <w:lang w:eastAsia="de-DE"/>
        </w:rPr>
      </w:pPr>
      <w:r w:rsidRPr="0026264B">
        <w:rPr>
          <w:rFonts w:ascii="Georgia" w:eastAsia="Times New Roman" w:hAnsi="Georgia" w:cs="Times New Roman"/>
          <w:color w:val="000000"/>
          <w:sz w:val="23"/>
          <w:szCs w:val="23"/>
          <w:lang w:eastAsia="de-DE"/>
        </w:rPr>
        <w:t xml:space="preserve">Während für die Eltern die Gitarrenmusik einfach nur Lärm war, rebellierten die </w:t>
      </w:r>
      <w:proofErr w:type="gramStart"/>
      <w:r w:rsidRPr="0026264B">
        <w:rPr>
          <w:rFonts w:ascii="Georgia" w:eastAsia="Times New Roman" w:hAnsi="Georgia" w:cs="Times New Roman"/>
          <w:color w:val="000000"/>
          <w:sz w:val="23"/>
          <w:szCs w:val="23"/>
          <w:lang w:eastAsia="de-DE"/>
        </w:rPr>
        <w:t>Jugendlichen  mit</w:t>
      </w:r>
      <w:proofErr w:type="gramEnd"/>
      <w:r w:rsidRPr="0026264B">
        <w:rPr>
          <w:rFonts w:ascii="Georgia" w:eastAsia="Times New Roman" w:hAnsi="Georgia" w:cs="Times New Roman"/>
          <w:color w:val="000000"/>
          <w:sz w:val="23"/>
          <w:szCs w:val="23"/>
          <w:lang w:eastAsia="de-DE"/>
        </w:rPr>
        <w:t xml:space="preserve"> dem neuen Sound gegen die heile Welt der Kriegsgeneration, besonders in der Schlagermusik. Der </w:t>
      </w:r>
      <w:proofErr w:type="spellStart"/>
      <w:r w:rsidRPr="0026264B">
        <w:rPr>
          <w:rFonts w:ascii="Georgia" w:eastAsia="Times New Roman" w:hAnsi="Georgia" w:cs="Times New Roman"/>
          <w:color w:val="000000"/>
          <w:sz w:val="23"/>
          <w:szCs w:val="23"/>
          <w:lang w:eastAsia="de-DE"/>
        </w:rPr>
        <w:t>Rock'n</w:t>
      </w:r>
      <w:proofErr w:type="spellEnd"/>
      <w:r w:rsidRPr="0026264B">
        <w:rPr>
          <w:rFonts w:ascii="Georgia" w:eastAsia="Times New Roman" w:hAnsi="Georgia" w:cs="Times New Roman"/>
          <w:color w:val="000000"/>
          <w:sz w:val="23"/>
          <w:szCs w:val="23"/>
          <w:lang w:eastAsia="de-DE"/>
        </w:rPr>
        <w:t xml:space="preserve"> Roll der Beatles war laut – und er wurde immer besser. „800 Stunden im Probenraum“ hat Paul McCartney die Hamburger Jahre einmal genannt; es war der Beginn ihrer Weltkarriere.</w:t>
      </w:r>
    </w:p>
    <w:p w14:paraId="7FE9A3FD" w14:textId="6C863B7D" w:rsidR="000602D8" w:rsidRDefault="0026264B" w:rsidP="0026264B">
      <w:pPr>
        <w:spacing w:before="100" w:beforeAutospacing="1" w:after="100" w:afterAutospacing="1" w:line="375" w:lineRule="atLeast"/>
        <w:rPr>
          <w:rFonts w:ascii="Georgia" w:eastAsia="Times New Roman" w:hAnsi="Georgia" w:cs="Times New Roman"/>
          <w:color w:val="000000"/>
          <w:sz w:val="23"/>
          <w:szCs w:val="23"/>
          <w:lang w:eastAsia="de-DE"/>
        </w:rPr>
      </w:pPr>
      <w:r w:rsidRPr="0026264B">
        <w:rPr>
          <w:rFonts w:ascii="Georgia" w:eastAsia="Times New Roman" w:hAnsi="Georgia" w:cs="Times New Roman"/>
          <w:color w:val="000000"/>
          <w:sz w:val="23"/>
          <w:szCs w:val="23"/>
          <w:lang w:eastAsia="de-DE"/>
        </w:rPr>
        <w:t>1961 nahm die Band ihre erste Platte auf.  Der Song „My Bonnie“, ein Volkslied mit Rock’n’Roll-Sound, erreichte Platz 5 der deutschen Hitparade. Am 5. Oktober 1962 veröffentlichten die Beatles dann den Song „Love Me Do“, ihren ersten großen internationalen Erfolg. Bis heute haben sie über 1,3 Milliarden Platten verkauft. Als sie Ende 1962 zum letzten Mal in Hamburg spielten, waren sie schon weltberühmt geworden.</w:t>
      </w:r>
    </w:p>
    <w:p w14:paraId="74A518A0" w14:textId="77777777" w:rsidR="000602D8" w:rsidRDefault="000602D8">
      <w:pPr>
        <w:rPr>
          <w:rFonts w:ascii="Georgia" w:eastAsia="Times New Roman" w:hAnsi="Georgia" w:cs="Times New Roman"/>
          <w:color w:val="000000"/>
          <w:sz w:val="23"/>
          <w:szCs w:val="23"/>
          <w:lang w:eastAsia="de-DE"/>
        </w:rPr>
      </w:pPr>
      <w:r>
        <w:rPr>
          <w:rFonts w:ascii="Georgia" w:eastAsia="Times New Roman" w:hAnsi="Georgia" w:cs="Times New Roman"/>
          <w:color w:val="000000"/>
          <w:sz w:val="23"/>
          <w:szCs w:val="23"/>
          <w:lang w:eastAsia="de-DE"/>
        </w:rPr>
        <w:br w:type="page"/>
      </w:r>
    </w:p>
    <w:p w14:paraId="2577D0DA" w14:textId="572F5911" w:rsidR="00567086" w:rsidRPr="00567086" w:rsidRDefault="00567086" w:rsidP="00567086">
      <w:pPr>
        <w:pStyle w:val="Listenabsatz"/>
        <w:numPr>
          <w:ilvl w:val="0"/>
          <w:numId w:val="2"/>
        </w:numPr>
        <w:rPr>
          <w:rFonts w:ascii="Georgia" w:eastAsia="Times New Roman" w:hAnsi="Georgia" w:cs="Times New Roman"/>
          <w:b/>
          <w:bCs/>
          <w:color w:val="3E3E3E"/>
          <w:sz w:val="32"/>
          <w:szCs w:val="32"/>
          <w:lang w:eastAsia="de-DE"/>
        </w:rPr>
      </w:pPr>
      <w:r w:rsidRPr="00567086">
        <w:rPr>
          <w:rFonts w:ascii="Georgia" w:eastAsia="Times New Roman" w:hAnsi="Georgia" w:cs="Times New Roman"/>
          <w:b/>
          <w:bCs/>
          <w:color w:val="3E3E3E"/>
          <w:sz w:val="32"/>
          <w:szCs w:val="32"/>
          <w:lang w:eastAsia="de-DE"/>
        </w:rPr>
        <w:lastRenderedPageBreak/>
        <w:t xml:space="preserve">Tabelle 1) </w:t>
      </w:r>
    </w:p>
    <w:tbl>
      <w:tblPr>
        <w:tblStyle w:val="Tabellenraster"/>
        <w:tblW w:w="5000" w:type="pct"/>
        <w:tblLook w:val="04A0" w:firstRow="1" w:lastRow="0" w:firstColumn="1" w:lastColumn="0" w:noHBand="0" w:noVBand="1"/>
      </w:tblPr>
      <w:tblGrid>
        <w:gridCol w:w="3256"/>
        <w:gridCol w:w="7200"/>
      </w:tblGrid>
      <w:tr w:rsidR="000602D8" w:rsidRPr="000602D8" w14:paraId="005AF524" w14:textId="77777777" w:rsidTr="000602D8">
        <w:trPr>
          <w:trHeight w:val="567"/>
        </w:trPr>
        <w:tc>
          <w:tcPr>
            <w:tcW w:w="1557" w:type="pct"/>
            <w:hideMark/>
          </w:tcPr>
          <w:p w14:paraId="5DE4F131" w14:textId="0DE0A48E"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b/>
                <w:bCs/>
                <w:color w:val="000000"/>
                <w:sz w:val="23"/>
                <w:szCs w:val="23"/>
                <w:lang w:eastAsia="de-DE"/>
              </w:rPr>
              <w:t>Wortarten</w:t>
            </w:r>
          </w:p>
        </w:tc>
        <w:tc>
          <w:tcPr>
            <w:tcW w:w="3443" w:type="pct"/>
            <w:hideMark/>
          </w:tcPr>
          <w:p w14:paraId="3305CB74"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b/>
                <w:bCs/>
                <w:color w:val="000000"/>
                <w:sz w:val="23"/>
                <w:szCs w:val="23"/>
                <w:lang w:eastAsia="de-DE"/>
              </w:rPr>
              <w:t xml:space="preserve"> Notieren Sie hier Beispiele aus dem Text. </w:t>
            </w:r>
          </w:p>
        </w:tc>
      </w:tr>
      <w:tr w:rsidR="000602D8" w:rsidRPr="000602D8" w14:paraId="0BA8D914" w14:textId="77777777" w:rsidTr="000602D8">
        <w:trPr>
          <w:trHeight w:val="567"/>
        </w:trPr>
        <w:tc>
          <w:tcPr>
            <w:tcW w:w="1557" w:type="pct"/>
            <w:hideMark/>
          </w:tcPr>
          <w:p w14:paraId="3C7B0AF2"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b/>
                <w:bCs/>
                <w:color w:val="000000"/>
                <w:sz w:val="23"/>
                <w:szCs w:val="23"/>
                <w:lang w:eastAsia="de-DE"/>
              </w:rPr>
              <w:t xml:space="preserve">Zahlwörter </w:t>
            </w:r>
          </w:p>
        </w:tc>
        <w:tc>
          <w:tcPr>
            <w:tcW w:w="3443" w:type="pct"/>
            <w:hideMark/>
          </w:tcPr>
          <w:p w14:paraId="575FA77A"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color w:val="000000"/>
                <w:sz w:val="23"/>
                <w:szCs w:val="23"/>
                <w:lang w:eastAsia="de-DE"/>
              </w:rPr>
              <w:t> </w:t>
            </w:r>
          </w:p>
        </w:tc>
      </w:tr>
      <w:tr w:rsidR="000602D8" w:rsidRPr="000602D8" w14:paraId="01F215A5" w14:textId="77777777" w:rsidTr="000602D8">
        <w:trPr>
          <w:trHeight w:val="567"/>
        </w:trPr>
        <w:tc>
          <w:tcPr>
            <w:tcW w:w="1557" w:type="pct"/>
            <w:hideMark/>
          </w:tcPr>
          <w:p w14:paraId="679C7B00"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b/>
                <w:bCs/>
                <w:color w:val="000000"/>
                <w:sz w:val="23"/>
                <w:szCs w:val="23"/>
                <w:lang w:eastAsia="de-DE"/>
              </w:rPr>
              <w:t>Präpositionalgruppen</w:t>
            </w:r>
          </w:p>
        </w:tc>
        <w:tc>
          <w:tcPr>
            <w:tcW w:w="3443" w:type="pct"/>
            <w:hideMark/>
          </w:tcPr>
          <w:p w14:paraId="7927ABAD"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color w:val="000000"/>
                <w:sz w:val="23"/>
                <w:szCs w:val="23"/>
                <w:lang w:eastAsia="de-DE"/>
              </w:rPr>
              <w:t> </w:t>
            </w:r>
          </w:p>
        </w:tc>
      </w:tr>
      <w:tr w:rsidR="000602D8" w:rsidRPr="000602D8" w14:paraId="18773AB4" w14:textId="77777777" w:rsidTr="000602D8">
        <w:trPr>
          <w:trHeight w:val="567"/>
        </w:trPr>
        <w:tc>
          <w:tcPr>
            <w:tcW w:w="1557" w:type="pct"/>
            <w:hideMark/>
          </w:tcPr>
          <w:p w14:paraId="3F350FEB"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b/>
                <w:bCs/>
                <w:color w:val="000000"/>
                <w:sz w:val="23"/>
                <w:szCs w:val="23"/>
                <w:lang w:eastAsia="de-DE"/>
              </w:rPr>
              <w:t>Adverbien</w:t>
            </w:r>
          </w:p>
        </w:tc>
        <w:tc>
          <w:tcPr>
            <w:tcW w:w="3443" w:type="pct"/>
            <w:hideMark/>
          </w:tcPr>
          <w:p w14:paraId="71B06DF5"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color w:val="000000"/>
                <w:sz w:val="23"/>
                <w:szCs w:val="23"/>
                <w:lang w:eastAsia="de-DE"/>
              </w:rPr>
              <w:t> </w:t>
            </w:r>
          </w:p>
        </w:tc>
      </w:tr>
      <w:tr w:rsidR="000602D8" w:rsidRPr="000602D8" w14:paraId="6C4C4A70" w14:textId="77777777" w:rsidTr="000602D8">
        <w:trPr>
          <w:trHeight w:val="567"/>
        </w:trPr>
        <w:tc>
          <w:tcPr>
            <w:tcW w:w="1557" w:type="pct"/>
            <w:hideMark/>
          </w:tcPr>
          <w:p w14:paraId="3113D80B"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b/>
                <w:bCs/>
                <w:color w:val="000000"/>
                <w:sz w:val="23"/>
                <w:szCs w:val="23"/>
                <w:lang w:eastAsia="de-DE"/>
              </w:rPr>
              <w:t xml:space="preserve">Verb / </w:t>
            </w:r>
            <w:proofErr w:type="spellStart"/>
            <w:r w:rsidRPr="000602D8">
              <w:rPr>
                <w:rFonts w:ascii="Georgia" w:eastAsia="Times New Roman" w:hAnsi="Georgia" w:cs="Times New Roman"/>
                <w:b/>
                <w:bCs/>
                <w:color w:val="000000"/>
                <w:sz w:val="23"/>
                <w:szCs w:val="23"/>
                <w:lang w:eastAsia="de-DE"/>
              </w:rPr>
              <w:t>Tempussystem</w:t>
            </w:r>
            <w:proofErr w:type="spellEnd"/>
          </w:p>
        </w:tc>
        <w:tc>
          <w:tcPr>
            <w:tcW w:w="3443" w:type="pct"/>
            <w:hideMark/>
          </w:tcPr>
          <w:p w14:paraId="6153F0DD"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color w:val="000000"/>
                <w:sz w:val="23"/>
                <w:szCs w:val="23"/>
                <w:lang w:eastAsia="de-DE"/>
              </w:rPr>
              <w:t> </w:t>
            </w:r>
          </w:p>
        </w:tc>
      </w:tr>
      <w:tr w:rsidR="000602D8" w:rsidRPr="000602D8" w14:paraId="6BEA8117" w14:textId="77777777" w:rsidTr="000602D8">
        <w:trPr>
          <w:trHeight w:val="567"/>
        </w:trPr>
        <w:tc>
          <w:tcPr>
            <w:tcW w:w="1557" w:type="pct"/>
            <w:hideMark/>
          </w:tcPr>
          <w:p w14:paraId="45D0AA11"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b/>
                <w:bCs/>
                <w:color w:val="000000"/>
                <w:sz w:val="23"/>
                <w:szCs w:val="23"/>
                <w:lang w:eastAsia="de-DE"/>
              </w:rPr>
              <w:t xml:space="preserve">Subjunktoren / Nebensätze </w:t>
            </w:r>
          </w:p>
        </w:tc>
        <w:tc>
          <w:tcPr>
            <w:tcW w:w="3443" w:type="pct"/>
            <w:hideMark/>
          </w:tcPr>
          <w:p w14:paraId="71191FEB" w14:textId="77777777" w:rsidR="000602D8" w:rsidRPr="000602D8" w:rsidRDefault="000602D8" w:rsidP="000602D8">
            <w:pPr>
              <w:spacing w:before="100" w:beforeAutospacing="1" w:after="100" w:afterAutospacing="1" w:line="375" w:lineRule="atLeast"/>
              <w:rPr>
                <w:rFonts w:ascii="Georgia" w:eastAsia="Times New Roman" w:hAnsi="Georgia" w:cs="Times New Roman"/>
                <w:color w:val="000000"/>
                <w:sz w:val="23"/>
                <w:szCs w:val="23"/>
                <w:lang w:eastAsia="de-DE"/>
              </w:rPr>
            </w:pPr>
            <w:r w:rsidRPr="000602D8">
              <w:rPr>
                <w:rFonts w:ascii="Georgia" w:eastAsia="Times New Roman" w:hAnsi="Georgia" w:cs="Times New Roman"/>
                <w:color w:val="000000"/>
                <w:sz w:val="23"/>
                <w:szCs w:val="23"/>
                <w:lang w:eastAsia="de-DE"/>
              </w:rPr>
              <w:t> </w:t>
            </w:r>
          </w:p>
        </w:tc>
      </w:tr>
    </w:tbl>
    <w:p w14:paraId="767473AA" w14:textId="599C609E" w:rsidR="0026264B" w:rsidRPr="001A3395" w:rsidRDefault="00567086" w:rsidP="0026264B">
      <w:pPr>
        <w:spacing w:before="100" w:beforeAutospacing="1" w:after="100" w:afterAutospacing="1" w:line="375" w:lineRule="atLeast"/>
        <w:rPr>
          <w:rFonts w:ascii="Georgia" w:eastAsia="Times New Roman" w:hAnsi="Georgia" w:cs="Times New Roman"/>
          <w:color w:val="000000"/>
          <w:sz w:val="23"/>
          <w:szCs w:val="23"/>
          <w:lang w:eastAsia="de-DE"/>
        </w:rPr>
      </w:pPr>
      <w:r>
        <w:rPr>
          <w:rFonts w:ascii="Georgia" w:eastAsia="Times New Roman" w:hAnsi="Georgia" w:cs="Times New Roman"/>
          <w:color w:val="000000"/>
          <w:sz w:val="23"/>
          <w:szCs w:val="23"/>
          <w:lang w:eastAsia="de-DE"/>
        </w:rPr>
        <w:t xml:space="preserve">Tabelle 2) </w:t>
      </w:r>
    </w:p>
    <w:tbl>
      <w:tblPr>
        <w:tblStyle w:val="Tabellenraster"/>
        <w:tblW w:w="5000" w:type="pct"/>
        <w:tblLook w:val="04A0" w:firstRow="1" w:lastRow="0" w:firstColumn="1" w:lastColumn="0" w:noHBand="0" w:noVBand="1"/>
      </w:tblPr>
      <w:tblGrid>
        <w:gridCol w:w="1156"/>
        <w:gridCol w:w="2382"/>
        <w:gridCol w:w="6918"/>
      </w:tblGrid>
      <w:tr w:rsidR="000602D8" w:rsidRPr="000602D8" w14:paraId="4E816CAD" w14:textId="77777777" w:rsidTr="00567086">
        <w:trPr>
          <w:trHeight w:val="454"/>
        </w:trPr>
        <w:tc>
          <w:tcPr>
            <w:tcW w:w="553" w:type="pct"/>
            <w:hideMark/>
          </w:tcPr>
          <w:p w14:paraId="64581CDE" w14:textId="7E15A4B6" w:rsidR="000602D8" w:rsidRPr="000602D8" w:rsidRDefault="000602D8" w:rsidP="000602D8">
            <w:r w:rsidRPr="000602D8">
              <w:rPr>
                <w:b/>
                <w:bCs/>
              </w:rPr>
              <w:t> </w:t>
            </w:r>
            <w:r>
              <w:rPr>
                <w:b/>
                <w:bCs/>
              </w:rPr>
              <w:t xml:space="preserve"> </w:t>
            </w:r>
          </w:p>
        </w:tc>
        <w:tc>
          <w:tcPr>
            <w:tcW w:w="1139" w:type="pct"/>
            <w:hideMark/>
          </w:tcPr>
          <w:p w14:paraId="23586AEF" w14:textId="77777777" w:rsidR="000602D8" w:rsidRPr="000602D8" w:rsidRDefault="000602D8" w:rsidP="000602D8">
            <w:pPr>
              <w:spacing w:after="160" w:line="259" w:lineRule="auto"/>
            </w:pPr>
          </w:p>
        </w:tc>
        <w:tc>
          <w:tcPr>
            <w:tcW w:w="3308" w:type="pct"/>
            <w:hideMark/>
          </w:tcPr>
          <w:p w14:paraId="120B1716" w14:textId="03AE1F8B" w:rsidR="000602D8" w:rsidRPr="000602D8" w:rsidRDefault="000602D8" w:rsidP="000602D8">
            <w:r w:rsidRPr="000602D8">
              <w:rPr>
                <w:b/>
                <w:bCs/>
              </w:rPr>
              <w:t> Notieren Sie Beispiele aus dem Text hie</w:t>
            </w:r>
            <w:r>
              <w:rPr>
                <w:b/>
                <w:bCs/>
              </w:rPr>
              <w:t xml:space="preserve">r (nur in den weißen Feldern) </w:t>
            </w:r>
          </w:p>
        </w:tc>
      </w:tr>
      <w:tr w:rsidR="000602D8" w:rsidRPr="000602D8" w14:paraId="5901E168" w14:textId="77777777" w:rsidTr="00567086">
        <w:trPr>
          <w:trHeight w:val="454"/>
        </w:trPr>
        <w:tc>
          <w:tcPr>
            <w:tcW w:w="553" w:type="pct"/>
            <w:vMerge w:val="restart"/>
            <w:shd w:val="clear" w:color="auto" w:fill="BFBFBF" w:themeFill="background1" w:themeFillShade="BF"/>
            <w:hideMark/>
          </w:tcPr>
          <w:p w14:paraId="5632FFD7" w14:textId="77777777" w:rsidR="000602D8" w:rsidRPr="000602D8" w:rsidRDefault="000602D8" w:rsidP="000602D8">
            <w:pPr>
              <w:spacing w:after="160" w:line="259" w:lineRule="auto"/>
            </w:pPr>
            <w:r w:rsidRPr="000602D8">
              <w:rPr>
                <w:b/>
                <w:bCs/>
              </w:rPr>
              <w:t>1</w:t>
            </w:r>
          </w:p>
        </w:tc>
        <w:tc>
          <w:tcPr>
            <w:tcW w:w="1139" w:type="pct"/>
            <w:shd w:val="clear" w:color="auto" w:fill="BFBFBF" w:themeFill="background1" w:themeFillShade="BF"/>
            <w:hideMark/>
          </w:tcPr>
          <w:p w14:paraId="7D8DB085" w14:textId="77777777" w:rsidR="000602D8" w:rsidRPr="000602D8" w:rsidRDefault="000602D8" w:rsidP="000602D8">
            <w:pPr>
              <w:spacing w:after="160" w:line="259" w:lineRule="auto"/>
            </w:pPr>
            <w:r w:rsidRPr="000602D8">
              <w:t xml:space="preserve">Zukunft </w:t>
            </w:r>
          </w:p>
        </w:tc>
        <w:tc>
          <w:tcPr>
            <w:tcW w:w="3308" w:type="pct"/>
            <w:shd w:val="clear" w:color="auto" w:fill="BFBFBF" w:themeFill="background1" w:themeFillShade="BF"/>
            <w:hideMark/>
          </w:tcPr>
          <w:p w14:paraId="3FB9E137" w14:textId="77777777" w:rsidR="000602D8" w:rsidRPr="000602D8" w:rsidRDefault="000602D8" w:rsidP="000602D8">
            <w:pPr>
              <w:spacing w:after="160" w:line="259" w:lineRule="auto"/>
            </w:pPr>
            <w:r w:rsidRPr="000602D8">
              <w:t> </w:t>
            </w:r>
          </w:p>
        </w:tc>
      </w:tr>
      <w:tr w:rsidR="000602D8" w:rsidRPr="000602D8" w14:paraId="1440E223" w14:textId="77777777" w:rsidTr="00567086">
        <w:trPr>
          <w:trHeight w:val="454"/>
        </w:trPr>
        <w:tc>
          <w:tcPr>
            <w:tcW w:w="553" w:type="pct"/>
            <w:vMerge/>
            <w:shd w:val="clear" w:color="auto" w:fill="BFBFBF" w:themeFill="background1" w:themeFillShade="BF"/>
            <w:hideMark/>
          </w:tcPr>
          <w:p w14:paraId="3831383C" w14:textId="77777777" w:rsidR="000602D8" w:rsidRPr="000602D8" w:rsidRDefault="000602D8" w:rsidP="000602D8"/>
        </w:tc>
        <w:tc>
          <w:tcPr>
            <w:tcW w:w="1139" w:type="pct"/>
            <w:shd w:val="clear" w:color="auto" w:fill="BFBFBF" w:themeFill="background1" w:themeFillShade="BF"/>
            <w:hideMark/>
          </w:tcPr>
          <w:p w14:paraId="53472D63" w14:textId="77777777" w:rsidR="000602D8" w:rsidRPr="000602D8" w:rsidRDefault="000602D8" w:rsidP="000602D8">
            <w:pPr>
              <w:spacing w:after="160" w:line="259" w:lineRule="auto"/>
            </w:pPr>
            <w:r w:rsidRPr="000602D8">
              <w:t>Gegenwart</w:t>
            </w:r>
          </w:p>
        </w:tc>
        <w:tc>
          <w:tcPr>
            <w:tcW w:w="3308" w:type="pct"/>
            <w:shd w:val="clear" w:color="auto" w:fill="BFBFBF" w:themeFill="background1" w:themeFillShade="BF"/>
            <w:hideMark/>
          </w:tcPr>
          <w:p w14:paraId="6CA515C4" w14:textId="77777777" w:rsidR="000602D8" w:rsidRPr="000602D8" w:rsidRDefault="000602D8" w:rsidP="000602D8">
            <w:pPr>
              <w:spacing w:after="160" w:line="259" w:lineRule="auto"/>
            </w:pPr>
            <w:r w:rsidRPr="000602D8">
              <w:t> </w:t>
            </w:r>
          </w:p>
        </w:tc>
      </w:tr>
      <w:tr w:rsidR="000602D8" w:rsidRPr="000602D8" w14:paraId="5F07EABB" w14:textId="77777777" w:rsidTr="00567086">
        <w:trPr>
          <w:trHeight w:val="454"/>
        </w:trPr>
        <w:tc>
          <w:tcPr>
            <w:tcW w:w="553" w:type="pct"/>
            <w:vMerge/>
            <w:shd w:val="clear" w:color="auto" w:fill="BFBFBF" w:themeFill="background1" w:themeFillShade="BF"/>
            <w:hideMark/>
          </w:tcPr>
          <w:p w14:paraId="18301BC7" w14:textId="77777777" w:rsidR="000602D8" w:rsidRPr="000602D8" w:rsidRDefault="000602D8" w:rsidP="000602D8"/>
        </w:tc>
        <w:tc>
          <w:tcPr>
            <w:tcW w:w="1139" w:type="pct"/>
            <w:shd w:val="clear" w:color="auto" w:fill="BFBFBF" w:themeFill="background1" w:themeFillShade="BF"/>
            <w:hideMark/>
          </w:tcPr>
          <w:p w14:paraId="08A66A94" w14:textId="77777777" w:rsidR="000602D8" w:rsidRPr="000602D8" w:rsidRDefault="000602D8" w:rsidP="000602D8">
            <w:pPr>
              <w:spacing w:after="160" w:line="259" w:lineRule="auto"/>
            </w:pPr>
            <w:r w:rsidRPr="000602D8">
              <w:rPr>
                <w:b/>
                <w:bCs/>
              </w:rPr>
              <w:t>Vergangenheit</w:t>
            </w:r>
          </w:p>
        </w:tc>
        <w:tc>
          <w:tcPr>
            <w:tcW w:w="3308" w:type="pct"/>
            <w:shd w:val="clear" w:color="auto" w:fill="BFBFBF" w:themeFill="background1" w:themeFillShade="BF"/>
            <w:hideMark/>
          </w:tcPr>
          <w:p w14:paraId="7353559A" w14:textId="77777777" w:rsidR="000602D8" w:rsidRPr="000602D8" w:rsidRDefault="000602D8" w:rsidP="000602D8">
            <w:pPr>
              <w:spacing w:after="160" w:line="259" w:lineRule="auto"/>
            </w:pPr>
            <w:r w:rsidRPr="000602D8">
              <w:t> </w:t>
            </w:r>
          </w:p>
        </w:tc>
      </w:tr>
      <w:tr w:rsidR="000602D8" w:rsidRPr="000602D8" w14:paraId="17E0CC6F" w14:textId="77777777" w:rsidTr="00567086">
        <w:trPr>
          <w:trHeight w:val="454"/>
        </w:trPr>
        <w:tc>
          <w:tcPr>
            <w:tcW w:w="553" w:type="pct"/>
            <w:vMerge w:val="restart"/>
            <w:hideMark/>
          </w:tcPr>
          <w:p w14:paraId="4DC4F674" w14:textId="77777777" w:rsidR="000602D8" w:rsidRPr="000602D8" w:rsidRDefault="000602D8" w:rsidP="000602D8">
            <w:pPr>
              <w:spacing w:after="160" w:line="259" w:lineRule="auto"/>
            </w:pPr>
            <w:r w:rsidRPr="000602D8">
              <w:rPr>
                <w:b/>
                <w:bCs/>
              </w:rPr>
              <w:t>2</w:t>
            </w:r>
          </w:p>
        </w:tc>
        <w:tc>
          <w:tcPr>
            <w:tcW w:w="1139" w:type="pct"/>
            <w:hideMark/>
          </w:tcPr>
          <w:p w14:paraId="182F96E9" w14:textId="77777777" w:rsidR="000602D8" w:rsidRPr="000602D8" w:rsidRDefault="000602D8" w:rsidP="000602D8">
            <w:pPr>
              <w:spacing w:after="160" w:line="259" w:lineRule="auto"/>
            </w:pPr>
            <w:r w:rsidRPr="000602D8">
              <w:rPr>
                <w:b/>
                <w:bCs/>
              </w:rPr>
              <w:t>Zeitpunkt</w:t>
            </w:r>
          </w:p>
        </w:tc>
        <w:tc>
          <w:tcPr>
            <w:tcW w:w="3308" w:type="pct"/>
            <w:hideMark/>
          </w:tcPr>
          <w:p w14:paraId="74BD2928" w14:textId="77777777" w:rsidR="000602D8" w:rsidRPr="000602D8" w:rsidRDefault="000602D8" w:rsidP="000602D8">
            <w:pPr>
              <w:spacing w:after="160" w:line="259" w:lineRule="auto"/>
            </w:pPr>
            <w:r w:rsidRPr="000602D8">
              <w:t> </w:t>
            </w:r>
          </w:p>
        </w:tc>
      </w:tr>
      <w:tr w:rsidR="000602D8" w:rsidRPr="000602D8" w14:paraId="02A93B6E" w14:textId="77777777" w:rsidTr="00567086">
        <w:trPr>
          <w:trHeight w:val="454"/>
        </w:trPr>
        <w:tc>
          <w:tcPr>
            <w:tcW w:w="553" w:type="pct"/>
            <w:vMerge/>
            <w:hideMark/>
          </w:tcPr>
          <w:p w14:paraId="260F7D31" w14:textId="77777777" w:rsidR="000602D8" w:rsidRPr="000602D8" w:rsidRDefault="000602D8" w:rsidP="000602D8"/>
        </w:tc>
        <w:tc>
          <w:tcPr>
            <w:tcW w:w="1139" w:type="pct"/>
            <w:hideMark/>
          </w:tcPr>
          <w:p w14:paraId="3B42837D" w14:textId="77777777" w:rsidR="000602D8" w:rsidRPr="000602D8" w:rsidRDefault="000602D8" w:rsidP="000602D8">
            <w:pPr>
              <w:spacing w:after="160" w:line="259" w:lineRule="auto"/>
            </w:pPr>
            <w:r w:rsidRPr="000602D8">
              <w:rPr>
                <w:b/>
                <w:bCs/>
              </w:rPr>
              <w:t>Zeitdauer</w:t>
            </w:r>
          </w:p>
        </w:tc>
        <w:tc>
          <w:tcPr>
            <w:tcW w:w="3308" w:type="pct"/>
            <w:hideMark/>
          </w:tcPr>
          <w:p w14:paraId="01BB1F37" w14:textId="77777777" w:rsidR="000602D8" w:rsidRPr="000602D8" w:rsidRDefault="000602D8" w:rsidP="000602D8">
            <w:pPr>
              <w:spacing w:after="160" w:line="259" w:lineRule="auto"/>
            </w:pPr>
            <w:r w:rsidRPr="000602D8">
              <w:t> </w:t>
            </w:r>
          </w:p>
        </w:tc>
      </w:tr>
      <w:tr w:rsidR="000602D8" w:rsidRPr="000602D8" w14:paraId="41AD7E60" w14:textId="77777777" w:rsidTr="00567086">
        <w:trPr>
          <w:trHeight w:val="454"/>
        </w:trPr>
        <w:tc>
          <w:tcPr>
            <w:tcW w:w="553" w:type="pct"/>
            <w:vMerge/>
            <w:hideMark/>
          </w:tcPr>
          <w:p w14:paraId="31599227" w14:textId="77777777" w:rsidR="000602D8" w:rsidRPr="000602D8" w:rsidRDefault="000602D8" w:rsidP="000602D8"/>
        </w:tc>
        <w:tc>
          <w:tcPr>
            <w:tcW w:w="1139" w:type="pct"/>
            <w:hideMark/>
          </w:tcPr>
          <w:p w14:paraId="5448AC91" w14:textId="77777777" w:rsidR="000602D8" w:rsidRPr="000602D8" w:rsidRDefault="000602D8" w:rsidP="000602D8">
            <w:pPr>
              <w:spacing w:after="160" w:line="259" w:lineRule="auto"/>
            </w:pPr>
            <w:r w:rsidRPr="000602D8">
              <w:rPr>
                <w:b/>
                <w:bCs/>
              </w:rPr>
              <w:t xml:space="preserve">Wiederholung </w:t>
            </w:r>
          </w:p>
        </w:tc>
        <w:tc>
          <w:tcPr>
            <w:tcW w:w="3308" w:type="pct"/>
            <w:hideMark/>
          </w:tcPr>
          <w:p w14:paraId="0311170A" w14:textId="77777777" w:rsidR="000602D8" w:rsidRPr="000602D8" w:rsidRDefault="000602D8" w:rsidP="000602D8">
            <w:pPr>
              <w:spacing w:after="160" w:line="259" w:lineRule="auto"/>
            </w:pPr>
            <w:r w:rsidRPr="000602D8">
              <w:t> </w:t>
            </w:r>
          </w:p>
        </w:tc>
      </w:tr>
      <w:tr w:rsidR="000602D8" w:rsidRPr="000602D8" w14:paraId="5332E880" w14:textId="77777777" w:rsidTr="00567086">
        <w:trPr>
          <w:trHeight w:val="454"/>
        </w:trPr>
        <w:tc>
          <w:tcPr>
            <w:tcW w:w="553" w:type="pct"/>
            <w:vMerge w:val="restart"/>
            <w:shd w:val="clear" w:color="auto" w:fill="BFBFBF" w:themeFill="background1" w:themeFillShade="BF"/>
            <w:hideMark/>
          </w:tcPr>
          <w:p w14:paraId="37D5F501" w14:textId="77777777" w:rsidR="000602D8" w:rsidRPr="000602D8" w:rsidRDefault="000602D8" w:rsidP="000602D8">
            <w:pPr>
              <w:spacing w:after="160" w:line="259" w:lineRule="auto"/>
            </w:pPr>
            <w:r w:rsidRPr="000602D8">
              <w:rPr>
                <w:b/>
                <w:bCs/>
              </w:rPr>
              <w:t>3</w:t>
            </w:r>
          </w:p>
        </w:tc>
        <w:tc>
          <w:tcPr>
            <w:tcW w:w="1139" w:type="pct"/>
            <w:shd w:val="clear" w:color="auto" w:fill="BFBFBF" w:themeFill="background1" w:themeFillShade="BF"/>
            <w:hideMark/>
          </w:tcPr>
          <w:p w14:paraId="262506D3" w14:textId="77777777" w:rsidR="000602D8" w:rsidRPr="000602D8" w:rsidRDefault="000602D8" w:rsidP="000602D8">
            <w:pPr>
              <w:spacing w:after="160" w:line="259" w:lineRule="auto"/>
            </w:pPr>
            <w:r w:rsidRPr="000602D8">
              <w:t>Nachzeitig</w:t>
            </w:r>
          </w:p>
        </w:tc>
        <w:tc>
          <w:tcPr>
            <w:tcW w:w="3308" w:type="pct"/>
            <w:shd w:val="clear" w:color="auto" w:fill="BFBFBF" w:themeFill="background1" w:themeFillShade="BF"/>
            <w:hideMark/>
          </w:tcPr>
          <w:p w14:paraId="75838FDC" w14:textId="77777777" w:rsidR="000602D8" w:rsidRPr="000602D8" w:rsidRDefault="000602D8" w:rsidP="000602D8">
            <w:pPr>
              <w:spacing w:after="160" w:line="259" w:lineRule="auto"/>
            </w:pPr>
            <w:r w:rsidRPr="000602D8">
              <w:t> </w:t>
            </w:r>
          </w:p>
        </w:tc>
      </w:tr>
      <w:tr w:rsidR="000602D8" w:rsidRPr="000602D8" w14:paraId="1582B1E9" w14:textId="77777777" w:rsidTr="00567086">
        <w:trPr>
          <w:trHeight w:val="454"/>
        </w:trPr>
        <w:tc>
          <w:tcPr>
            <w:tcW w:w="553" w:type="pct"/>
            <w:vMerge/>
            <w:hideMark/>
          </w:tcPr>
          <w:p w14:paraId="630E60D2" w14:textId="77777777" w:rsidR="000602D8" w:rsidRPr="000602D8" w:rsidRDefault="000602D8" w:rsidP="000602D8"/>
        </w:tc>
        <w:tc>
          <w:tcPr>
            <w:tcW w:w="1139" w:type="pct"/>
            <w:hideMark/>
          </w:tcPr>
          <w:p w14:paraId="39A54ED4" w14:textId="77777777" w:rsidR="000602D8" w:rsidRPr="000602D8" w:rsidRDefault="000602D8" w:rsidP="000602D8">
            <w:pPr>
              <w:spacing w:after="160" w:line="259" w:lineRule="auto"/>
            </w:pPr>
            <w:r w:rsidRPr="000602D8">
              <w:rPr>
                <w:b/>
                <w:bCs/>
              </w:rPr>
              <w:t>Gleichzeitig</w:t>
            </w:r>
            <w:r w:rsidRPr="000602D8">
              <w:t xml:space="preserve"> </w:t>
            </w:r>
          </w:p>
        </w:tc>
        <w:tc>
          <w:tcPr>
            <w:tcW w:w="3308" w:type="pct"/>
            <w:hideMark/>
          </w:tcPr>
          <w:p w14:paraId="15CDDC22" w14:textId="77777777" w:rsidR="000602D8" w:rsidRPr="000602D8" w:rsidRDefault="000602D8" w:rsidP="000602D8">
            <w:pPr>
              <w:spacing w:after="160" w:line="259" w:lineRule="auto"/>
            </w:pPr>
            <w:r w:rsidRPr="000602D8">
              <w:t> </w:t>
            </w:r>
          </w:p>
        </w:tc>
      </w:tr>
      <w:tr w:rsidR="000602D8" w:rsidRPr="000602D8" w14:paraId="00E038B4" w14:textId="77777777" w:rsidTr="00567086">
        <w:trPr>
          <w:trHeight w:val="454"/>
        </w:trPr>
        <w:tc>
          <w:tcPr>
            <w:tcW w:w="553" w:type="pct"/>
            <w:vMerge/>
            <w:hideMark/>
          </w:tcPr>
          <w:p w14:paraId="51EFFBE7" w14:textId="77777777" w:rsidR="000602D8" w:rsidRPr="000602D8" w:rsidRDefault="000602D8" w:rsidP="000602D8"/>
        </w:tc>
        <w:tc>
          <w:tcPr>
            <w:tcW w:w="1139" w:type="pct"/>
            <w:hideMark/>
          </w:tcPr>
          <w:p w14:paraId="7E9FB8F6" w14:textId="77777777" w:rsidR="000602D8" w:rsidRPr="000602D8" w:rsidRDefault="000602D8" w:rsidP="000602D8">
            <w:pPr>
              <w:spacing w:after="160" w:line="259" w:lineRule="auto"/>
            </w:pPr>
            <w:r w:rsidRPr="000602D8">
              <w:rPr>
                <w:b/>
                <w:bCs/>
              </w:rPr>
              <w:t>Vorzeitig</w:t>
            </w:r>
            <w:r w:rsidRPr="000602D8">
              <w:t xml:space="preserve"> </w:t>
            </w:r>
          </w:p>
        </w:tc>
        <w:tc>
          <w:tcPr>
            <w:tcW w:w="3308" w:type="pct"/>
            <w:hideMark/>
          </w:tcPr>
          <w:p w14:paraId="5087B2B9" w14:textId="77777777" w:rsidR="000602D8" w:rsidRPr="000602D8" w:rsidRDefault="000602D8" w:rsidP="000602D8">
            <w:pPr>
              <w:spacing w:after="160" w:line="259" w:lineRule="auto"/>
            </w:pPr>
            <w:r w:rsidRPr="000602D8">
              <w:t> </w:t>
            </w:r>
          </w:p>
        </w:tc>
      </w:tr>
      <w:tr w:rsidR="000602D8" w:rsidRPr="000602D8" w14:paraId="58BE6A34" w14:textId="77777777" w:rsidTr="00567086">
        <w:trPr>
          <w:trHeight w:val="454"/>
        </w:trPr>
        <w:tc>
          <w:tcPr>
            <w:tcW w:w="553" w:type="pct"/>
            <w:vMerge w:val="restart"/>
            <w:hideMark/>
          </w:tcPr>
          <w:p w14:paraId="34EC0E88" w14:textId="77777777" w:rsidR="000602D8" w:rsidRPr="000602D8" w:rsidRDefault="000602D8" w:rsidP="000602D8">
            <w:pPr>
              <w:spacing w:after="160" w:line="259" w:lineRule="auto"/>
            </w:pPr>
            <w:r w:rsidRPr="000602D8">
              <w:rPr>
                <w:b/>
                <w:bCs/>
              </w:rPr>
              <w:t>4</w:t>
            </w:r>
          </w:p>
        </w:tc>
        <w:tc>
          <w:tcPr>
            <w:tcW w:w="1139" w:type="pct"/>
            <w:hideMark/>
          </w:tcPr>
          <w:p w14:paraId="5EF659A3" w14:textId="77777777" w:rsidR="000602D8" w:rsidRPr="000602D8" w:rsidRDefault="000602D8" w:rsidP="000602D8">
            <w:pPr>
              <w:spacing w:after="160" w:line="259" w:lineRule="auto"/>
            </w:pPr>
            <w:r w:rsidRPr="000602D8">
              <w:rPr>
                <w:b/>
                <w:bCs/>
              </w:rPr>
              <w:t>Absolute Zeitangabe</w:t>
            </w:r>
          </w:p>
        </w:tc>
        <w:tc>
          <w:tcPr>
            <w:tcW w:w="3308" w:type="pct"/>
            <w:hideMark/>
          </w:tcPr>
          <w:p w14:paraId="2BD9AC94" w14:textId="77777777" w:rsidR="000602D8" w:rsidRPr="000602D8" w:rsidRDefault="000602D8" w:rsidP="000602D8">
            <w:pPr>
              <w:spacing w:after="160" w:line="259" w:lineRule="auto"/>
            </w:pPr>
            <w:r w:rsidRPr="000602D8">
              <w:t> </w:t>
            </w:r>
          </w:p>
        </w:tc>
      </w:tr>
      <w:tr w:rsidR="000602D8" w:rsidRPr="000602D8" w14:paraId="3CB3EB27" w14:textId="77777777" w:rsidTr="00567086">
        <w:trPr>
          <w:trHeight w:val="454"/>
        </w:trPr>
        <w:tc>
          <w:tcPr>
            <w:tcW w:w="553" w:type="pct"/>
            <w:vMerge/>
            <w:hideMark/>
          </w:tcPr>
          <w:p w14:paraId="1BFD2ED3" w14:textId="77777777" w:rsidR="000602D8" w:rsidRPr="000602D8" w:rsidRDefault="000602D8" w:rsidP="000602D8"/>
        </w:tc>
        <w:tc>
          <w:tcPr>
            <w:tcW w:w="1139" w:type="pct"/>
            <w:hideMark/>
          </w:tcPr>
          <w:p w14:paraId="5AFA17A3" w14:textId="77777777" w:rsidR="000602D8" w:rsidRPr="000602D8" w:rsidRDefault="000602D8" w:rsidP="000602D8">
            <w:pPr>
              <w:spacing w:after="160" w:line="259" w:lineRule="auto"/>
            </w:pPr>
            <w:r w:rsidRPr="000602D8">
              <w:rPr>
                <w:b/>
                <w:bCs/>
              </w:rPr>
              <w:t xml:space="preserve">Relative Zeitangabe </w:t>
            </w:r>
          </w:p>
        </w:tc>
        <w:tc>
          <w:tcPr>
            <w:tcW w:w="3308" w:type="pct"/>
            <w:hideMark/>
          </w:tcPr>
          <w:p w14:paraId="4769B0E4" w14:textId="77777777" w:rsidR="000602D8" w:rsidRPr="000602D8" w:rsidRDefault="000602D8" w:rsidP="000602D8">
            <w:pPr>
              <w:spacing w:after="160" w:line="259" w:lineRule="auto"/>
            </w:pPr>
            <w:r w:rsidRPr="000602D8">
              <w:t> </w:t>
            </w:r>
          </w:p>
        </w:tc>
      </w:tr>
    </w:tbl>
    <w:p w14:paraId="5783009A" w14:textId="77777777" w:rsidR="0026264B" w:rsidRDefault="0026264B" w:rsidP="0026264B"/>
    <w:p w14:paraId="74554A7A" w14:textId="73DD2B58" w:rsidR="000602D8" w:rsidRPr="00567086" w:rsidRDefault="000602D8" w:rsidP="00567086">
      <w:pPr>
        <w:pStyle w:val="Listenabsatz"/>
        <w:numPr>
          <w:ilvl w:val="0"/>
          <w:numId w:val="2"/>
        </w:numPr>
        <w:rPr>
          <w:rFonts w:ascii="Georgia" w:eastAsia="Times New Roman" w:hAnsi="Georgia" w:cs="Times New Roman"/>
          <w:b/>
          <w:bCs/>
          <w:color w:val="3E3E3E"/>
          <w:sz w:val="32"/>
          <w:szCs w:val="32"/>
          <w:lang w:eastAsia="de-DE"/>
        </w:rPr>
      </w:pPr>
      <w:r w:rsidRPr="00567086">
        <w:rPr>
          <w:rFonts w:ascii="Georgia" w:eastAsia="Times New Roman" w:hAnsi="Georgia" w:cs="Times New Roman"/>
          <w:b/>
          <w:bCs/>
          <w:color w:val="3E3E3E"/>
          <w:sz w:val="32"/>
          <w:szCs w:val="32"/>
          <w:lang w:eastAsia="de-DE"/>
        </w:rPr>
        <w:t xml:space="preserve">Ordnen Sie die folgenden Worte in die Tabelle 1 ein: </w:t>
      </w:r>
    </w:p>
    <w:p w14:paraId="1E5E9B33" w14:textId="77777777" w:rsidR="000602D8" w:rsidRPr="00567086" w:rsidRDefault="000602D8" w:rsidP="000602D8">
      <w:pPr>
        <w:rPr>
          <w:i/>
          <w:iCs/>
        </w:rPr>
      </w:pPr>
      <w:r w:rsidRPr="00567086">
        <w:rPr>
          <w:i/>
          <w:iCs/>
        </w:rPr>
        <w:t xml:space="preserve">Danach – nach – nachdem </w:t>
      </w:r>
    </w:p>
    <w:p w14:paraId="0376505F" w14:textId="77777777" w:rsidR="000602D8" w:rsidRPr="00567086" w:rsidRDefault="000602D8" w:rsidP="000602D8">
      <w:pPr>
        <w:rPr>
          <w:i/>
          <w:iCs/>
        </w:rPr>
      </w:pPr>
      <w:r w:rsidRPr="00567086">
        <w:rPr>
          <w:i/>
          <w:iCs/>
        </w:rPr>
        <w:t xml:space="preserve">Bevor – davor – vor </w:t>
      </w:r>
    </w:p>
    <w:p w14:paraId="5F5CD182" w14:textId="2504C609" w:rsidR="000602D8" w:rsidRPr="00567086" w:rsidRDefault="00567086" w:rsidP="00567086">
      <w:pPr>
        <w:pStyle w:val="Listenabsatz"/>
        <w:numPr>
          <w:ilvl w:val="0"/>
          <w:numId w:val="2"/>
        </w:numPr>
        <w:rPr>
          <w:rFonts w:ascii="Georgia" w:eastAsia="Times New Roman" w:hAnsi="Georgia" w:cs="Times New Roman"/>
          <w:b/>
          <w:bCs/>
          <w:color w:val="3E3E3E"/>
          <w:sz w:val="32"/>
          <w:szCs w:val="32"/>
          <w:lang w:eastAsia="de-DE"/>
        </w:rPr>
      </w:pPr>
      <w:r w:rsidRPr="00567086">
        <w:rPr>
          <w:rFonts w:ascii="Georgia" w:eastAsia="Times New Roman" w:hAnsi="Georgia" w:cs="Times New Roman"/>
          <w:b/>
          <w:bCs/>
          <w:color w:val="3E3E3E"/>
          <w:sz w:val="32"/>
          <w:szCs w:val="32"/>
          <w:lang w:eastAsia="de-DE"/>
        </w:rPr>
        <w:t>Verbinden</w:t>
      </w:r>
      <w:r w:rsidR="000602D8" w:rsidRPr="00567086">
        <w:rPr>
          <w:rFonts w:ascii="Georgia" w:eastAsia="Times New Roman" w:hAnsi="Georgia" w:cs="Times New Roman"/>
          <w:b/>
          <w:bCs/>
          <w:color w:val="3E3E3E"/>
          <w:sz w:val="32"/>
          <w:szCs w:val="32"/>
          <w:lang w:eastAsia="de-DE"/>
        </w:rPr>
        <w:t xml:space="preserve"> Sie die folgenden Sätze mit den Elementen unter  </w:t>
      </w:r>
      <w:r w:rsidRPr="00567086">
        <w:rPr>
          <w:rFonts w:ascii="Georgia" w:eastAsia="Times New Roman" w:hAnsi="Georgia" w:cs="Times New Roman"/>
          <w:b/>
          <w:bCs/>
          <w:color w:val="3E3E3E"/>
          <w:sz w:val="32"/>
          <w:szCs w:val="32"/>
          <w:lang w:eastAsia="de-DE"/>
        </w:rPr>
        <w:t>C) (</w:t>
      </w:r>
      <w:r w:rsidRPr="00567086">
        <w:rPr>
          <w:rFonts w:ascii="Georgia" w:eastAsia="Times New Roman" w:hAnsi="Georgia" w:cs="Times New Roman"/>
          <w:b/>
          <w:bCs/>
          <w:color w:val="3E3E3E"/>
          <w:sz w:val="32"/>
          <w:szCs w:val="32"/>
          <w:lang w:eastAsia="de-DE"/>
        </w:rPr>
        <w:t>(Lassen Sie dabei die Jahreszahlen weg</w:t>
      </w:r>
      <w:r w:rsidRPr="00567086">
        <w:rPr>
          <w:rFonts w:ascii="Georgia" w:eastAsia="Times New Roman" w:hAnsi="Georgia" w:cs="Times New Roman"/>
          <w:b/>
          <w:bCs/>
          <w:color w:val="3E3E3E"/>
          <w:sz w:val="32"/>
          <w:szCs w:val="32"/>
          <w:lang w:eastAsia="de-DE"/>
        </w:rPr>
        <w:t xml:space="preserve">, wo sie unnötig sind) </w:t>
      </w:r>
    </w:p>
    <w:p w14:paraId="26F42FC3" w14:textId="21EF8460" w:rsidR="00567086" w:rsidRPr="0026264B" w:rsidRDefault="00567086" w:rsidP="000602D8">
      <w:r>
        <w:rPr>
          <w:rFonts w:ascii="Arial" w:hAnsi="Arial" w:cs="Arial"/>
          <w:color w:val="202122"/>
          <w:sz w:val="21"/>
          <w:szCs w:val="21"/>
          <w:shd w:val="clear" w:color="auto" w:fill="FFFFFF"/>
        </w:rPr>
        <w:t>Bismarck</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machte</w:t>
      </w:r>
      <w:r>
        <w:rPr>
          <w:rFonts w:ascii="Arial" w:hAnsi="Arial" w:cs="Arial"/>
          <w:color w:val="202122"/>
          <w:sz w:val="21"/>
          <w:szCs w:val="21"/>
          <w:shd w:val="clear" w:color="auto" w:fill="FFFFFF"/>
        </w:rPr>
        <w:t xml:space="preserve"> von 1851 bis 1862 </w:t>
      </w:r>
      <w:r>
        <w:rPr>
          <w:rFonts w:ascii="Arial" w:hAnsi="Arial" w:cs="Arial"/>
          <w:color w:val="202122"/>
          <w:sz w:val="21"/>
          <w:szCs w:val="21"/>
          <w:shd w:val="clear" w:color="auto" w:fill="FFFFFF"/>
        </w:rPr>
        <w:t xml:space="preserve">Karriere als Diplomat. 1962 wurde er zum Ministerpräsidenten ernannt. </w:t>
      </w:r>
    </w:p>
    <w:sectPr w:rsidR="00567086" w:rsidRPr="0026264B" w:rsidSect="000602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E486D"/>
    <w:multiLevelType w:val="hybridMultilevel"/>
    <w:tmpl w:val="9B20BBA8"/>
    <w:lvl w:ilvl="0" w:tplc="AD60F116">
      <w:start w:val="1"/>
      <w:numFmt w:val="upperLetter"/>
      <w:lvlText w:val="%1)"/>
      <w:lvlJc w:val="left"/>
      <w:pPr>
        <w:ind w:left="1287"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CA333D"/>
    <w:multiLevelType w:val="hybridMultilevel"/>
    <w:tmpl w:val="A6FA78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4969968">
    <w:abstractNumId w:val="1"/>
  </w:num>
  <w:num w:numId="2" w16cid:durableId="32200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4B"/>
    <w:rsid w:val="000602D8"/>
    <w:rsid w:val="002277F7"/>
    <w:rsid w:val="0026264B"/>
    <w:rsid w:val="00567086"/>
    <w:rsid w:val="00E51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01B56"/>
  <w15:chartTrackingRefBased/>
  <w15:docId w15:val="{87989753-30A5-4D99-A453-B84C6778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264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02D8"/>
    <w:pPr>
      <w:ind w:left="720"/>
      <w:contextualSpacing/>
    </w:pPr>
  </w:style>
  <w:style w:type="character" w:styleId="Hyperlink">
    <w:name w:val="Hyperlink"/>
    <w:basedOn w:val="Absatz-Standardschriftart"/>
    <w:uiPriority w:val="99"/>
    <w:semiHidden/>
    <w:unhideWhenUsed/>
    <w:rsid w:val="00567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38273">
      <w:bodyDiv w:val="1"/>
      <w:marLeft w:val="0"/>
      <w:marRight w:val="0"/>
      <w:marTop w:val="0"/>
      <w:marBottom w:val="0"/>
      <w:divBdr>
        <w:top w:val="none" w:sz="0" w:space="0" w:color="auto"/>
        <w:left w:val="none" w:sz="0" w:space="0" w:color="auto"/>
        <w:bottom w:val="none" w:sz="0" w:space="0" w:color="auto"/>
        <w:right w:val="none" w:sz="0" w:space="0" w:color="auto"/>
      </w:divBdr>
    </w:div>
    <w:div w:id="11940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2286</Characters>
  <Application>Microsoft Office Word</Application>
  <DocSecurity>0</DocSecurity>
  <Lines>86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Tschek</dc:creator>
  <cp:keywords/>
  <dc:description/>
  <cp:lastModifiedBy>Klara Tschek</cp:lastModifiedBy>
  <cp:revision>2</cp:revision>
  <dcterms:created xsi:type="dcterms:W3CDTF">2023-10-09T20:12:00Z</dcterms:created>
  <dcterms:modified xsi:type="dcterms:W3CDTF">2023-10-09T20:12:00Z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4450cef43a0af245a9c81a383f1046e9262bf64b5a978d7b345b92b1923f3255</vt:lpwstr>
  </property>
</Properties>
</file>