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9D0" w:rsidRDefault="00D369D0" w:rsidP="00DD3425">
      <w:pPr>
        <w:jc w:val="both"/>
        <w:rPr>
          <w:b/>
        </w:rPr>
      </w:pPr>
      <w:r>
        <w:rPr>
          <w:b/>
        </w:rPr>
        <w:t>Dominik VU</w:t>
      </w:r>
    </w:p>
    <w:p w:rsidR="00D369D0" w:rsidRDefault="00D369D0" w:rsidP="00DD3425">
      <w:pPr>
        <w:jc w:val="both"/>
        <w:rPr>
          <w:b/>
        </w:rPr>
      </w:pPr>
      <w:r>
        <w:rPr>
          <w:b/>
        </w:rPr>
        <w:t>ACQI number 2</w:t>
      </w:r>
    </w:p>
    <w:p w:rsidR="00D369D0" w:rsidRDefault="00D369D0" w:rsidP="00DD3425">
      <w:pPr>
        <w:jc w:val="both"/>
        <w:rPr>
          <w:b/>
        </w:rPr>
      </w:pPr>
    </w:p>
    <w:p w:rsidR="006A0F0D" w:rsidRPr="007C62BC" w:rsidRDefault="001D2144" w:rsidP="00DD3425">
      <w:pPr>
        <w:jc w:val="both"/>
        <w:rPr>
          <w:b/>
        </w:rPr>
      </w:pPr>
      <w:r w:rsidRPr="007C62BC">
        <w:rPr>
          <w:b/>
        </w:rPr>
        <w:t>Quote:</w:t>
      </w:r>
    </w:p>
    <w:p w:rsidR="001D2144" w:rsidRPr="007C62BC" w:rsidRDefault="00C92B33" w:rsidP="00DD3425">
      <w:pPr>
        <w:jc w:val="both"/>
      </w:pPr>
      <w:r w:rsidRPr="007C62BC">
        <w:t>“</w:t>
      </w:r>
      <w:r w:rsidR="001D2144" w:rsidRPr="007C62BC">
        <w:t>It is arguable that schools ought not to intervene in these matters at all or to do so only on the most general and basic level (sex, marriage, the family, religion).</w:t>
      </w:r>
      <w:r w:rsidRPr="007C62BC">
        <w:t>”</w:t>
      </w:r>
      <w:r w:rsidR="001D2144" w:rsidRPr="007C62BC">
        <w:t xml:space="preserve"> (Rex and </w:t>
      </w:r>
      <w:proofErr w:type="spellStart"/>
      <w:r w:rsidR="001D2144" w:rsidRPr="007C62BC">
        <w:t>Kuper</w:t>
      </w:r>
      <w:proofErr w:type="spellEnd"/>
      <w:r w:rsidR="001D2144" w:rsidRPr="007C62BC">
        <w:t>, p.213)</w:t>
      </w:r>
    </w:p>
    <w:p w:rsidR="00D369D0" w:rsidRPr="007C62BC" w:rsidRDefault="00D369D0" w:rsidP="00DD3425">
      <w:pPr>
        <w:jc w:val="both"/>
        <w:rPr>
          <w:b/>
        </w:rPr>
      </w:pPr>
    </w:p>
    <w:p w:rsidR="001D2144" w:rsidRPr="007C62BC" w:rsidRDefault="001D2144" w:rsidP="00DD3425">
      <w:pPr>
        <w:jc w:val="both"/>
        <w:rPr>
          <w:b/>
        </w:rPr>
      </w:pPr>
      <w:r w:rsidRPr="007C62BC">
        <w:rPr>
          <w:b/>
        </w:rPr>
        <w:t>Argument</w:t>
      </w:r>
    </w:p>
    <w:p w:rsidR="001D2144" w:rsidRPr="007C62BC" w:rsidRDefault="001D2144" w:rsidP="00DD3425">
      <w:pPr>
        <w:jc w:val="both"/>
      </w:pPr>
      <w:r w:rsidRPr="007C62BC">
        <w:t>Authors describe shared competencies between the state and the family, between public and private</w:t>
      </w:r>
      <w:r w:rsidR="00C92B33" w:rsidRPr="007C62BC">
        <w:t xml:space="preserve"> spheres.</w:t>
      </w:r>
      <w:r w:rsidRPr="007C62BC">
        <w:t xml:space="preserve"> The states do on various scales intervene into the moral education of children and young citizens, which can sometimes lead to minor conflicts. The authors also directly state the</w:t>
      </w:r>
      <w:r w:rsidR="00C92B33" w:rsidRPr="007C62BC">
        <w:t xml:space="preserve"> common</w:t>
      </w:r>
      <w:r w:rsidRPr="007C62BC">
        <w:t xml:space="preserve"> counter-argument that the state </w:t>
      </w:r>
      <w:r w:rsidR="00C92B33" w:rsidRPr="007C62BC">
        <w:t>indeed should have the right and the will to intervene into the moral education of children. Finding the limit of public towards the private is often the issue in modern societies as some features of modern society, consumerism, human rights movements are in opposition with the traditional teachings and cultural patterns of some minorities, such as Asian community in Great Britain that will be putting the role of state into question.</w:t>
      </w:r>
    </w:p>
    <w:p w:rsidR="00D369D0" w:rsidRPr="007C62BC" w:rsidRDefault="00D369D0" w:rsidP="00DD3425">
      <w:pPr>
        <w:jc w:val="both"/>
      </w:pPr>
    </w:p>
    <w:p w:rsidR="00C92B33" w:rsidRPr="007C62BC" w:rsidRDefault="00C92B33" w:rsidP="00DD3425">
      <w:pPr>
        <w:jc w:val="both"/>
        <w:rPr>
          <w:b/>
        </w:rPr>
      </w:pPr>
      <w:r w:rsidRPr="007C62BC">
        <w:rPr>
          <w:b/>
        </w:rPr>
        <w:t>Question</w:t>
      </w:r>
    </w:p>
    <w:p w:rsidR="00C92B33" w:rsidRPr="007C62BC" w:rsidRDefault="00C92B33" w:rsidP="00DD3425">
      <w:pPr>
        <w:jc w:val="both"/>
      </w:pPr>
      <w:r w:rsidRPr="007C62BC">
        <w:t xml:space="preserve">Despite the fact authors do mention both arguments regarding the moral education of young individuals, yet in the summary once again they stated that in a multicultural society: </w:t>
      </w:r>
      <w:r w:rsidRPr="007C62BC">
        <w:rPr>
          <w:i/>
        </w:rPr>
        <w:t>“…t</w:t>
      </w:r>
      <w:r w:rsidRPr="007C62BC">
        <w:rPr>
          <w:i/>
        </w:rPr>
        <w:t>he moral education, primary socialization and the inculcation of religion belongs to the private domain.”</w:t>
      </w:r>
      <w:r w:rsidRPr="007C62BC">
        <w:t xml:space="preserve"> (Rex and </w:t>
      </w:r>
      <w:proofErr w:type="spellStart"/>
      <w:r w:rsidRPr="007C62BC">
        <w:t>Kuper</w:t>
      </w:r>
      <w:proofErr w:type="spellEnd"/>
      <w:r w:rsidRPr="007C62BC">
        <w:t>, p.21</w:t>
      </w:r>
      <w:r w:rsidRPr="007C62BC">
        <w:t>9</w:t>
      </w:r>
      <w:r w:rsidRPr="007C62BC">
        <w:t>)</w:t>
      </w:r>
    </w:p>
    <w:p w:rsidR="005B3695" w:rsidRPr="007C62BC" w:rsidRDefault="005B3695" w:rsidP="00DD3425">
      <w:pPr>
        <w:jc w:val="both"/>
      </w:pPr>
      <w:r w:rsidRPr="007C62BC">
        <w:t>Isn´t state´s intention and interest to a moral education of its young citizens also to compensate for their cultural upbringing and secure their individual rights</w:t>
      </w:r>
      <w:r w:rsidR="00DD3425" w:rsidRPr="007C62BC">
        <w:t xml:space="preserve">? How do we define what is and what is not </w:t>
      </w:r>
      <w:r w:rsidR="00DD3425" w:rsidRPr="007C62BC">
        <w:rPr>
          <w:i/>
        </w:rPr>
        <w:t>moral</w:t>
      </w:r>
      <w:r w:rsidR="00DD3425" w:rsidRPr="007C62BC">
        <w:t xml:space="preserve"> education when some cultures are simply more sensitive in these matters?</w:t>
      </w:r>
      <w:r w:rsidR="007629DD" w:rsidRPr="007C62BC">
        <w:t xml:space="preserve"> </w:t>
      </w:r>
      <w:r w:rsidR="007629DD" w:rsidRPr="007C62BC">
        <w:t xml:space="preserve">The definition of </w:t>
      </w:r>
      <w:r w:rsidR="007629DD" w:rsidRPr="007C62BC">
        <w:rPr>
          <w:i/>
        </w:rPr>
        <w:t>moral</w:t>
      </w:r>
      <w:r w:rsidR="007629DD" w:rsidRPr="007C62BC">
        <w:t xml:space="preserve"> education gets often blurry as for some cultures, taking mixed swimming classes is undesirable.</w:t>
      </w:r>
    </w:p>
    <w:p w:rsidR="00D369D0" w:rsidRPr="007C62BC" w:rsidRDefault="00D369D0" w:rsidP="00DD3425">
      <w:pPr>
        <w:jc w:val="both"/>
      </w:pPr>
    </w:p>
    <w:p w:rsidR="00DD3425" w:rsidRPr="007C62BC" w:rsidRDefault="00DD3425" w:rsidP="00DD3425">
      <w:pPr>
        <w:jc w:val="both"/>
        <w:rPr>
          <w:b/>
        </w:rPr>
      </w:pPr>
      <w:r w:rsidRPr="007C62BC">
        <w:rPr>
          <w:b/>
        </w:rPr>
        <w:t>Experiential Connection</w:t>
      </w:r>
    </w:p>
    <w:p w:rsidR="00DD3425" w:rsidRPr="007C62BC" w:rsidRDefault="00DD3425" w:rsidP="00DD3425">
      <w:pPr>
        <w:jc w:val="both"/>
      </w:pPr>
      <w:r w:rsidRPr="007C62BC">
        <w:t xml:space="preserve">Lately, a conservative Muslim community in the UK proclaimed their objection to the introduction of the sex and gender education. What they perceive as a matter of </w:t>
      </w:r>
      <w:r w:rsidRPr="007C62BC">
        <w:rPr>
          <w:i/>
        </w:rPr>
        <w:t>moral</w:t>
      </w:r>
      <w:r w:rsidRPr="007C62BC">
        <w:t xml:space="preserve"> the modern society perceives as facts based upon research in social science. </w:t>
      </w:r>
      <w:r w:rsidR="007629DD" w:rsidRPr="007C62BC">
        <w:t xml:space="preserve">The will to engage in moral education is also different in each country, given the trend of home-schooling in the U.S. or the isolated Amish communities. </w:t>
      </w:r>
    </w:p>
    <w:p w:rsidR="00D369D0" w:rsidRPr="007C62BC" w:rsidRDefault="00D369D0" w:rsidP="00DD3425">
      <w:pPr>
        <w:jc w:val="both"/>
      </w:pPr>
    </w:p>
    <w:p w:rsidR="00DD3425" w:rsidRPr="007C62BC" w:rsidRDefault="00DD3425" w:rsidP="00DD3425">
      <w:pPr>
        <w:jc w:val="both"/>
        <w:rPr>
          <w:b/>
        </w:rPr>
      </w:pPr>
      <w:r w:rsidRPr="007C62BC">
        <w:rPr>
          <w:b/>
        </w:rPr>
        <w:t>Textual Connection</w:t>
      </w:r>
    </w:p>
    <w:p w:rsidR="00DD3425" w:rsidRPr="007C62BC" w:rsidRDefault="003D6003" w:rsidP="00DD3425">
      <w:pPr>
        <w:jc w:val="both"/>
      </w:pPr>
      <w:r w:rsidRPr="007C62BC">
        <w:t>In order to discuss the will of some countries to engage in moral education and their minorities rights to education etc. we need to address a problem state by state. As the text by Patrick Thornberry shows, France for example does not acknowledge the existence of its minorities and which leaves them with less support. (Thornberry, p. 52) Even Brubaker addresses the French “unitarist, universalist” polity. (Brubaker, p. 162). The way each nation defines and understand itself, there will be accordingly more or less pressure on</w:t>
      </w:r>
      <w:r w:rsidR="00D369D0" w:rsidRPr="007C62BC">
        <w:t xml:space="preserve"> some</w:t>
      </w:r>
      <w:r w:rsidRPr="007C62BC">
        <w:t xml:space="preserve"> </w:t>
      </w:r>
      <w:r w:rsidR="00D369D0" w:rsidRPr="007C62BC">
        <w:rPr>
          <w:i/>
        </w:rPr>
        <w:t>moral</w:t>
      </w:r>
      <w:r w:rsidR="00D369D0" w:rsidRPr="007C62BC">
        <w:t xml:space="preserve"> education (just like in France) as unity is at the core of it.</w:t>
      </w:r>
    </w:p>
    <w:p w:rsidR="00D369D0" w:rsidRPr="007C62BC" w:rsidRDefault="00D369D0" w:rsidP="00DD3425">
      <w:pPr>
        <w:jc w:val="both"/>
        <w:rPr>
          <w:b/>
        </w:rPr>
      </w:pPr>
    </w:p>
    <w:p w:rsidR="00D369D0" w:rsidRPr="007C62BC" w:rsidRDefault="00D369D0" w:rsidP="00DD3425">
      <w:pPr>
        <w:jc w:val="both"/>
        <w:rPr>
          <w:b/>
        </w:rPr>
      </w:pPr>
      <w:r w:rsidRPr="007C62BC">
        <w:rPr>
          <w:b/>
        </w:rPr>
        <w:t>Implementations</w:t>
      </w:r>
    </w:p>
    <w:p w:rsidR="00D369D0" w:rsidRPr="007C62BC" w:rsidRDefault="00D369D0" w:rsidP="00DD3425">
      <w:pPr>
        <w:jc w:val="both"/>
      </w:pPr>
      <w:r w:rsidRPr="007C62BC">
        <w:t>Yet to be found</w:t>
      </w:r>
    </w:p>
    <w:p w:rsidR="00D369D0" w:rsidRPr="00D369D0" w:rsidRDefault="00D369D0" w:rsidP="00DD3425">
      <w:pPr>
        <w:jc w:val="both"/>
        <w:rPr>
          <w:sz w:val="22"/>
          <w:szCs w:val="22"/>
        </w:rPr>
      </w:pPr>
    </w:p>
    <w:p w:rsidR="00D369D0" w:rsidRPr="00D369D0" w:rsidRDefault="00D369D0" w:rsidP="00DD3425">
      <w:pPr>
        <w:jc w:val="both"/>
        <w:rPr>
          <w:sz w:val="22"/>
          <w:szCs w:val="22"/>
        </w:rPr>
      </w:pPr>
    </w:p>
    <w:p w:rsidR="00D369D0" w:rsidRDefault="00D369D0" w:rsidP="007C62BC">
      <w:pPr>
        <w:rPr>
          <w:rStyle w:val="Siln"/>
          <w:rFonts w:ascii="Arial" w:hAnsi="Arial" w:cs="Arial"/>
          <w:sz w:val="20"/>
          <w:szCs w:val="20"/>
        </w:rPr>
      </w:pPr>
      <w:bookmarkStart w:id="0" w:name="_GoBack"/>
      <w:bookmarkEnd w:id="0"/>
    </w:p>
    <w:p w:rsidR="00D369D0" w:rsidRDefault="00D369D0" w:rsidP="00D369D0">
      <w:pPr>
        <w:jc w:val="center"/>
        <w:rPr>
          <w:rStyle w:val="Siln"/>
          <w:rFonts w:ascii="Arial" w:hAnsi="Arial" w:cs="Arial"/>
          <w:sz w:val="20"/>
          <w:szCs w:val="20"/>
        </w:rPr>
      </w:pPr>
    </w:p>
    <w:p w:rsidR="00D369D0" w:rsidRDefault="00D369D0" w:rsidP="00D369D0">
      <w:pPr>
        <w:jc w:val="center"/>
        <w:rPr>
          <w:rStyle w:val="Siln"/>
          <w:rFonts w:ascii="Arial" w:hAnsi="Arial" w:cs="Arial"/>
          <w:sz w:val="20"/>
          <w:szCs w:val="20"/>
        </w:rPr>
      </w:pPr>
    </w:p>
    <w:p w:rsidR="00D369D0" w:rsidRDefault="00D369D0" w:rsidP="00D369D0">
      <w:pPr>
        <w:jc w:val="center"/>
        <w:rPr>
          <w:rStyle w:val="Siln"/>
          <w:rFonts w:ascii="Arial" w:hAnsi="Arial" w:cs="Arial"/>
          <w:sz w:val="20"/>
          <w:szCs w:val="20"/>
        </w:rPr>
      </w:pPr>
      <w:r>
        <w:rPr>
          <w:rStyle w:val="Siln"/>
          <w:rFonts w:ascii="Arial" w:hAnsi="Arial" w:cs="Arial"/>
          <w:sz w:val="20"/>
          <w:szCs w:val="20"/>
        </w:rPr>
        <w:t xml:space="preserve">Sample </w:t>
      </w:r>
      <w:proofErr w:type="spellStart"/>
      <w:r>
        <w:rPr>
          <w:rStyle w:val="Siln"/>
          <w:rFonts w:ascii="Arial" w:hAnsi="Arial" w:cs="Arial"/>
          <w:sz w:val="20"/>
          <w:szCs w:val="20"/>
        </w:rPr>
        <w:t>Self assessment</w:t>
      </w:r>
      <w:proofErr w:type="spellEnd"/>
      <w:r>
        <w:rPr>
          <w:rStyle w:val="Siln"/>
          <w:rFonts w:ascii="Arial" w:hAnsi="Arial" w:cs="Arial"/>
          <w:sz w:val="20"/>
          <w:szCs w:val="20"/>
        </w:rPr>
        <w:t xml:space="preserve"> form</w:t>
      </w:r>
    </w:p>
    <w:p w:rsidR="00D369D0" w:rsidRDefault="00D369D0" w:rsidP="00D369D0">
      <w:pPr>
        <w:jc w:val="center"/>
      </w:pPr>
      <w:r>
        <w:rPr>
          <w:rFonts w:ascii="Arial" w:hAnsi="Arial" w:cs="Arial"/>
          <w:sz w:val="20"/>
          <w:szCs w:val="20"/>
        </w:rPr>
        <w:t>Department of Western European Studies, Faculty of Social Sciences, Charles University</w:t>
      </w:r>
    </w:p>
    <w:p w:rsidR="00D369D0" w:rsidRDefault="00D369D0" w:rsidP="00D369D0">
      <w:pPr>
        <w:jc w:val="center"/>
        <w:rPr>
          <w:rFonts w:ascii="Arial" w:hAnsi="Arial" w:cs="Arial"/>
          <w:sz w:val="20"/>
          <w:szCs w:val="20"/>
        </w:rPr>
      </w:pPr>
    </w:p>
    <w:p w:rsidR="00D369D0" w:rsidRDefault="00D369D0" w:rsidP="00D369D0">
      <w:pPr>
        <w:jc w:val="center"/>
        <w:rPr>
          <w:rFonts w:ascii="Arial" w:hAnsi="Arial" w:cs="Arial"/>
          <w:b/>
          <w:sz w:val="20"/>
          <w:szCs w:val="20"/>
        </w:rPr>
      </w:pPr>
      <w:r>
        <w:rPr>
          <w:rFonts w:ascii="Arial" w:hAnsi="Arial" w:cs="Arial"/>
          <w:b/>
          <w:sz w:val="20"/>
          <w:szCs w:val="20"/>
        </w:rPr>
        <w:t>AQCI ASSESSMENT FORM</w:t>
      </w:r>
    </w:p>
    <w:p w:rsidR="00D369D0" w:rsidRDefault="00D369D0" w:rsidP="00D369D0">
      <w:pPr>
        <w:jc w:val="center"/>
        <w:rPr>
          <w:rFonts w:ascii="Arial" w:hAnsi="Arial" w:cs="Arial"/>
          <w:sz w:val="20"/>
          <w:szCs w:val="20"/>
        </w:rPr>
      </w:pPr>
    </w:p>
    <w:tbl>
      <w:tblPr>
        <w:tblW w:w="10545"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0"/>
        <w:gridCol w:w="2497"/>
        <w:gridCol w:w="1477"/>
        <w:gridCol w:w="2457"/>
        <w:gridCol w:w="745"/>
        <w:gridCol w:w="1979"/>
      </w:tblGrid>
      <w:tr w:rsidR="00D369D0" w:rsidTr="00575912">
        <w:tc>
          <w:tcPr>
            <w:tcW w:w="1390" w:type="dxa"/>
            <w:tcBorders>
              <w:top w:val="single" w:sz="4" w:space="0" w:color="auto"/>
              <w:left w:val="single" w:sz="4" w:space="0" w:color="auto"/>
              <w:bottom w:val="single" w:sz="4" w:space="0" w:color="auto"/>
              <w:right w:val="single" w:sz="4" w:space="0" w:color="auto"/>
            </w:tcBorders>
            <w:hideMark/>
          </w:tcPr>
          <w:p w:rsidR="00D369D0" w:rsidRDefault="00D369D0">
            <w:pPr>
              <w:rPr>
                <w:rFonts w:ascii="Arial" w:hAnsi="Arial" w:cs="Arial"/>
                <w:sz w:val="20"/>
                <w:szCs w:val="20"/>
              </w:rPr>
            </w:pPr>
            <w:r>
              <w:rPr>
                <w:rFonts w:ascii="Arial" w:hAnsi="Arial" w:cs="Arial"/>
                <w:sz w:val="20"/>
                <w:szCs w:val="20"/>
              </w:rPr>
              <w:t>Student’s name:</w:t>
            </w:r>
          </w:p>
        </w:tc>
        <w:tc>
          <w:tcPr>
            <w:tcW w:w="2497"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1477"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r>
              <w:rPr>
                <w:rFonts w:ascii="Arial" w:hAnsi="Arial" w:cs="Arial"/>
                <w:sz w:val="20"/>
                <w:szCs w:val="20"/>
              </w:rPr>
              <w:t>Name of assessor:</w:t>
            </w:r>
          </w:p>
          <w:p w:rsidR="00D369D0" w:rsidRDefault="00D369D0">
            <w:pPr>
              <w:rPr>
                <w:rFonts w:ascii="Arial" w:hAnsi="Arial" w:cs="Arial"/>
                <w:sz w:val="20"/>
                <w:szCs w:val="20"/>
              </w:rPr>
            </w:pPr>
          </w:p>
        </w:tc>
        <w:tc>
          <w:tcPr>
            <w:tcW w:w="2457"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745" w:type="dxa"/>
            <w:tcBorders>
              <w:top w:val="single" w:sz="4" w:space="0" w:color="auto"/>
              <w:left w:val="single" w:sz="4" w:space="0" w:color="auto"/>
              <w:bottom w:val="single" w:sz="4" w:space="0" w:color="auto"/>
              <w:right w:val="single" w:sz="4" w:space="0" w:color="auto"/>
            </w:tcBorders>
            <w:hideMark/>
          </w:tcPr>
          <w:p w:rsidR="00D369D0" w:rsidRDefault="00D369D0">
            <w:pPr>
              <w:rPr>
                <w:rFonts w:ascii="Arial" w:hAnsi="Arial" w:cs="Arial"/>
                <w:sz w:val="20"/>
                <w:szCs w:val="20"/>
              </w:rPr>
            </w:pPr>
            <w:r>
              <w:rPr>
                <w:rFonts w:ascii="Arial" w:hAnsi="Arial" w:cs="Arial"/>
                <w:sz w:val="20"/>
                <w:szCs w:val="20"/>
              </w:rPr>
              <w:t>Date:</w:t>
            </w:r>
          </w:p>
        </w:tc>
        <w:tc>
          <w:tcPr>
            <w:tcW w:w="1979" w:type="dxa"/>
            <w:tcBorders>
              <w:top w:val="single" w:sz="4" w:space="0" w:color="auto"/>
              <w:left w:val="single" w:sz="4" w:space="0" w:color="auto"/>
              <w:bottom w:val="single" w:sz="4" w:space="0" w:color="auto"/>
              <w:right w:val="single" w:sz="4" w:space="0" w:color="auto"/>
            </w:tcBorders>
          </w:tcPr>
          <w:p w:rsidR="00D369D0" w:rsidRDefault="00D369D0">
            <w:pPr>
              <w:jc w:val="both"/>
              <w:rPr>
                <w:rFonts w:ascii="Arial" w:hAnsi="Arial" w:cs="Arial"/>
                <w:sz w:val="20"/>
                <w:szCs w:val="20"/>
              </w:rPr>
            </w:pPr>
          </w:p>
        </w:tc>
      </w:tr>
      <w:tr w:rsidR="00D369D0" w:rsidTr="00575912">
        <w:tc>
          <w:tcPr>
            <w:tcW w:w="1390" w:type="dxa"/>
            <w:tcBorders>
              <w:top w:val="single" w:sz="4" w:space="0" w:color="auto"/>
              <w:left w:val="single" w:sz="4" w:space="0" w:color="auto"/>
              <w:bottom w:val="single" w:sz="4" w:space="0" w:color="auto"/>
              <w:right w:val="single" w:sz="4" w:space="0" w:color="auto"/>
            </w:tcBorders>
            <w:hideMark/>
          </w:tcPr>
          <w:p w:rsidR="00D369D0" w:rsidRDefault="00D369D0">
            <w:pPr>
              <w:rPr>
                <w:rFonts w:ascii="Arial" w:hAnsi="Arial" w:cs="Arial"/>
                <w:sz w:val="20"/>
                <w:szCs w:val="20"/>
              </w:rPr>
            </w:pPr>
            <w:r>
              <w:rPr>
                <w:rFonts w:ascii="Arial" w:hAnsi="Arial" w:cs="Arial"/>
                <w:sz w:val="20"/>
                <w:szCs w:val="20"/>
              </w:rPr>
              <w:t>Essay title:</w:t>
            </w:r>
          </w:p>
        </w:tc>
        <w:tc>
          <w:tcPr>
            <w:tcW w:w="9155" w:type="dxa"/>
            <w:gridSpan w:val="5"/>
            <w:tcBorders>
              <w:top w:val="single" w:sz="4" w:space="0" w:color="auto"/>
              <w:left w:val="single" w:sz="4" w:space="0" w:color="auto"/>
              <w:bottom w:val="single" w:sz="4" w:space="0" w:color="auto"/>
              <w:right w:val="single" w:sz="4" w:space="0" w:color="auto"/>
            </w:tcBorders>
          </w:tcPr>
          <w:p w:rsidR="00D369D0" w:rsidRDefault="00D369D0">
            <w:pPr>
              <w:jc w:val="both"/>
              <w:rPr>
                <w:rFonts w:ascii="Arial" w:hAnsi="Arial" w:cs="Arial"/>
                <w:sz w:val="20"/>
                <w:szCs w:val="20"/>
              </w:rPr>
            </w:pPr>
          </w:p>
        </w:tc>
      </w:tr>
    </w:tbl>
    <w:p w:rsidR="00D369D0" w:rsidRDefault="00D369D0" w:rsidP="00D369D0">
      <w:pPr>
        <w:jc w:val="both"/>
        <w:rPr>
          <w:rFonts w:ascii="Arial" w:hAnsi="Arial" w:cs="Arial"/>
          <w:sz w:val="20"/>
          <w:szCs w:val="20"/>
        </w:rPr>
      </w:pPr>
    </w:p>
    <w:tbl>
      <w:tblPr>
        <w:tblW w:w="10545"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6"/>
        <w:gridCol w:w="720"/>
        <w:gridCol w:w="540"/>
        <w:gridCol w:w="720"/>
        <w:gridCol w:w="540"/>
        <w:gridCol w:w="900"/>
        <w:gridCol w:w="3239"/>
      </w:tblGrid>
      <w:tr w:rsidR="00D369D0" w:rsidTr="00575912">
        <w:tc>
          <w:tcPr>
            <w:tcW w:w="3886"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D369D0" w:rsidRDefault="00D369D0">
            <w:pPr>
              <w:rPr>
                <w:rFonts w:ascii="Arial" w:hAnsi="Arial" w:cs="Arial"/>
                <w:sz w:val="20"/>
                <w:szCs w:val="20"/>
              </w:rPr>
            </w:pPr>
            <w:r>
              <w:rPr>
                <w:rFonts w:ascii="Arial" w:hAnsi="Arial" w:cs="Arial"/>
                <w:sz w:val="20"/>
                <w:szCs w:val="20"/>
              </w:rPr>
              <w:t>Excellent</w:t>
            </w:r>
          </w:p>
        </w:tc>
        <w:tc>
          <w:tcPr>
            <w:tcW w:w="540" w:type="dxa"/>
            <w:tcBorders>
              <w:top w:val="single" w:sz="4" w:space="0" w:color="auto"/>
              <w:left w:val="single" w:sz="4" w:space="0" w:color="auto"/>
              <w:bottom w:val="single" w:sz="4" w:space="0" w:color="auto"/>
              <w:right w:val="single" w:sz="4" w:space="0" w:color="auto"/>
            </w:tcBorders>
            <w:hideMark/>
          </w:tcPr>
          <w:p w:rsidR="00D369D0" w:rsidRDefault="00D369D0">
            <w:pPr>
              <w:rPr>
                <w:rFonts w:ascii="Arial" w:hAnsi="Arial" w:cs="Arial"/>
                <w:sz w:val="20"/>
                <w:szCs w:val="20"/>
              </w:rPr>
            </w:pPr>
            <w:r>
              <w:rPr>
                <w:rFonts w:ascii="Arial" w:hAnsi="Arial" w:cs="Arial"/>
                <w:sz w:val="20"/>
                <w:szCs w:val="20"/>
              </w:rPr>
              <w:t>Good</w:t>
            </w:r>
          </w:p>
        </w:tc>
        <w:tc>
          <w:tcPr>
            <w:tcW w:w="720" w:type="dxa"/>
            <w:tcBorders>
              <w:top w:val="single" w:sz="4" w:space="0" w:color="auto"/>
              <w:left w:val="single" w:sz="4" w:space="0" w:color="auto"/>
              <w:bottom w:val="single" w:sz="4" w:space="0" w:color="auto"/>
              <w:right w:val="single" w:sz="4" w:space="0" w:color="auto"/>
            </w:tcBorders>
            <w:hideMark/>
          </w:tcPr>
          <w:p w:rsidR="00D369D0" w:rsidRDefault="00D369D0">
            <w:pPr>
              <w:rPr>
                <w:rFonts w:ascii="Arial" w:hAnsi="Arial" w:cs="Arial"/>
                <w:sz w:val="20"/>
                <w:szCs w:val="20"/>
              </w:rPr>
            </w:pPr>
            <w:r>
              <w:rPr>
                <w:rFonts w:ascii="Arial" w:hAnsi="Arial" w:cs="Arial"/>
                <w:sz w:val="20"/>
                <w:szCs w:val="20"/>
              </w:rPr>
              <w:t>Average</w:t>
            </w:r>
          </w:p>
        </w:tc>
        <w:tc>
          <w:tcPr>
            <w:tcW w:w="540" w:type="dxa"/>
            <w:tcBorders>
              <w:top w:val="single" w:sz="4" w:space="0" w:color="auto"/>
              <w:left w:val="single" w:sz="4" w:space="0" w:color="auto"/>
              <w:bottom w:val="single" w:sz="4" w:space="0" w:color="auto"/>
              <w:right w:val="single" w:sz="4" w:space="0" w:color="auto"/>
            </w:tcBorders>
            <w:hideMark/>
          </w:tcPr>
          <w:p w:rsidR="00D369D0" w:rsidRDefault="00D369D0">
            <w:pPr>
              <w:rPr>
                <w:rFonts w:ascii="Arial" w:hAnsi="Arial" w:cs="Arial"/>
                <w:sz w:val="20"/>
                <w:szCs w:val="20"/>
              </w:rPr>
            </w:pPr>
            <w:r>
              <w:rPr>
                <w:rFonts w:ascii="Arial" w:hAnsi="Arial" w:cs="Arial"/>
                <w:sz w:val="20"/>
                <w:szCs w:val="20"/>
              </w:rPr>
              <w:t>Poor</w:t>
            </w:r>
          </w:p>
        </w:tc>
        <w:tc>
          <w:tcPr>
            <w:tcW w:w="900" w:type="dxa"/>
            <w:tcBorders>
              <w:top w:val="single" w:sz="4" w:space="0" w:color="auto"/>
              <w:left w:val="single" w:sz="4" w:space="0" w:color="auto"/>
              <w:bottom w:val="single" w:sz="4" w:space="0" w:color="auto"/>
              <w:right w:val="single" w:sz="4" w:space="0" w:color="auto"/>
            </w:tcBorders>
            <w:hideMark/>
          </w:tcPr>
          <w:p w:rsidR="00D369D0" w:rsidRDefault="00D369D0">
            <w:pPr>
              <w:rPr>
                <w:rFonts w:ascii="Arial" w:hAnsi="Arial" w:cs="Arial"/>
                <w:sz w:val="20"/>
                <w:szCs w:val="20"/>
              </w:rPr>
            </w:pPr>
            <w:r>
              <w:rPr>
                <w:rFonts w:ascii="Arial" w:hAnsi="Arial" w:cs="Arial"/>
                <w:sz w:val="20"/>
                <w:szCs w:val="20"/>
              </w:rPr>
              <w:t>Not acceptable</w:t>
            </w:r>
          </w:p>
        </w:tc>
        <w:tc>
          <w:tcPr>
            <w:tcW w:w="3239" w:type="dxa"/>
            <w:tcBorders>
              <w:top w:val="single" w:sz="4" w:space="0" w:color="auto"/>
              <w:left w:val="single" w:sz="4" w:space="0" w:color="auto"/>
              <w:bottom w:val="single" w:sz="4" w:space="0" w:color="auto"/>
              <w:right w:val="single" w:sz="4" w:space="0" w:color="auto"/>
            </w:tcBorders>
            <w:hideMark/>
          </w:tcPr>
          <w:p w:rsidR="00D369D0" w:rsidRDefault="00D369D0">
            <w:pPr>
              <w:rPr>
                <w:rFonts w:ascii="Arial" w:hAnsi="Arial" w:cs="Arial"/>
                <w:sz w:val="20"/>
                <w:szCs w:val="20"/>
              </w:rPr>
            </w:pPr>
            <w:r>
              <w:rPr>
                <w:rFonts w:ascii="Arial" w:hAnsi="Arial" w:cs="Arial"/>
                <w:sz w:val="20"/>
                <w:szCs w:val="20"/>
              </w:rPr>
              <w:t>Comments</w:t>
            </w:r>
          </w:p>
        </w:tc>
      </w:tr>
      <w:tr w:rsidR="00D369D0" w:rsidTr="00575912">
        <w:tc>
          <w:tcPr>
            <w:tcW w:w="3886"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r>
              <w:rPr>
                <w:rFonts w:ascii="Arial" w:hAnsi="Arial" w:cs="Arial"/>
                <w:sz w:val="20"/>
                <w:szCs w:val="20"/>
              </w:rPr>
              <w:t xml:space="preserve">1) Is the chosen </w:t>
            </w:r>
            <w:r>
              <w:rPr>
                <w:rFonts w:ascii="Arial" w:hAnsi="Arial" w:cs="Arial"/>
                <w:b/>
                <w:sz w:val="20"/>
                <w:szCs w:val="20"/>
              </w:rPr>
              <w:t>quotation</w:t>
            </w:r>
            <w:r>
              <w:rPr>
                <w:rFonts w:ascii="Arial" w:hAnsi="Arial" w:cs="Arial"/>
                <w:sz w:val="20"/>
                <w:szCs w:val="20"/>
              </w:rPr>
              <w:t xml:space="preserve"> central to the author’s argument? </w:t>
            </w:r>
          </w:p>
          <w:p w:rsidR="00D369D0" w:rsidRDefault="00D369D0">
            <w:pPr>
              <w:rPr>
                <w:rFonts w:ascii="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3239"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r>
      <w:tr w:rsidR="00D369D0" w:rsidTr="00575912">
        <w:tc>
          <w:tcPr>
            <w:tcW w:w="3886"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p w:rsidR="00D369D0" w:rsidRDefault="00D369D0">
            <w:pPr>
              <w:rPr>
                <w:rFonts w:ascii="Arial" w:hAnsi="Arial" w:cs="Arial"/>
                <w:sz w:val="20"/>
                <w:szCs w:val="20"/>
              </w:rPr>
            </w:pPr>
            <w:r>
              <w:rPr>
                <w:rFonts w:ascii="Arial" w:hAnsi="Arial" w:cs="Arial"/>
                <w:sz w:val="20"/>
                <w:szCs w:val="20"/>
              </w:rPr>
              <w:t xml:space="preserve">2) Has the main </w:t>
            </w:r>
            <w:r>
              <w:rPr>
                <w:rFonts w:ascii="Arial" w:hAnsi="Arial" w:cs="Arial"/>
                <w:b/>
                <w:sz w:val="20"/>
                <w:szCs w:val="20"/>
              </w:rPr>
              <w:t xml:space="preserve">argument </w:t>
            </w:r>
            <w:r>
              <w:rPr>
                <w:rFonts w:ascii="Arial" w:hAnsi="Arial" w:cs="Arial"/>
                <w:sz w:val="20"/>
                <w:szCs w:val="20"/>
              </w:rPr>
              <w:t>been fully understood (</w:t>
            </w:r>
            <w:proofErr w:type="gramStart"/>
            <w:r>
              <w:rPr>
                <w:rFonts w:ascii="Arial" w:hAnsi="Arial" w:cs="Arial"/>
                <w:sz w:val="20"/>
                <w:szCs w:val="20"/>
              </w:rPr>
              <w:t>including  its</w:t>
            </w:r>
            <w:proofErr w:type="gramEnd"/>
            <w:r>
              <w:rPr>
                <w:rFonts w:ascii="Arial" w:hAnsi="Arial" w:cs="Arial"/>
                <w:sz w:val="20"/>
                <w:szCs w:val="20"/>
              </w:rPr>
              <w:t xml:space="preserve"> ‘for’ and ‘against’ sides, if applicable)?</w:t>
            </w:r>
          </w:p>
          <w:p w:rsidR="00D369D0" w:rsidRDefault="00D369D0">
            <w:pPr>
              <w:rPr>
                <w:rFonts w:ascii="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3239"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r>
      <w:tr w:rsidR="00D369D0" w:rsidTr="00575912">
        <w:tc>
          <w:tcPr>
            <w:tcW w:w="3886"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p w:rsidR="00D369D0" w:rsidRDefault="00D369D0">
            <w:pPr>
              <w:rPr>
                <w:rFonts w:ascii="Arial" w:hAnsi="Arial" w:cs="Arial"/>
                <w:sz w:val="20"/>
                <w:szCs w:val="20"/>
              </w:rPr>
            </w:pPr>
            <w:r>
              <w:rPr>
                <w:rFonts w:ascii="Arial" w:hAnsi="Arial" w:cs="Arial"/>
                <w:sz w:val="20"/>
                <w:szCs w:val="20"/>
              </w:rPr>
              <w:t xml:space="preserve">3a) Is the </w:t>
            </w:r>
            <w:r>
              <w:rPr>
                <w:rFonts w:ascii="Arial" w:hAnsi="Arial" w:cs="Arial"/>
                <w:b/>
                <w:sz w:val="20"/>
                <w:szCs w:val="20"/>
              </w:rPr>
              <w:t>question</w:t>
            </w:r>
            <w:r>
              <w:rPr>
                <w:rFonts w:ascii="Arial" w:hAnsi="Arial" w:cs="Arial"/>
                <w:sz w:val="20"/>
                <w:szCs w:val="20"/>
              </w:rPr>
              <w:t xml:space="preserve"> raised important/relevant/interesting?</w:t>
            </w:r>
          </w:p>
        </w:tc>
        <w:tc>
          <w:tcPr>
            <w:tcW w:w="72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3239"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r>
      <w:tr w:rsidR="00D369D0" w:rsidTr="00575912">
        <w:tc>
          <w:tcPr>
            <w:tcW w:w="3886"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r>
              <w:rPr>
                <w:rFonts w:ascii="Arial" w:hAnsi="Arial" w:cs="Arial"/>
                <w:sz w:val="20"/>
                <w:szCs w:val="20"/>
              </w:rPr>
              <w:t xml:space="preserve">3b) Has this </w:t>
            </w:r>
            <w:r>
              <w:rPr>
                <w:rFonts w:ascii="Arial" w:hAnsi="Arial" w:cs="Arial"/>
                <w:b/>
                <w:sz w:val="20"/>
                <w:szCs w:val="20"/>
              </w:rPr>
              <w:t>question</w:t>
            </w:r>
            <w:r>
              <w:rPr>
                <w:rFonts w:ascii="Arial" w:hAnsi="Arial" w:cs="Arial"/>
                <w:sz w:val="20"/>
                <w:szCs w:val="20"/>
              </w:rPr>
              <w:t xml:space="preserve"> not been fully answered in the text?</w:t>
            </w:r>
          </w:p>
          <w:p w:rsidR="00D369D0" w:rsidRDefault="00D369D0">
            <w:pPr>
              <w:rPr>
                <w:rFonts w:ascii="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3239"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r>
      <w:tr w:rsidR="00D369D0" w:rsidTr="00575912">
        <w:tc>
          <w:tcPr>
            <w:tcW w:w="3886"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p w:rsidR="00D369D0" w:rsidRDefault="00D369D0">
            <w:pPr>
              <w:rPr>
                <w:rFonts w:ascii="Arial" w:hAnsi="Arial" w:cs="Arial"/>
                <w:sz w:val="20"/>
                <w:szCs w:val="20"/>
              </w:rPr>
            </w:pPr>
            <w:r>
              <w:rPr>
                <w:rFonts w:ascii="Arial" w:hAnsi="Arial" w:cs="Arial"/>
                <w:sz w:val="20"/>
                <w:szCs w:val="20"/>
              </w:rPr>
              <w:t xml:space="preserve">4) Is the </w:t>
            </w:r>
            <w:r>
              <w:rPr>
                <w:rFonts w:ascii="Arial" w:hAnsi="Arial" w:cs="Arial"/>
                <w:b/>
                <w:sz w:val="20"/>
                <w:szCs w:val="20"/>
              </w:rPr>
              <w:t>experiential connection</w:t>
            </w:r>
            <w:r>
              <w:rPr>
                <w:rFonts w:ascii="Arial" w:hAnsi="Arial" w:cs="Arial"/>
                <w:sz w:val="20"/>
                <w:szCs w:val="20"/>
              </w:rPr>
              <w:t xml:space="preserve"> relevant/interesting?</w:t>
            </w:r>
          </w:p>
          <w:p w:rsidR="00D369D0" w:rsidRDefault="00D369D0">
            <w:pPr>
              <w:rPr>
                <w:rFonts w:ascii="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3239"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r>
      <w:tr w:rsidR="00D369D0" w:rsidTr="00575912">
        <w:tc>
          <w:tcPr>
            <w:tcW w:w="3886" w:type="dxa"/>
            <w:tcBorders>
              <w:top w:val="single" w:sz="4" w:space="0" w:color="auto"/>
              <w:left w:val="single" w:sz="4" w:space="0" w:color="auto"/>
              <w:bottom w:val="single" w:sz="4" w:space="0" w:color="auto"/>
              <w:right w:val="single" w:sz="4" w:space="0" w:color="auto"/>
            </w:tcBorders>
          </w:tcPr>
          <w:p w:rsidR="00D369D0" w:rsidRDefault="00D369D0">
            <w:r>
              <w:br w:type="page"/>
            </w:r>
          </w:p>
          <w:p w:rsidR="00D369D0" w:rsidRDefault="00D369D0">
            <w:pPr>
              <w:rPr>
                <w:rFonts w:ascii="Arial" w:hAnsi="Arial" w:cs="Arial"/>
                <w:sz w:val="20"/>
                <w:szCs w:val="20"/>
              </w:rPr>
            </w:pPr>
            <w:r>
              <w:rPr>
                <w:rFonts w:ascii="Arial" w:hAnsi="Arial" w:cs="Arial"/>
                <w:sz w:val="20"/>
                <w:szCs w:val="20"/>
              </w:rPr>
              <w:t xml:space="preserve">5a) Is the </w:t>
            </w:r>
            <w:r>
              <w:rPr>
                <w:rFonts w:ascii="Arial" w:hAnsi="Arial" w:cs="Arial"/>
                <w:b/>
                <w:sz w:val="20"/>
                <w:szCs w:val="20"/>
              </w:rPr>
              <w:t>textual connection</w:t>
            </w:r>
            <w:r>
              <w:rPr>
                <w:rFonts w:ascii="Arial" w:hAnsi="Arial" w:cs="Arial"/>
                <w:sz w:val="20"/>
                <w:szCs w:val="20"/>
              </w:rPr>
              <w:t xml:space="preserve"> relevant/interesting?</w:t>
            </w:r>
          </w:p>
        </w:tc>
        <w:tc>
          <w:tcPr>
            <w:tcW w:w="72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3239"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r>
      <w:tr w:rsidR="00D369D0" w:rsidTr="00575912">
        <w:tc>
          <w:tcPr>
            <w:tcW w:w="3886" w:type="dxa"/>
            <w:tcBorders>
              <w:top w:val="single" w:sz="4" w:space="0" w:color="auto"/>
              <w:left w:val="single" w:sz="4" w:space="0" w:color="auto"/>
              <w:bottom w:val="single" w:sz="4" w:space="0" w:color="auto"/>
              <w:right w:val="single" w:sz="4" w:space="0" w:color="auto"/>
            </w:tcBorders>
            <w:hideMark/>
          </w:tcPr>
          <w:p w:rsidR="00D369D0" w:rsidRDefault="00D369D0">
            <w:pPr>
              <w:rPr>
                <w:rFonts w:ascii="Arial" w:hAnsi="Arial" w:cs="Arial"/>
                <w:sz w:val="20"/>
                <w:szCs w:val="20"/>
              </w:rPr>
            </w:pPr>
            <w:r>
              <w:rPr>
                <w:rFonts w:ascii="Arial" w:hAnsi="Arial" w:cs="Arial"/>
                <w:sz w:val="20"/>
                <w:szCs w:val="20"/>
              </w:rPr>
              <w:t>5b) Has it been cited properly?</w:t>
            </w:r>
          </w:p>
        </w:tc>
        <w:tc>
          <w:tcPr>
            <w:tcW w:w="72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3239"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r>
      <w:tr w:rsidR="00D369D0" w:rsidTr="00575912">
        <w:tc>
          <w:tcPr>
            <w:tcW w:w="3886"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rPr>
            </w:pPr>
            <w:r>
              <w:rPr>
                <w:rFonts w:ascii="Arial" w:hAnsi="Arial" w:cs="Arial"/>
                <w:sz w:val="20"/>
                <w:szCs w:val="20"/>
              </w:rPr>
              <w:t>5c) Has it been adequately explained how the present text's argument contrasts with, contradicts, confirms, clarifies, or elaborates the other text's argument or point</w:t>
            </w:r>
            <w:r>
              <w:rPr>
                <w:rFonts w:ascii="Arial" w:hAnsi="Arial" w:cs="Arial"/>
              </w:rPr>
              <w:t>?</w:t>
            </w:r>
          </w:p>
          <w:p w:rsidR="00D369D0" w:rsidRDefault="00D369D0">
            <w:pPr>
              <w:rPr>
                <w:rFonts w:ascii="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3239"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r>
      <w:tr w:rsidR="00D369D0" w:rsidTr="00575912">
        <w:tc>
          <w:tcPr>
            <w:tcW w:w="3886"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p w:rsidR="00D369D0" w:rsidRDefault="00D369D0">
            <w:pPr>
              <w:rPr>
                <w:rFonts w:ascii="Arial" w:hAnsi="Arial" w:cs="Arial"/>
                <w:sz w:val="20"/>
                <w:szCs w:val="20"/>
              </w:rPr>
            </w:pPr>
            <w:r>
              <w:rPr>
                <w:rFonts w:ascii="Arial" w:hAnsi="Arial" w:cs="Arial"/>
                <w:sz w:val="20"/>
                <w:szCs w:val="20"/>
              </w:rPr>
              <w:t xml:space="preserve">6) Have the </w:t>
            </w:r>
            <w:r>
              <w:rPr>
                <w:rFonts w:ascii="Arial" w:hAnsi="Arial" w:cs="Arial"/>
                <w:b/>
                <w:sz w:val="20"/>
                <w:szCs w:val="20"/>
              </w:rPr>
              <w:t>implications</w:t>
            </w:r>
            <w:r>
              <w:rPr>
                <w:rFonts w:ascii="Arial" w:hAnsi="Arial" w:cs="Arial"/>
                <w:sz w:val="20"/>
                <w:szCs w:val="20"/>
              </w:rPr>
              <w:t xml:space="preserve"> been well understood, can they have a practical impact for policy making?</w:t>
            </w:r>
          </w:p>
          <w:p w:rsidR="00D369D0" w:rsidRDefault="00D369D0">
            <w:pPr>
              <w:rPr>
                <w:rFonts w:ascii="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3239"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r>
      <w:tr w:rsidR="00D369D0" w:rsidTr="00575912">
        <w:tc>
          <w:tcPr>
            <w:tcW w:w="3886"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b/>
                <w:sz w:val="20"/>
                <w:szCs w:val="20"/>
              </w:rPr>
            </w:pPr>
          </w:p>
          <w:p w:rsidR="00D369D0" w:rsidRDefault="00D369D0">
            <w:pPr>
              <w:rPr>
                <w:rFonts w:ascii="Arial" w:hAnsi="Arial" w:cs="Arial"/>
                <w:b/>
                <w:sz w:val="20"/>
                <w:szCs w:val="20"/>
              </w:rPr>
            </w:pPr>
            <w:r>
              <w:rPr>
                <w:rFonts w:ascii="Arial" w:hAnsi="Arial" w:cs="Arial"/>
                <w:b/>
                <w:sz w:val="20"/>
                <w:szCs w:val="20"/>
              </w:rPr>
              <w:t xml:space="preserve">7) Expression/Presentation </w:t>
            </w:r>
          </w:p>
        </w:tc>
        <w:tc>
          <w:tcPr>
            <w:tcW w:w="72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3239"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r>
      <w:tr w:rsidR="00D369D0" w:rsidTr="00575912">
        <w:tc>
          <w:tcPr>
            <w:tcW w:w="3886" w:type="dxa"/>
            <w:tcBorders>
              <w:top w:val="single" w:sz="4" w:space="0" w:color="auto"/>
              <w:left w:val="single" w:sz="4" w:space="0" w:color="auto"/>
              <w:bottom w:val="single" w:sz="4" w:space="0" w:color="auto"/>
              <w:right w:val="single" w:sz="4" w:space="0" w:color="auto"/>
            </w:tcBorders>
            <w:hideMark/>
          </w:tcPr>
          <w:p w:rsidR="00D369D0" w:rsidRDefault="00D369D0">
            <w:pPr>
              <w:rPr>
                <w:rFonts w:ascii="Arial" w:hAnsi="Arial" w:cs="Arial"/>
                <w:sz w:val="20"/>
                <w:szCs w:val="20"/>
              </w:rPr>
            </w:pPr>
            <w:r>
              <w:rPr>
                <w:rFonts w:ascii="Arial" w:hAnsi="Arial" w:cs="Arial"/>
                <w:sz w:val="20"/>
                <w:szCs w:val="20"/>
              </w:rPr>
              <w:t>a) Are the style, grammar and general use of English adequate?</w:t>
            </w:r>
          </w:p>
        </w:tc>
        <w:tc>
          <w:tcPr>
            <w:tcW w:w="72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3239"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r>
      <w:tr w:rsidR="00D369D0" w:rsidTr="00575912">
        <w:tc>
          <w:tcPr>
            <w:tcW w:w="3886" w:type="dxa"/>
            <w:tcBorders>
              <w:top w:val="single" w:sz="4" w:space="0" w:color="auto"/>
              <w:left w:val="single" w:sz="4" w:space="0" w:color="auto"/>
              <w:bottom w:val="single" w:sz="4" w:space="0" w:color="auto"/>
              <w:right w:val="single" w:sz="4" w:space="0" w:color="auto"/>
            </w:tcBorders>
            <w:hideMark/>
          </w:tcPr>
          <w:p w:rsidR="00D369D0" w:rsidRDefault="00D369D0">
            <w:pPr>
              <w:rPr>
                <w:rFonts w:ascii="Arial" w:hAnsi="Arial" w:cs="Arial"/>
                <w:sz w:val="20"/>
                <w:szCs w:val="20"/>
              </w:rPr>
            </w:pPr>
            <w:r>
              <w:rPr>
                <w:rFonts w:ascii="Arial" w:hAnsi="Arial" w:cs="Arial"/>
                <w:sz w:val="20"/>
                <w:szCs w:val="20"/>
              </w:rPr>
              <w:t>b) Is the AQCI professionally presented?</w:t>
            </w:r>
          </w:p>
        </w:tc>
        <w:tc>
          <w:tcPr>
            <w:tcW w:w="72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c>
          <w:tcPr>
            <w:tcW w:w="3239" w:type="dxa"/>
            <w:tcBorders>
              <w:top w:val="single" w:sz="4" w:space="0" w:color="auto"/>
              <w:left w:val="single" w:sz="4" w:space="0" w:color="auto"/>
              <w:bottom w:val="single" w:sz="4" w:space="0" w:color="auto"/>
              <w:right w:val="single" w:sz="4" w:space="0" w:color="auto"/>
            </w:tcBorders>
          </w:tcPr>
          <w:p w:rsidR="00D369D0" w:rsidRDefault="00D369D0">
            <w:pPr>
              <w:rPr>
                <w:rFonts w:ascii="Arial" w:hAnsi="Arial" w:cs="Arial"/>
                <w:sz w:val="20"/>
                <w:szCs w:val="20"/>
              </w:rPr>
            </w:pPr>
          </w:p>
        </w:tc>
      </w:tr>
    </w:tbl>
    <w:p w:rsidR="00D369D0" w:rsidRDefault="00D369D0" w:rsidP="00D369D0">
      <w:pPr>
        <w:jc w:val="both"/>
        <w:rPr>
          <w:rFonts w:ascii="Arial" w:hAnsi="Arial" w:cs="Arial"/>
          <w:sz w:val="20"/>
          <w:szCs w:val="20"/>
        </w:rPr>
      </w:pPr>
    </w:p>
    <w:p w:rsidR="00D369D0" w:rsidRDefault="00D369D0" w:rsidP="00D369D0">
      <w:pPr>
        <w:tabs>
          <w:tab w:val="left" w:pos="8640"/>
        </w:tabs>
        <w:jc w:val="both"/>
        <w:rPr>
          <w:rFonts w:ascii="Arial" w:hAnsi="Arial" w:cs="Arial"/>
          <w:sz w:val="20"/>
          <w:szCs w:val="20"/>
        </w:rPr>
      </w:pPr>
      <w:r>
        <w:rPr>
          <w:rFonts w:ascii="Arial" w:hAnsi="Arial" w:cs="Arial"/>
          <w:sz w:val="20"/>
          <w:szCs w:val="20"/>
        </w:rPr>
        <w:t xml:space="preserve">Essay grade: </w:t>
      </w:r>
    </w:p>
    <w:p w:rsidR="00D369D0" w:rsidRDefault="00D369D0" w:rsidP="00D369D0">
      <w:pPr>
        <w:jc w:val="both"/>
        <w:rPr>
          <w:rFonts w:ascii="Arial" w:hAnsi="Arial" w:cs="Arial"/>
          <w:sz w:val="20"/>
          <w:szCs w:val="20"/>
        </w:rPr>
      </w:pPr>
    </w:p>
    <w:p w:rsidR="00D369D0" w:rsidRDefault="00D369D0" w:rsidP="00D369D0">
      <w:pPr>
        <w:jc w:val="both"/>
        <w:rPr>
          <w:rFonts w:ascii="Arial" w:hAnsi="Arial" w:cs="Arial"/>
          <w:sz w:val="20"/>
          <w:szCs w:val="20"/>
        </w:rPr>
      </w:pPr>
      <w:r>
        <w:rPr>
          <w:rFonts w:ascii="Arial" w:hAnsi="Arial" w:cs="Arial"/>
          <w:sz w:val="20"/>
          <w:szCs w:val="20"/>
        </w:rPr>
        <w:t xml:space="preserve">Further comments:  </w:t>
      </w:r>
    </w:p>
    <w:p w:rsidR="00D369D0" w:rsidRPr="00D369D0" w:rsidRDefault="00D369D0" w:rsidP="00DD3425">
      <w:pPr>
        <w:jc w:val="both"/>
      </w:pPr>
    </w:p>
    <w:p w:rsidR="00C92B33" w:rsidRPr="001D2144" w:rsidRDefault="00C92B33" w:rsidP="00DD3425">
      <w:pPr>
        <w:jc w:val="both"/>
      </w:pPr>
    </w:p>
    <w:sectPr w:rsidR="00C92B33" w:rsidRPr="001D21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144"/>
    <w:rsid w:val="001D2144"/>
    <w:rsid w:val="003D6003"/>
    <w:rsid w:val="00575912"/>
    <w:rsid w:val="005B3695"/>
    <w:rsid w:val="006A0F0D"/>
    <w:rsid w:val="007629DD"/>
    <w:rsid w:val="007C62BC"/>
    <w:rsid w:val="00C92B33"/>
    <w:rsid w:val="00D369D0"/>
    <w:rsid w:val="00DD34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31D03"/>
  <w15:chartTrackingRefBased/>
  <w15:docId w15:val="{2C5D8602-F594-444F-9372-E5BC603A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369D0"/>
    <w:pPr>
      <w:spacing w:after="0" w:line="240" w:lineRule="auto"/>
    </w:pPr>
    <w:rPr>
      <w:rFonts w:ascii="Times New Roman" w:eastAsia="Times New Roman" w:hAnsi="Times New Roman" w:cs="Times New Roman"/>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qFormat/>
    <w:rsid w:val="00D36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38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3446</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Vu</dc:creator>
  <cp:keywords/>
  <dc:description/>
  <cp:lastModifiedBy>Dominik Vu</cp:lastModifiedBy>
  <cp:revision>3</cp:revision>
  <dcterms:created xsi:type="dcterms:W3CDTF">2019-03-26T06:09:00Z</dcterms:created>
  <dcterms:modified xsi:type="dcterms:W3CDTF">2019-03-26T07:19:00Z</dcterms:modified>
</cp:coreProperties>
</file>