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A21" w:rsidRPr="001F2A21" w:rsidRDefault="001F2A21" w:rsidP="001F2A2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F2A21">
        <w:rPr>
          <w:rFonts w:ascii="Times New Roman" w:hAnsi="Times New Roman" w:cs="Times New Roman"/>
          <w:b/>
          <w:bCs/>
          <w:sz w:val="32"/>
          <w:szCs w:val="32"/>
        </w:rPr>
        <w:t>Hra použita první prezenční hodinu „elektřina“</w:t>
      </w:r>
    </w:p>
    <w:p w:rsidR="001F2A21" w:rsidRPr="001F2A21" w:rsidRDefault="001F2A21" w:rsidP="001F2A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F2A21">
        <w:rPr>
          <w:rFonts w:ascii="Times New Roman" w:hAnsi="Times New Roman" w:cs="Times New Roman"/>
        </w:rPr>
        <w:t>S žáky dodržujeme po celou dobu rozestupy a pracujeme v rouškách</w:t>
      </w:r>
    </w:p>
    <w:p w:rsidR="001F2A21" w:rsidRPr="001F2A21" w:rsidRDefault="001F2A21" w:rsidP="001F2A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F2A21">
        <w:rPr>
          <w:rFonts w:ascii="Times New Roman" w:hAnsi="Times New Roman" w:cs="Times New Roman"/>
        </w:rPr>
        <w:t xml:space="preserve">Společně se </w:t>
      </w:r>
      <w:r w:rsidR="000F1551" w:rsidRPr="001F2A21">
        <w:rPr>
          <w:rFonts w:ascii="Times New Roman" w:hAnsi="Times New Roman" w:cs="Times New Roman"/>
        </w:rPr>
        <w:t>učíme</w:t>
      </w:r>
      <w:r w:rsidRPr="001F2A21">
        <w:rPr>
          <w:rFonts w:ascii="Times New Roman" w:hAnsi="Times New Roman" w:cs="Times New Roman"/>
        </w:rPr>
        <w:t xml:space="preserve"> nový jazykolam, který je obtížný a delší.</w:t>
      </w:r>
    </w:p>
    <w:p w:rsidR="001F2A21" w:rsidRPr="001F2A21" w:rsidRDefault="001F2A21" w:rsidP="001F2A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F2A21">
        <w:rPr>
          <w:rFonts w:ascii="Times New Roman" w:hAnsi="Times New Roman" w:cs="Times New Roman"/>
        </w:rPr>
        <w:t>Začínám a řeknu první část jazykolamu, posílám elektrický proud dál, žák naproti danou část zopakuje a posílá signál dál na dalšího žáka.</w:t>
      </w:r>
    </w:p>
    <w:p w:rsidR="001F2A21" w:rsidRPr="001F2A21" w:rsidRDefault="001F2A21" w:rsidP="001F2A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F2A21">
        <w:rPr>
          <w:rFonts w:ascii="Times New Roman" w:hAnsi="Times New Roman" w:cs="Times New Roman"/>
        </w:rPr>
        <w:t>Jakmile se vystřídáme všichni, ujmu se slova a přidávám další část jazykolamu.</w:t>
      </w:r>
    </w:p>
    <w:p w:rsidR="001F2A21" w:rsidRPr="001F2A21" w:rsidRDefault="001F2A21" w:rsidP="001F2A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F2A21">
        <w:rPr>
          <w:rFonts w:ascii="Times New Roman" w:hAnsi="Times New Roman" w:cs="Times New Roman"/>
        </w:rPr>
        <w:t>Takto se části nabalují na sebe a žák si je lépe zapamatuje.</w:t>
      </w:r>
    </w:p>
    <w:p w:rsidR="001F2A21" w:rsidRPr="001F2A21" w:rsidRDefault="001F2A21" w:rsidP="001F2A21">
      <w:pPr>
        <w:rPr>
          <w:rFonts w:ascii="Times New Roman" w:hAnsi="Times New Roman" w:cs="Times New Roman"/>
        </w:rPr>
      </w:pPr>
    </w:p>
    <w:p w:rsidR="001F2A21" w:rsidRPr="001F2A21" w:rsidRDefault="001F2A21" w:rsidP="001F2A21">
      <w:pPr>
        <w:rPr>
          <w:rFonts w:ascii="Times New Roman" w:hAnsi="Times New Roman" w:cs="Times New Roman"/>
        </w:rPr>
      </w:pPr>
    </w:p>
    <w:p w:rsidR="001F2A21" w:rsidRPr="001F2A21" w:rsidRDefault="001F2A21" w:rsidP="001F2A21">
      <w:pPr>
        <w:rPr>
          <w:rFonts w:ascii="Times New Roman" w:hAnsi="Times New Roman" w:cs="Times New Roman"/>
        </w:rPr>
      </w:pPr>
    </w:p>
    <w:p w:rsidR="001F2A21" w:rsidRPr="001F2A21" w:rsidRDefault="000F1551" w:rsidP="001F2A2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,</w:t>
      </w:r>
      <w:r w:rsidRPr="001F2A21">
        <w:rPr>
          <w:rFonts w:ascii="Times New Roman" w:hAnsi="Times New Roman" w:cs="Times New Roman"/>
          <w:i/>
          <w:iCs/>
        </w:rPr>
        <w:t>, V</w:t>
      </w:r>
      <w:r w:rsidR="001F2A21" w:rsidRPr="001F2A21">
        <w:rPr>
          <w:rFonts w:ascii="Times New Roman" w:hAnsi="Times New Roman" w:cs="Times New Roman"/>
          <w:i/>
          <w:iCs/>
        </w:rPr>
        <w:t xml:space="preserve"> </w:t>
      </w:r>
      <w:r w:rsidR="001F2A21">
        <w:rPr>
          <w:rFonts w:ascii="Times New Roman" w:hAnsi="Times New Roman" w:cs="Times New Roman"/>
          <w:i/>
          <w:iCs/>
        </w:rPr>
        <w:t>L</w:t>
      </w:r>
      <w:r w:rsidR="001F2A21" w:rsidRPr="001F2A21">
        <w:rPr>
          <w:rFonts w:ascii="Times New Roman" w:hAnsi="Times New Roman" w:cs="Times New Roman"/>
          <w:i/>
          <w:iCs/>
        </w:rPr>
        <w:t xml:space="preserve">ondýne u lorda Donalda </w:t>
      </w:r>
      <w:r w:rsidRPr="001F2A21">
        <w:rPr>
          <w:rFonts w:ascii="Times New Roman" w:hAnsi="Times New Roman" w:cs="Times New Roman"/>
          <w:i/>
          <w:iCs/>
        </w:rPr>
        <w:t>dávali</w:t>
      </w:r>
      <w:r w:rsidR="001F2A21" w:rsidRPr="001F2A21">
        <w:rPr>
          <w:rFonts w:ascii="Times New Roman" w:hAnsi="Times New Roman" w:cs="Times New Roman"/>
          <w:i/>
          <w:iCs/>
        </w:rPr>
        <w:t xml:space="preserve"> lahodné bledule, hladoví blondýni lepili </w:t>
      </w:r>
      <w:r w:rsidRPr="001F2A21">
        <w:rPr>
          <w:rFonts w:ascii="Times New Roman" w:hAnsi="Times New Roman" w:cs="Times New Roman"/>
          <w:i/>
          <w:iCs/>
        </w:rPr>
        <w:t>okolo</w:t>
      </w:r>
      <w:r w:rsidR="001F2A21" w:rsidRPr="001F2A21">
        <w:rPr>
          <w:rFonts w:ascii="Times New Roman" w:hAnsi="Times New Roman" w:cs="Times New Roman"/>
          <w:i/>
          <w:iCs/>
        </w:rPr>
        <w:t xml:space="preserve"> loudavě cedule, ledaři dodali do skladu jeden den před lednem v poledne dva kýble ledu a další led dodají v době </w:t>
      </w:r>
      <w:r w:rsidRPr="001F2A21">
        <w:rPr>
          <w:rFonts w:ascii="Times New Roman" w:hAnsi="Times New Roman" w:cs="Times New Roman"/>
          <w:i/>
          <w:iCs/>
        </w:rPr>
        <w:t>dohledné – na</w:t>
      </w:r>
      <w:r w:rsidR="001F2A21" w:rsidRPr="001F2A21">
        <w:rPr>
          <w:rFonts w:ascii="Times New Roman" w:hAnsi="Times New Roman" w:cs="Times New Roman"/>
          <w:i/>
          <w:iCs/>
        </w:rPr>
        <w:t xml:space="preserve"> hláskové švy“</w:t>
      </w: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  <w:r w:rsidRPr="001F2A21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65FF06DC">
            <wp:simplePos x="0" y="0"/>
            <wp:positionH relativeFrom="column">
              <wp:posOffset>1239520</wp:posOffset>
            </wp:positionH>
            <wp:positionV relativeFrom="paragraph">
              <wp:posOffset>-21590</wp:posOffset>
            </wp:positionV>
            <wp:extent cx="3321122" cy="318094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122" cy="31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rPr>
          <w:rFonts w:ascii="Times New Roman" w:hAnsi="Times New Roman" w:cs="Times New Roman"/>
          <w:i/>
          <w:iCs/>
        </w:rPr>
      </w:pPr>
    </w:p>
    <w:p w:rsidR="001F2A21" w:rsidRDefault="001F2A21" w:rsidP="001F2A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rozvíjí správnou artikulaci</w:t>
      </w:r>
    </w:p>
    <w:p w:rsidR="001F2A21" w:rsidRDefault="000F1551" w:rsidP="001F2A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Paměť</w:t>
      </w:r>
    </w:p>
    <w:p w:rsidR="001F2A21" w:rsidRPr="001F2A21" w:rsidRDefault="000F1551" w:rsidP="001F2A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Uvolňuje</w:t>
      </w:r>
      <w:r w:rsidR="001F2A21">
        <w:rPr>
          <w:rFonts w:ascii="Times New Roman" w:hAnsi="Times New Roman" w:cs="Times New Roman"/>
        </w:rPr>
        <w:t xml:space="preserve"> čelist pro lepší výslovnost</w:t>
      </w:r>
    </w:p>
    <w:sectPr w:rsidR="001F2A21" w:rsidRPr="001F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B42BB"/>
    <w:multiLevelType w:val="hybridMultilevel"/>
    <w:tmpl w:val="82D4A288"/>
    <w:lvl w:ilvl="0" w:tplc="20B4225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21"/>
    <w:rsid w:val="000F1551"/>
    <w:rsid w:val="001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02B"/>
  <w15:chartTrackingRefBased/>
  <w15:docId w15:val="{A7B5793D-8379-D040-8DC9-8F23317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2</cp:revision>
  <dcterms:created xsi:type="dcterms:W3CDTF">2020-12-09T17:45:00Z</dcterms:created>
  <dcterms:modified xsi:type="dcterms:W3CDTF">2020-12-14T16:50:00Z</dcterms:modified>
</cp:coreProperties>
</file>