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45" w:rsidRPr="004B3CAE" w:rsidRDefault="006B0245" w:rsidP="006B02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URINARY BLADDER CATHETERIZATION</w:t>
      </w:r>
    </w:p>
    <w:p w:rsidR="006B0245" w:rsidRPr="004B3CAE" w:rsidRDefault="006B0245" w:rsidP="006B0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Urinary bladder catheterization involves inserting a catheter </w:t>
      </w:r>
      <w:r w:rsidR="004B3CAE">
        <w:rPr>
          <w:rFonts w:ascii="Times New Roman" w:hAnsi="Times New Roman" w:cs="Times New Roman"/>
          <w:sz w:val="24"/>
          <w:szCs w:val="24"/>
          <w:lang w:val="en-US"/>
        </w:rPr>
        <w:t>through urethra into the bladder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. I tis a sterile procedure. </w:t>
      </w:r>
    </w:p>
    <w:p w:rsidR="006B0245" w:rsidRPr="004B3CAE" w:rsidRDefault="006B0245" w:rsidP="006B0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 w:rsidRPr="00504DDD">
        <w:rPr>
          <w:rFonts w:ascii="Times New Roman" w:hAnsi="Times New Roman" w:cs="Times New Roman"/>
          <w:b/>
          <w:sz w:val="24"/>
          <w:szCs w:val="24"/>
          <w:lang w:val="en-US"/>
        </w:rPr>
        <w:t>two types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of urinary catheteri</w:t>
      </w:r>
      <w:r w:rsidR="004B3CA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ation: </w:t>
      </w:r>
    </w:p>
    <w:p w:rsidR="006B0245" w:rsidRPr="004B3CAE" w:rsidRDefault="004B3CAE" w:rsidP="006B0245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4DDD">
        <w:rPr>
          <w:rFonts w:ascii="Times New Roman" w:hAnsi="Times New Roman" w:cs="Times New Roman"/>
          <w:b/>
          <w:sz w:val="24"/>
          <w:szCs w:val="24"/>
          <w:lang w:val="en-US"/>
        </w:rPr>
        <w:t>single</w:t>
      </w:r>
      <w:proofErr w:type="gramEnd"/>
      <w:r w:rsidRPr="00504D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0245" w:rsidRPr="00504DDD">
        <w:rPr>
          <w:rFonts w:ascii="Times New Roman" w:hAnsi="Times New Roman" w:cs="Times New Roman"/>
          <w:b/>
          <w:sz w:val="24"/>
          <w:szCs w:val="24"/>
          <w:lang w:val="en-US"/>
        </w:rPr>
        <w:t>catheterization</w:t>
      </w:r>
      <w:r w:rsidR="006B0245"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when the catheter is inserted to remove the urine sample for </w:t>
      </w:r>
      <w:r>
        <w:rPr>
          <w:rFonts w:ascii="Times New Roman" w:hAnsi="Times New Roman" w:cs="Times New Roman"/>
          <w:sz w:val="24"/>
          <w:szCs w:val="24"/>
          <w:lang w:val="en-US"/>
        </w:rPr>
        <w:t>testing or content of the urinar</w:t>
      </w:r>
      <w:r w:rsidR="006B0245"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y bladder to relieve the retention and removed after the procedure is finished. </w:t>
      </w:r>
    </w:p>
    <w:p w:rsidR="006B0245" w:rsidRPr="004B3CAE" w:rsidRDefault="006B0245" w:rsidP="006B0245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4DDD">
        <w:rPr>
          <w:rFonts w:ascii="Times New Roman" w:hAnsi="Times New Roman" w:cs="Times New Roman"/>
          <w:b/>
          <w:sz w:val="24"/>
          <w:szCs w:val="24"/>
          <w:lang w:val="en-US"/>
        </w:rPr>
        <w:t>long term catheterization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when the catheter is left in the bladder for longer time </w:t>
      </w:r>
    </w:p>
    <w:p w:rsidR="006B0245" w:rsidRPr="004B3CAE" w:rsidRDefault="006B0245" w:rsidP="006B0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The patient can feel some discomfort during the procedure, but the pain should be eliminated. It</w:t>
      </w:r>
      <w:r w:rsidR="00994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is important to protect the patient privacy during the procedure with closed doors and drapes around the patient’s bed. </w:t>
      </w:r>
    </w:p>
    <w:p w:rsidR="006B0245" w:rsidRPr="004B3CAE" w:rsidRDefault="006B0245" w:rsidP="006B0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Indications for the procedure are listed below. In case of severe stenosis, trauma and acute infection of the urethra the procedure</w:t>
      </w:r>
      <w:r w:rsidR="004B3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>is contraindicated.</w:t>
      </w:r>
    </w:p>
    <w:p w:rsidR="006B0245" w:rsidRPr="004B3CAE" w:rsidRDefault="006B0245" w:rsidP="006B0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In Czech Republic nurses are allowed to catheterize only female patients unless they have specialized training to catheterize a male patient. The male catheterization is performed by physicians. </w:t>
      </w:r>
    </w:p>
    <w:p w:rsidR="008C32BB" w:rsidRPr="004B3CAE" w:rsidRDefault="008C32BB" w:rsidP="00A43A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0245" w:rsidRPr="004B3CAE" w:rsidRDefault="006B0245" w:rsidP="006B02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TYPES OF CATHETERIZATION</w:t>
      </w:r>
    </w:p>
    <w:p w:rsidR="006B0245" w:rsidRPr="004B3CAE" w:rsidRDefault="006B0245" w:rsidP="006B024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4DDD">
        <w:rPr>
          <w:rFonts w:ascii="Times New Roman" w:hAnsi="Times New Roman" w:cs="Times New Roman"/>
          <w:b/>
          <w:sz w:val="24"/>
          <w:szCs w:val="24"/>
          <w:lang w:val="en-US"/>
        </w:rPr>
        <w:t>Straight catheterization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– with the catheter being inserted and removed immediately after the procedure. </w:t>
      </w:r>
    </w:p>
    <w:p w:rsidR="006B0245" w:rsidRPr="004B3CAE" w:rsidRDefault="006B0245" w:rsidP="006B0245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6B0245" w:rsidRPr="004B3CAE" w:rsidRDefault="006B0245" w:rsidP="006B024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4DDD">
        <w:rPr>
          <w:rFonts w:ascii="Times New Roman" w:hAnsi="Times New Roman" w:cs="Times New Roman"/>
          <w:b/>
          <w:sz w:val="24"/>
          <w:szCs w:val="24"/>
          <w:lang w:val="en-US"/>
        </w:rPr>
        <w:t>Intermi</w:t>
      </w:r>
      <w:r w:rsidR="007B7978" w:rsidRPr="00504DD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04DDD">
        <w:rPr>
          <w:rFonts w:ascii="Times New Roman" w:hAnsi="Times New Roman" w:cs="Times New Roman"/>
          <w:b/>
          <w:sz w:val="24"/>
          <w:szCs w:val="24"/>
          <w:lang w:val="en-US"/>
        </w:rPr>
        <w:t>tent catheterization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– repeated catheterization of the bladder in order to empty the bladder.</w:t>
      </w:r>
    </w:p>
    <w:p w:rsidR="006B0245" w:rsidRPr="004B3CAE" w:rsidRDefault="006B0245" w:rsidP="006B0245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CIC is clean intermittent catheterization</w:t>
      </w:r>
    </w:p>
    <w:p w:rsidR="006B0245" w:rsidRPr="004B3CAE" w:rsidRDefault="006B0245" w:rsidP="006B0245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CISC clean intermittent self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>catheterization. (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by the patient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B0245" w:rsidRPr="004B3CAE" w:rsidRDefault="006B0245" w:rsidP="006B0245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tis performed at home it is often called clean catheterization, when it is not strictly sterile. Patients can catheterize themselves (clean self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catheterization) independently or with the assistance by other person. </w:t>
      </w:r>
    </w:p>
    <w:p w:rsidR="006B0245" w:rsidRPr="004B3CAE" w:rsidRDefault="006B0245" w:rsidP="006B0245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I tis often performed by or to patients with multiple sclerosis, spinal cord lesions or female patients after some gynecological surgeries, while they still have post voiding residuum.</w:t>
      </w:r>
    </w:p>
    <w:p w:rsidR="006B0245" w:rsidRPr="004B3CAE" w:rsidRDefault="006B0245" w:rsidP="006B0245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p w:rsidR="006B0245" w:rsidRPr="004B3CAE" w:rsidRDefault="006B0245" w:rsidP="006B024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4DDD">
        <w:rPr>
          <w:rFonts w:ascii="Times New Roman" w:hAnsi="Times New Roman" w:cs="Times New Roman"/>
          <w:b/>
          <w:sz w:val="24"/>
          <w:szCs w:val="24"/>
          <w:lang w:val="en-US"/>
        </w:rPr>
        <w:t>Long term catheterization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– an indwelling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Folley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catheter is left in the bladder for a longer time. Either 14 days (short term) or longer (long term). </w:t>
      </w:r>
    </w:p>
    <w:p w:rsidR="00B9115A" w:rsidRPr="004B3CAE" w:rsidRDefault="00B9115A" w:rsidP="00A43A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1FF" w:rsidRPr="004B3CAE" w:rsidRDefault="005021FF" w:rsidP="005021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URINARY CATHETERS</w:t>
      </w:r>
    </w:p>
    <w:p w:rsidR="005021FF" w:rsidRPr="004B3CAE" w:rsidRDefault="005021FF" w:rsidP="005021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Urinary catheters are tubes with drainage openings at the tip of the catheter. The material used includes PVC (Fig. 1), latex, and silicon.</w:t>
      </w:r>
    </w:p>
    <w:p w:rsidR="005021FF" w:rsidRPr="004B3CAE" w:rsidRDefault="005021FF" w:rsidP="005021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Catheters are single lumen (straight catheterization), double lumen (indwelling catheter) or triple lumen (allows for lavage of the urinary bladder). (Fig. 2)</w:t>
      </w:r>
    </w:p>
    <w:p w:rsidR="005021FF" w:rsidRPr="004B3CAE" w:rsidRDefault="005021FF" w:rsidP="005021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Straight catheters can also be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prelubricated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>. The package can also come with urine collection bag. (Fig. 3 and 4)</w:t>
      </w:r>
    </w:p>
    <w:p w:rsidR="005021FF" w:rsidRPr="004B3CAE" w:rsidRDefault="005021FF" w:rsidP="005021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Types of catheters by the shape:</w:t>
      </w:r>
    </w:p>
    <w:p w:rsidR="005021FF" w:rsidRPr="004B3CAE" w:rsidRDefault="005021FF" w:rsidP="005021F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Nelaton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catheter – plain straight catheter</w:t>
      </w:r>
    </w:p>
    <w:p w:rsidR="005021FF" w:rsidRPr="004B3CAE" w:rsidRDefault="005021FF" w:rsidP="005021F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Tiemann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catheter – curved at the tip (for male catheterization) (Fig. 5)</w:t>
      </w:r>
    </w:p>
    <w:p w:rsidR="005021FF" w:rsidRPr="004B3CAE" w:rsidRDefault="005021FF" w:rsidP="005021F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Mercier catheter – straight catheter with bulb tip</w:t>
      </w:r>
    </w:p>
    <w:p w:rsidR="005021FF" w:rsidRPr="004B3CAE" w:rsidRDefault="005021FF" w:rsidP="005021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The size of catheter is calculated in FR (French scale or gauge), also called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B7978">
        <w:rPr>
          <w:rFonts w:ascii="Times New Roman" w:hAnsi="Times New Roman" w:cs="Times New Roman"/>
          <w:sz w:val="24"/>
          <w:szCs w:val="24"/>
          <w:lang w:val="en-US"/>
        </w:rPr>
        <w:t>Charriere</w:t>
      </w:r>
      <w:proofErr w:type="spellEnd"/>
      <w:r w:rsidR="007B7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scale). It was invented by a 19-century French person called Joseph Frederic Benoit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Charriere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>. The sizes range from 6 to 30. The criteria for the chosen size are the gender, age, the size of urethra, and appearance of blood clots (in this case the cat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>eter should be larger to prevent obstruction). The lengt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of the male catheter and indwelling catheters is approximately 33-40 cm, straight-single female catheter is 20 cm long. In female patient cat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eters size 14 – 22 are most commonly used, in male patients 12 – </w:t>
      </w:r>
      <w:proofErr w:type="gramStart"/>
      <w:r w:rsidRPr="004B3CAE">
        <w:rPr>
          <w:rFonts w:ascii="Times New Roman" w:hAnsi="Times New Roman" w:cs="Times New Roman"/>
          <w:sz w:val="24"/>
          <w:szCs w:val="24"/>
          <w:lang w:val="en-US"/>
        </w:rPr>
        <w:t>20.</w:t>
      </w:r>
      <w:proofErr w:type="gram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Some catheters have X-ray visible line. (Fig. 7 and 8)</w:t>
      </w:r>
    </w:p>
    <w:p w:rsidR="005021FF" w:rsidRPr="004B3CAE" w:rsidRDefault="005021FF" w:rsidP="00A43A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4DB" w:rsidRPr="004B3CAE" w:rsidRDefault="008B64DB" w:rsidP="008B64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URINARY COLLECTION BAGS</w:t>
      </w:r>
    </w:p>
    <w:p w:rsidR="008B64DB" w:rsidRPr="004B3CAE" w:rsidRDefault="008B64DB" w:rsidP="008B6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An indwelling catheter is connected to a collection bag. </w:t>
      </w:r>
    </w:p>
    <w:p w:rsidR="008B64DB" w:rsidRPr="004B3CAE" w:rsidRDefault="008B64DB" w:rsidP="008B6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Types of collection bags:</w:t>
      </w:r>
    </w:p>
    <w:p w:rsidR="008B64DB" w:rsidRPr="004B3CAE" w:rsidRDefault="008B64DB" w:rsidP="008B64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Short term simple bag without emptying spout (Fig. 9)</w:t>
      </w:r>
    </w:p>
    <w:p w:rsidR="008B64DB" w:rsidRPr="004B3CAE" w:rsidRDefault="008B64DB" w:rsidP="008B64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Short term bags with emptying spout and with/without anti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>reflux valve (Fig. 10)</w:t>
      </w:r>
    </w:p>
    <w:p w:rsidR="008B64DB" w:rsidRPr="004B3CAE" w:rsidRDefault="008B64DB" w:rsidP="008B64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Long term bags with emptying spout and with/without anti</w:t>
      </w:r>
      <w:r w:rsidR="007B79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>reflux valve</w:t>
      </w:r>
    </w:p>
    <w:p w:rsidR="008B64DB" w:rsidRPr="004B3CAE" w:rsidRDefault="008B64DB" w:rsidP="008B64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Reservoirs for hourly diuresis measurement </w:t>
      </w:r>
    </w:p>
    <w:p w:rsidR="008B64DB" w:rsidRPr="004B3CAE" w:rsidRDefault="008B64DB" w:rsidP="008B64D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Small volume bags/leg bags for ambulating patients</w:t>
      </w:r>
    </w:p>
    <w:p w:rsidR="00295C04" w:rsidRPr="004B3CAE" w:rsidRDefault="00295C04" w:rsidP="00A43A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5C04" w:rsidRPr="004B3CAE" w:rsidRDefault="00602EA9" w:rsidP="00A43A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INDICATIONS</w:t>
      </w:r>
    </w:p>
    <w:tbl>
      <w:tblPr>
        <w:tblStyle w:val="Mkatabulky"/>
        <w:tblW w:w="9621" w:type="dxa"/>
        <w:tblLook w:val="04A0" w:firstRow="1" w:lastRow="0" w:firstColumn="1" w:lastColumn="0" w:noHBand="0" w:noVBand="1"/>
      </w:tblPr>
      <w:tblGrid>
        <w:gridCol w:w="2918"/>
        <w:gridCol w:w="2880"/>
        <w:gridCol w:w="3823"/>
      </w:tblGrid>
      <w:tr w:rsidR="00427EC1" w:rsidRPr="004B3CAE" w:rsidTr="00602EA9">
        <w:tc>
          <w:tcPr>
            <w:tcW w:w="2918" w:type="dxa"/>
          </w:tcPr>
          <w:p w:rsidR="00602EA9" w:rsidRPr="004B3CAE" w:rsidRDefault="0037366B" w:rsidP="00373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Single c</w:t>
            </w:r>
            <w:r w:rsidR="00602EA9"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atheterization</w:t>
            </w:r>
          </w:p>
        </w:tc>
        <w:tc>
          <w:tcPr>
            <w:tcW w:w="2880" w:type="dxa"/>
          </w:tcPr>
          <w:p w:rsidR="00602EA9" w:rsidRPr="004B3CAE" w:rsidRDefault="0037366B" w:rsidP="00373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Intermittent </w:t>
            </w:r>
            <w:r w:rsidR="00602EA9"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catheterization</w:t>
            </w:r>
          </w:p>
        </w:tc>
        <w:tc>
          <w:tcPr>
            <w:tcW w:w="3823" w:type="dxa"/>
          </w:tcPr>
          <w:p w:rsidR="00602EA9" w:rsidRPr="004B3CAE" w:rsidRDefault="0037366B" w:rsidP="00373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Long term </w:t>
            </w:r>
            <w:r w:rsidR="00602EA9"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catheterization</w:t>
            </w:r>
          </w:p>
        </w:tc>
      </w:tr>
      <w:tr w:rsidR="00427EC1" w:rsidRPr="004B3CAE" w:rsidTr="00602EA9">
        <w:tc>
          <w:tcPr>
            <w:tcW w:w="2918" w:type="dxa"/>
          </w:tcPr>
          <w:p w:rsidR="00602EA9" w:rsidRPr="004B3CAE" w:rsidRDefault="00602EA9" w:rsidP="00602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Urine retention, the patient is not able to empty the bladder </w:t>
            </w:r>
          </w:p>
        </w:tc>
        <w:tc>
          <w:tcPr>
            <w:tcW w:w="2880" w:type="dxa"/>
          </w:tcPr>
          <w:p w:rsidR="00602EA9" w:rsidRPr="004B3CAE" w:rsidRDefault="00602EA9" w:rsidP="00602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Urine elimination impairment  </w:t>
            </w:r>
          </w:p>
        </w:tc>
        <w:tc>
          <w:tcPr>
            <w:tcW w:w="3823" w:type="dxa"/>
          </w:tcPr>
          <w:p w:rsidR="00602EA9" w:rsidRPr="004B3CAE" w:rsidRDefault="00602EA9" w:rsidP="00602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 measurement of the output of urine </w:t>
            </w:r>
          </w:p>
        </w:tc>
      </w:tr>
      <w:tr w:rsidR="00427EC1" w:rsidRPr="004B3CAE" w:rsidTr="00602EA9">
        <w:tc>
          <w:tcPr>
            <w:tcW w:w="2918" w:type="dxa"/>
          </w:tcPr>
          <w:p w:rsidR="00C95E3B" w:rsidRPr="004B3CAE" w:rsidRDefault="00C95E3B" w:rsidP="00C95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Sterile specimen collection</w:t>
            </w:r>
          </w:p>
        </w:tc>
        <w:tc>
          <w:tcPr>
            <w:tcW w:w="2880" w:type="dxa"/>
          </w:tcPr>
          <w:p w:rsidR="00C95E3B" w:rsidRPr="004B3CAE" w:rsidRDefault="00C95E3B" w:rsidP="00C95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 voiding residuum </w:t>
            </w:r>
          </w:p>
        </w:tc>
        <w:tc>
          <w:tcPr>
            <w:tcW w:w="3823" w:type="dxa"/>
          </w:tcPr>
          <w:p w:rsidR="00C95E3B" w:rsidRPr="004B3CAE" w:rsidRDefault="00C95E3B" w:rsidP="00C95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 of urine retention</w:t>
            </w:r>
          </w:p>
        </w:tc>
      </w:tr>
      <w:tr w:rsidR="00427EC1" w:rsidRPr="004B3CAE" w:rsidTr="00602EA9">
        <w:tc>
          <w:tcPr>
            <w:tcW w:w="2918" w:type="dxa"/>
          </w:tcPr>
          <w:p w:rsidR="00427EC1" w:rsidRPr="004B3CAE" w:rsidRDefault="00427EC1" w:rsidP="0042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residual urine</w:t>
            </w:r>
          </w:p>
        </w:tc>
        <w:tc>
          <w:tcPr>
            <w:tcW w:w="2880" w:type="dxa"/>
          </w:tcPr>
          <w:p w:rsidR="00427EC1" w:rsidRPr="004B3CAE" w:rsidRDefault="00427EC1" w:rsidP="0042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„Lazy“ bladder</w:t>
            </w:r>
          </w:p>
        </w:tc>
        <w:tc>
          <w:tcPr>
            <w:tcW w:w="3823" w:type="dxa"/>
          </w:tcPr>
          <w:p w:rsidR="00427EC1" w:rsidRPr="004B3CAE" w:rsidRDefault="00427EC1" w:rsidP="0042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 intraabdominal pressure and core temperature</w:t>
            </w:r>
          </w:p>
        </w:tc>
      </w:tr>
      <w:tr w:rsidR="00427EC1" w:rsidRPr="004B3CAE" w:rsidTr="00602EA9">
        <w:tc>
          <w:tcPr>
            <w:tcW w:w="2918" w:type="dxa"/>
          </w:tcPr>
          <w:p w:rsidR="00427EC1" w:rsidRPr="004B3CAE" w:rsidRDefault="00427EC1" w:rsidP="0042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 of contrast dye</w:t>
            </w:r>
          </w:p>
        </w:tc>
        <w:tc>
          <w:tcPr>
            <w:tcW w:w="2880" w:type="dxa"/>
          </w:tcPr>
          <w:p w:rsidR="00427EC1" w:rsidRPr="004B3CAE" w:rsidRDefault="00427EC1" w:rsidP="0042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Neurological impairments</w:t>
            </w:r>
          </w:p>
        </w:tc>
        <w:tc>
          <w:tcPr>
            <w:tcW w:w="3823" w:type="dxa"/>
          </w:tcPr>
          <w:p w:rsidR="00427EC1" w:rsidRPr="004B3CAE" w:rsidRDefault="00427EC1" w:rsidP="0042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Perioperative care </w:t>
            </w:r>
          </w:p>
        </w:tc>
      </w:tr>
      <w:tr w:rsidR="00427EC1" w:rsidRPr="004B3CAE" w:rsidTr="00602EA9">
        <w:tc>
          <w:tcPr>
            <w:tcW w:w="2918" w:type="dxa"/>
          </w:tcPr>
          <w:p w:rsidR="00427EC1" w:rsidRPr="004B3CAE" w:rsidRDefault="00427EC1" w:rsidP="0042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 of medications inti the bladder</w:t>
            </w:r>
          </w:p>
        </w:tc>
        <w:tc>
          <w:tcPr>
            <w:tcW w:w="2880" w:type="dxa"/>
          </w:tcPr>
          <w:p w:rsidR="00427EC1" w:rsidRPr="004B3CAE" w:rsidRDefault="00427EC1" w:rsidP="00427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Emptying 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illeal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conduit (artific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ally made urinary bladder after cystectomy)</w:t>
            </w:r>
          </w:p>
        </w:tc>
        <w:tc>
          <w:tcPr>
            <w:tcW w:w="3823" w:type="dxa"/>
          </w:tcPr>
          <w:p w:rsidR="00427EC1" w:rsidRPr="004B3CAE" w:rsidRDefault="00427EC1" w:rsidP="004C0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Bladder lavage with  </w:t>
            </w:r>
            <w:hyperlink r:id="rId5" w:tooltip="Léčba" w:history="1">
              <w:r w:rsidRPr="004B3CAE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  <w:lang w:val="en-US"/>
                </w:rPr>
                <w:t>curative</w:t>
              </w:r>
            </w:hyperlink>
            <w:r w:rsidRPr="004B3C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or </w:t>
            </w:r>
            <w:hyperlink r:id="rId6" w:history="1">
              <w:r w:rsidRPr="004B3CAE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diagnostic</w:t>
              </w:r>
            </w:hyperlink>
            <w:r w:rsidRPr="004B3C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purpose</w:t>
            </w:r>
          </w:p>
        </w:tc>
      </w:tr>
      <w:tr w:rsidR="00427EC1" w:rsidRPr="004B3CAE" w:rsidTr="00602EA9">
        <w:tc>
          <w:tcPr>
            <w:tcW w:w="2918" w:type="dxa"/>
          </w:tcPr>
          <w:p w:rsidR="00295C04" w:rsidRPr="004B3CAE" w:rsidRDefault="00427EC1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Emptying the bladder before examination or labor</w:t>
            </w:r>
          </w:p>
        </w:tc>
        <w:tc>
          <w:tcPr>
            <w:tcW w:w="2880" w:type="dxa"/>
          </w:tcPr>
          <w:p w:rsidR="00295C04" w:rsidRPr="004B3CAE" w:rsidRDefault="00295C04" w:rsidP="00A43A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</w:tcPr>
          <w:p w:rsidR="00295C04" w:rsidRPr="004B3CAE" w:rsidRDefault="00427EC1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Comatose state</w:t>
            </w:r>
          </w:p>
        </w:tc>
      </w:tr>
      <w:tr w:rsidR="00427EC1" w:rsidRPr="004B3CAE" w:rsidTr="00602EA9">
        <w:tc>
          <w:tcPr>
            <w:tcW w:w="2918" w:type="dxa"/>
          </w:tcPr>
          <w:p w:rsidR="00295C04" w:rsidRPr="004B3CAE" w:rsidRDefault="00295C04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295C04" w:rsidRPr="004B3CAE" w:rsidRDefault="00295C04" w:rsidP="00A43A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</w:tcPr>
          <w:p w:rsidR="00295C04" w:rsidRPr="004B3CAE" w:rsidRDefault="005E2A43" w:rsidP="007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Immobile patient (with ca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tiousness due to the high risk of infection)</w:t>
            </w:r>
          </w:p>
        </w:tc>
      </w:tr>
      <w:tr w:rsidR="00427EC1" w:rsidRPr="004B3CAE" w:rsidTr="00602EA9">
        <w:tc>
          <w:tcPr>
            <w:tcW w:w="2918" w:type="dxa"/>
          </w:tcPr>
          <w:p w:rsidR="00295C04" w:rsidRPr="004B3CAE" w:rsidRDefault="00295C04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295C04" w:rsidRPr="004B3CAE" w:rsidRDefault="00295C04" w:rsidP="00A43A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</w:tcPr>
          <w:p w:rsidR="00295C04" w:rsidRPr="004B3CAE" w:rsidRDefault="00C01068" w:rsidP="007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 lesions (such as de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ubitus ulcer) in sacral area combined with incontinence</w:t>
            </w:r>
          </w:p>
        </w:tc>
      </w:tr>
      <w:tr w:rsidR="00427EC1" w:rsidRPr="004B3CAE" w:rsidTr="00602EA9">
        <w:tc>
          <w:tcPr>
            <w:tcW w:w="2918" w:type="dxa"/>
          </w:tcPr>
          <w:p w:rsidR="00295C04" w:rsidRPr="004B3CAE" w:rsidRDefault="00295C04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295C04" w:rsidRPr="004B3CAE" w:rsidRDefault="00295C04" w:rsidP="00A43A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</w:tcPr>
          <w:p w:rsidR="00295C04" w:rsidRPr="004B3CAE" w:rsidRDefault="00C01068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Obstruction of the urethra</w:t>
            </w:r>
          </w:p>
        </w:tc>
      </w:tr>
      <w:tr w:rsidR="00427EC1" w:rsidRPr="004B3CAE" w:rsidTr="00602EA9">
        <w:tc>
          <w:tcPr>
            <w:tcW w:w="2918" w:type="dxa"/>
          </w:tcPr>
          <w:p w:rsidR="00295C04" w:rsidRPr="004B3CAE" w:rsidRDefault="00295C04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295C04" w:rsidRPr="004B3CAE" w:rsidRDefault="00295C04" w:rsidP="00A43A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</w:tcPr>
          <w:p w:rsidR="00295C04" w:rsidRPr="004B3CAE" w:rsidRDefault="00C01068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Incontinence difficult to manage</w:t>
            </w:r>
          </w:p>
        </w:tc>
      </w:tr>
      <w:tr w:rsidR="00427EC1" w:rsidRPr="004B3CAE" w:rsidTr="00602EA9">
        <w:trPr>
          <w:trHeight w:val="490"/>
        </w:trPr>
        <w:tc>
          <w:tcPr>
            <w:tcW w:w="2918" w:type="dxa"/>
          </w:tcPr>
          <w:p w:rsidR="00295C04" w:rsidRPr="004B3CAE" w:rsidRDefault="00295C04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295C04" w:rsidRPr="004B3CAE" w:rsidRDefault="00295C04" w:rsidP="00A43A8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</w:tcPr>
          <w:p w:rsidR="00295C04" w:rsidRPr="004B3CAE" w:rsidRDefault="00C01068" w:rsidP="00C01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 care in terminal stage</w:t>
            </w:r>
          </w:p>
        </w:tc>
      </w:tr>
    </w:tbl>
    <w:p w:rsidR="00295C04" w:rsidRPr="004B3CAE" w:rsidRDefault="00295C04" w:rsidP="00A43A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115A" w:rsidRPr="004B3CAE" w:rsidRDefault="0037366B" w:rsidP="00504DDD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</w:p>
    <w:tbl>
      <w:tblPr>
        <w:tblStyle w:val="Mkatabulky1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37366B" w:rsidRPr="004B3CAE" w:rsidTr="00747AB5">
        <w:tc>
          <w:tcPr>
            <w:tcW w:w="3156" w:type="dxa"/>
          </w:tcPr>
          <w:p w:rsidR="0037366B" w:rsidRPr="004B3CAE" w:rsidRDefault="0037366B" w:rsidP="00373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Single catheterization</w:t>
            </w:r>
          </w:p>
        </w:tc>
        <w:tc>
          <w:tcPr>
            <w:tcW w:w="3156" w:type="dxa"/>
          </w:tcPr>
          <w:p w:rsidR="0037366B" w:rsidRPr="004B3CAE" w:rsidRDefault="0037366B" w:rsidP="00373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Intermittent catheterization</w:t>
            </w:r>
          </w:p>
        </w:tc>
        <w:tc>
          <w:tcPr>
            <w:tcW w:w="3156" w:type="dxa"/>
          </w:tcPr>
          <w:p w:rsidR="0037366B" w:rsidRPr="004B3CAE" w:rsidRDefault="0037366B" w:rsidP="00373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Long term catheterization</w:t>
            </w:r>
          </w:p>
        </w:tc>
      </w:tr>
      <w:tr w:rsidR="00747AB5" w:rsidRPr="004B3CAE" w:rsidTr="00747AB5">
        <w:tc>
          <w:tcPr>
            <w:tcW w:w="3156" w:type="dxa"/>
          </w:tcPr>
          <w:p w:rsidR="00747AB5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use catheter, can be pre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lubricated. 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Nelaton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Tiemann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 male).</w:t>
            </w:r>
          </w:p>
        </w:tc>
        <w:tc>
          <w:tcPr>
            <w:tcW w:w="3156" w:type="dxa"/>
          </w:tcPr>
          <w:p w:rsidR="00747AB5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use pre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lubricated catheter or pre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lubricated catheter with collection bag. </w:t>
            </w:r>
          </w:p>
        </w:tc>
        <w:tc>
          <w:tcPr>
            <w:tcW w:w="3156" w:type="dxa"/>
          </w:tcPr>
          <w:p w:rsidR="00747AB5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Indwelling catheter</w:t>
            </w:r>
            <w:r w:rsidR="00747AB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747AB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Folley</w:t>
            </w:r>
            <w:proofErr w:type="spellEnd"/>
          </w:p>
        </w:tc>
      </w:tr>
      <w:tr w:rsidR="00747AB5" w:rsidRPr="004B3CAE" w:rsidTr="00747AB5">
        <w:tc>
          <w:tcPr>
            <w:tcW w:w="3156" w:type="dxa"/>
          </w:tcPr>
          <w:p w:rsidR="00747AB5" w:rsidRPr="004B3CAE" w:rsidRDefault="00747AB5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Lubri</w:t>
            </w:r>
            <w:r w:rsidR="00B471E8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cation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 (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Instilla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gel)</w:t>
            </w:r>
          </w:p>
        </w:tc>
        <w:tc>
          <w:tcPr>
            <w:tcW w:w="3156" w:type="dxa"/>
          </w:tcPr>
          <w:p w:rsidR="00747AB5" w:rsidRPr="004B3CAE" w:rsidRDefault="00747AB5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747AB5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Lubrication gel (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Instilla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gel) </w:t>
            </w:r>
            <w:r w:rsidR="00FF67C7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</w:t>
            </w:r>
            <w:r w:rsidR="00FF67C7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11)</w:t>
            </w:r>
          </w:p>
        </w:tc>
      </w:tr>
      <w:tr w:rsidR="00B471E8" w:rsidRPr="004B3CAE" w:rsidTr="00747AB5">
        <w:tc>
          <w:tcPr>
            <w:tcW w:w="3156" w:type="dxa"/>
          </w:tcPr>
          <w:p w:rsidR="00B471E8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disinfection</w:t>
            </w:r>
          </w:p>
        </w:tc>
        <w:tc>
          <w:tcPr>
            <w:tcW w:w="3156" w:type="dxa"/>
          </w:tcPr>
          <w:p w:rsidR="00B471E8" w:rsidRPr="004B3CAE" w:rsidRDefault="00B471E8" w:rsidP="00B471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disinfection</w:t>
            </w:r>
          </w:p>
        </w:tc>
        <w:tc>
          <w:tcPr>
            <w:tcW w:w="3156" w:type="dxa"/>
          </w:tcPr>
          <w:p w:rsidR="00B471E8" w:rsidRPr="004B3CAE" w:rsidRDefault="00B471E8" w:rsidP="00B471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disinfection</w:t>
            </w:r>
          </w:p>
        </w:tc>
      </w:tr>
      <w:tr w:rsidR="00747AB5" w:rsidRPr="004B3CAE" w:rsidTr="00747AB5">
        <w:tc>
          <w:tcPr>
            <w:tcW w:w="3156" w:type="dxa"/>
          </w:tcPr>
          <w:p w:rsidR="00747AB5" w:rsidRPr="004B3CAE" w:rsidRDefault="00B471E8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Disinfection for mucosa</w:t>
            </w:r>
          </w:p>
        </w:tc>
        <w:tc>
          <w:tcPr>
            <w:tcW w:w="3156" w:type="dxa"/>
          </w:tcPr>
          <w:p w:rsidR="00747AB5" w:rsidRPr="004B3CAE" w:rsidRDefault="00B471E8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Disinfection for mucosa</w:t>
            </w:r>
          </w:p>
        </w:tc>
        <w:tc>
          <w:tcPr>
            <w:tcW w:w="3156" w:type="dxa"/>
          </w:tcPr>
          <w:p w:rsidR="00747AB5" w:rsidRPr="004B3CAE" w:rsidRDefault="00B471E8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Disinfection for mucosa</w:t>
            </w:r>
          </w:p>
        </w:tc>
      </w:tr>
      <w:tr w:rsidR="00747AB5" w:rsidRPr="004B3CAE" w:rsidTr="00747AB5">
        <w:tc>
          <w:tcPr>
            <w:tcW w:w="3156" w:type="dxa"/>
          </w:tcPr>
          <w:p w:rsidR="00747AB5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Sterile gauze swabs</w:t>
            </w:r>
          </w:p>
        </w:tc>
        <w:tc>
          <w:tcPr>
            <w:tcW w:w="3156" w:type="dxa"/>
          </w:tcPr>
          <w:p w:rsidR="00747AB5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 gauze swabs</w:t>
            </w:r>
          </w:p>
        </w:tc>
        <w:tc>
          <w:tcPr>
            <w:tcW w:w="3156" w:type="dxa"/>
          </w:tcPr>
          <w:p w:rsidR="00747AB5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Sterile gauze swabs</w:t>
            </w:r>
          </w:p>
        </w:tc>
      </w:tr>
      <w:tr w:rsidR="00747AB5" w:rsidRPr="004B3CAE" w:rsidTr="00747AB5">
        <w:tc>
          <w:tcPr>
            <w:tcW w:w="3156" w:type="dxa"/>
          </w:tcPr>
          <w:p w:rsidR="00747AB5" w:rsidRPr="004B3CAE" w:rsidRDefault="00747AB5" w:rsidP="007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471E8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gauze square</w:t>
            </w:r>
          </w:p>
        </w:tc>
        <w:tc>
          <w:tcPr>
            <w:tcW w:w="3156" w:type="dxa"/>
          </w:tcPr>
          <w:p w:rsidR="00747AB5" w:rsidRPr="004B3CAE" w:rsidRDefault="00B471E8" w:rsidP="00B4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Mirror</w:t>
            </w:r>
          </w:p>
        </w:tc>
        <w:tc>
          <w:tcPr>
            <w:tcW w:w="3156" w:type="dxa"/>
          </w:tcPr>
          <w:p w:rsidR="00747AB5" w:rsidRPr="004B3CAE" w:rsidRDefault="00B471E8" w:rsidP="007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gauze square</w:t>
            </w:r>
          </w:p>
        </w:tc>
      </w:tr>
      <w:tr w:rsidR="00747AB5" w:rsidRPr="004B3CAE" w:rsidTr="00747AB5">
        <w:tc>
          <w:tcPr>
            <w:tcW w:w="3156" w:type="dxa"/>
          </w:tcPr>
          <w:p w:rsidR="00747AB5" w:rsidRPr="004B3CAE" w:rsidRDefault="00B471E8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Sterile gloves, sterile instruments </w:t>
            </w:r>
            <w:r w:rsidR="00747AB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tweezers or </w:t>
            </w:r>
            <w:r w:rsidR="008C3C43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forceps</w:t>
            </w:r>
            <w:r w:rsidR="00747AB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56" w:type="dxa"/>
          </w:tcPr>
          <w:p w:rsidR="00747AB5" w:rsidRPr="004B3CAE" w:rsidRDefault="008C3C43" w:rsidP="008C3C4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Bedpan or another container to catch urine</w:t>
            </w:r>
          </w:p>
        </w:tc>
        <w:tc>
          <w:tcPr>
            <w:tcW w:w="3156" w:type="dxa"/>
          </w:tcPr>
          <w:p w:rsidR="00747AB5" w:rsidRPr="004B3CAE" w:rsidRDefault="008C3C43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Sterile gloves, sterile instruments (tweezers or forceps)</w:t>
            </w:r>
          </w:p>
        </w:tc>
      </w:tr>
      <w:tr w:rsidR="008C3C43" w:rsidRPr="004B3CAE" w:rsidTr="00747AB5"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 protective sheet or drape</w:t>
            </w:r>
          </w:p>
        </w:tc>
        <w:tc>
          <w:tcPr>
            <w:tcW w:w="3156" w:type="dxa"/>
          </w:tcPr>
          <w:p w:rsidR="008C3C43" w:rsidRPr="004B3CAE" w:rsidRDefault="008C3C43" w:rsidP="008C3C4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 protective sheet or drape</w:t>
            </w:r>
          </w:p>
        </w:tc>
      </w:tr>
      <w:tr w:rsidR="008C3C43" w:rsidRPr="004B3CAE" w:rsidTr="00747AB5"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Emesis basin</w:t>
            </w:r>
          </w:p>
        </w:tc>
        <w:tc>
          <w:tcPr>
            <w:tcW w:w="3156" w:type="dxa"/>
          </w:tcPr>
          <w:p w:rsidR="008C3C43" w:rsidRPr="004B3CAE" w:rsidRDefault="008C3C43" w:rsidP="008C3C4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Emesis basin</w:t>
            </w:r>
          </w:p>
        </w:tc>
      </w:tr>
      <w:tr w:rsidR="008C3C43" w:rsidRPr="004B3CAE" w:rsidTr="00747AB5"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Urine test tubes /contrast dye</w:t>
            </w:r>
          </w:p>
        </w:tc>
        <w:tc>
          <w:tcPr>
            <w:tcW w:w="3156" w:type="dxa"/>
          </w:tcPr>
          <w:p w:rsidR="008C3C43" w:rsidRPr="004B3CAE" w:rsidRDefault="008C3C43" w:rsidP="008C3C4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 bag, holder (Fig.  12)</w:t>
            </w:r>
          </w:p>
        </w:tc>
      </w:tr>
      <w:tr w:rsidR="008C3C43" w:rsidRPr="004B3CAE" w:rsidTr="00747AB5"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Bedpan</w:t>
            </w:r>
          </w:p>
        </w:tc>
        <w:tc>
          <w:tcPr>
            <w:tcW w:w="3156" w:type="dxa"/>
          </w:tcPr>
          <w:p w:rsidR="008C3C43" w:rsidRPr="004B3CAE" w:rsidRDefault="008C3C43" w:rsidP="008C3C4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Sterile syringe with aqua pro 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injectione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fill the retention 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</w:t>
            </w:r>
          </w:p>
        </w:tc>
      </w:tr>
      <w:tr w:rsidR="008C3C43" w:rsidRPr="004B3CAE" w:rsidTr="00747AB5"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 mask</w:t>
            </w:r>
          </w:p>
        </w:tc>
        <w:tc>
          <w:tcPr>
            <w:tcW w:w="3156" w:type="dxa"/>
          </w:tcPr>
          <w:p w:rsidR="008C3C43" w:rsidRPr="004B3CAE" w:rsidRDefault="008C3C43" w:rsidP="008C3C4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Urine test tubes (Fig. 13)</w:t>
            </w:r>
          </w:p>
        </w:tc>
      </w:tr>
      <w:tr w:rsidR="008C3C43" w:rsidRPr="004B3CAE" w:rsidTr="00747AB5"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Sterile catheterization kit is also possible to use (Fig. 14)</w:t>
            </w:r>
          </w:p>
        </w:tc>
        <w:tc>
          <w:tcPr>
            <w:tcW w:w="3156" w:type="dxa"/>
          </w:tcPr>
          <w:p w:rsidR="008C3C43" w:rsidRPr="004B3CAE" w:rsidRDefault="008C3C43" w:rsidP="008C3C4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</w:tcPr>
          <w:p w:rsidR="008C3C43" w:rsidRPr="004B3CAE" w:rsidRDefault="008C3C43" w:rsidP="008C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Perforated sterile drape, face mask</w:t>
            </w:r>
          </w:p>
        </w:tc>
      </w:tr>
    </w:tbl>
    <w:p w:rsidR="008C32BB" w:rsidRPr="004B3CAE" w:rsidRDefault="008C32BB" w:rsidP="00A43A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7C79" w:rsidRPr="004B3CAE" w:rsidRDefault="00F91C34" w:rsidP="00A43A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SINGLE CATHETERIZATON</w:t>
      </w:r>
      <w:r w:rsidR="007A1B24" w:rsidRPr="004B3C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AB5" w:rsidRPr="004B3CAE" w:rsidTr="00747AB5">
        <w:tc>
          <w:tcPr>
            <w:tcW w:w="4531" w:type="dxa"/>
          </w:tcPr>
          <w:p w:rsidR="00747AB5" w:rsidRPr="004B3CAE" w:rsidRDefault="00F91C34" w:rsidP="00A43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4531" w:type="dxa"/>
          </w:tcPr>
          <w:p w:rsidR="00747AB5" w:rsidRPr="004B3CAE" w:rsidRDefault="00F91C34" w:rsidP="00B02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MALE</w:t>
            </w:r>
            <w:r w:rsidR="000C644A"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B025B7"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with assistance</w:t>
            </w:r>
            <w:r w:rsidR="000C644A" w:rsidRPr="004B3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06745" w:rsidRPr="004B3CAE" w:rsidTr="00747AB5">
        <w:tc>
          <w:tcPr>
            <w:tcW w:w="4531" w:type="dxa"/>
          </w:tcPr>
          <w:p w:rsidR="00C06745" w:rsidRPr="004B3CAE" w:rsidRDefault="00773908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Disinfect hands</w:t>
            </w:r>
          </w:p>
        </w:tc>
        <w:tc>
          <w:tcPr>
            <w:tcW w:w="4531" w:type="dxa"/>
          </w:tcPr>
          <w:p w:rsidR="00C06745" w:rsidRPr="004B3CAE" w:rsidRDefault="00773908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Disinfect hand</w:t>
            </w:r>
          </w:p>
        </w:tc>
      </w:tr>
      <w:tr w:rsidR="00C06745" w:rsidRPr="004B3CAE" w:rsidTr="00747AB5">
        <w:tc>
          <w:tcPr>
            <w:tcW w:w="4531" w:type="dxa"/>
          </w:tcPr>
          <w:p w:rsidR="00C06745" w:rsidRPr="004B3CAE" w:rsidRDefault="00773908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 equipment </w:t>
            </w:r>
          </w:p>
        </w:tc>
        <w:tc>
          <w:tcPr>
            <w:tcW w:w="4531" w:type="dxa"/>
          </w:tcPr>
          <w:p w:rsidR="00C06745" w:rsidRPr="004B3CAE" w:rsidRDefault="003D351E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 back foreskin, wash with soap and water if needed</w:t>
            </w:r>
          </w:p>
        </w:tc>
      </w:tr>
      <w:tr w:rsidR="00C06745" w:rsidRPr="004B3CAE" w:rsidTr="00747AB5">
        <w:tc>
          <w:tcPr>
            <w:tcW w:w="4531" w:type="dxa"/>
          </w:tcPr>
          <w:p w:rsidR="00C06745" w:rsidRPr="004B3CAE" w:rsidRDefault="003D351E" w:rsidP="003D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Aseptically open package with gauze swabs and saturate them wit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disinfection</w:t>
            </w:r>
          </w:p>
        </w:tc>
        <w:tc>
          <w:tcPr>
            <w:tcW w:w="4531" w:type="dxa"/>
          </w:tcPr>
          <w:p w:rsidR="00C06745" w:rsidRPr="004B3CAE" w:rsidRDefault="003D351E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equipment</w:t>
            </w:r>
          </w:p>
        </w:tc>
      </w:tr>
      <w:tr w:rsidR="00C06745" w:rsidRPr="004B3CAE" w:rsidTr="00747AB5">
        <w:tc>
          <w:tcPr>
            <w:tcW w:w="4531" w:type="dxa"/>
          </w:tcPr>
          <w:p w:rsidR="00C06745" w:rsidRPr="004B3CAE" w:rsidRDefault="003D351E" w:rsidP="003D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the outer cover of the catheter</w:t>
            </w:r>
            <w:r w:rsidR="00C0674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remove the catheter slightly so it hangs out in the air</w:t>
            </w:r>
          </w:p>
        </w:tc>
        <w:tc>
          <w:tcPr>
            <w:tcW w:w="4531" w:type="dxa"/>
          </w:tcPr>
          <w:p w:rsidR="00C06745" w:rsidRPr="004B3CAE" w:rsidRDefault="00D453C1" w:rsidP="00D45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the patient on his back with straight legs</w:t>
            </w:r>
          </w:p>
        </w:tc>
      </w:tr>
      <w:tr w:rsidR="00C06745" w:rsidRPr="004B3CAE" w:rsidTr="00747AB5">
        <w:tc>
          <w:tcPr>
            <w:tcW w:w="4531" w:type="dxa"/>
          </w:tcPr>
          <w:p w:rsidR="00C06745" w:rsidRPr="004B3CAE" w:rsidRDefault="003D351E" w:rsidP="003D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Open 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  <w:r w:rsidR="00C0674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tilla</w:t>
            </w:r>
            <w:proofErr w:type="spellEnd"/>
            <w:r w:rsidR="00C0674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gel (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necessary with pre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lubricated catheters</w:t>
            </w:r>
            <w:r w:rsidR="00C0674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</w:tcPr>
          <w:p w:rsidR="00C06745" w:rsidRPr="004B3CAE" w:rsidRDefault="00D453C1" w:rsidP="00D45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sterile perforated drape as indicated</w:t>
            </w:r>
            <w:r w:rsidR="00C0674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06745" w:rsidRPr="004B3CAE" w:rsidTr="00747AB5">
        <w:tc>
          <w:tcPr>
            <w:tcW w:w="4531" w:type="dxa"/>
          </w:tcPr>
          <w:p w:rsidR="00C06745" w:rsidRPr="004B3CAE" w:rsidRDefault="003D351E" w:rsidP="003D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outer package of sterile gloves and prepare test tubes if applicable</w:t>
            </w:r>
          </w:p>
        </w:tc>
        <w:tc>
          <w:tcPr>
            <w:tcW w:w="4531" w:type="dxa"/>
          </w:tcPr>
          <w:p w:rsidR="00C06745" w:rsidRPr="004B3CAE" w:rsidRDefault="00D453C1" w:rsidP="007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physician puts on face mask and sterile gloves. Uses non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dominant hand to hold the penis upward and pulls back the foreskin (this step is omitted in circum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men)</w:t>
            </w:r>
          </w:p>
        </w:tc>
      </w:tr>
      <w:tr w:rsidR="00C06745" w:rsidRPr="004B3CAE" w:rsidTr="00747AB5">
        <w:tc>
          <w:tcPr>
            <w:tcW w:w="4531" w:type="dxa"/>
          </w:tcPr>
          <w:p w:rsidR="00C06745" w:rsidRPr="004B3CAE" w:rsidRDefault="003D351E" w:rsidP="003D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disposable drape under the patient and prepare urine collection container</w:t>
            </w:r>
          </w:p>
        </w:tc>
        <w:tc>
          <w:tcPr>
            <w:tcW w:w="4531" w:type="dxa"/>
          </w:tcPr>
          <w:p w:rsidR="00C06745" w:rsidRPr="004B3CAE" w:rsidRDefault="00D453C1" w:rsidP="00D453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nurse will give the doctor sterile instrument and sterile swab saturated with disinfectant</w:t>
            </w:r>
          </w:p>
        </w:tc>
      </w:tr>
      <w:tr w:rsidR="00C06745" w:rsidRPr="004B3CAE" w:rsidTr="00747AB5">
        <w:tc>
          <w:tcPr>
            <w:tcW w:w="4531" w:type="dxa"/>
          </w:tcPr>
          <w:p w:rsidR="00C06745" w:rsidRPr="004B3CAE" w:rsidRDefault="003D351E" w:rsidP="003D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the patient to bend the knees and spread legs</w:t>
            </w:r>
          </w:p>
        </w:tc>
        <w:tc>
          <w:tcPr>
            <w:tcW w:w="4531" w:type="dxa"/>
          </w:tcPr>
          <w:p w:rsidR="00C06745" w:rsidRPr="004B3CAE" w:rsidRDefault="00340E19" w:rsidP="00340E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physician can decide to work only with sterile gloved hand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AE09F7" w:rsidP="00AE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on face mask and sterile gloves</w:t>
            </w:r>
          </w:p>
        </w:tc>
        <w:tc>
          <w:tcPr>
            <w:tcW w:w="4531" w:type="dxa"/>
          </w:tcPr>
          <w:p w:rsidR="00617A19" w:rsidRPr="004B3CAE" w:rsidRDefault="00340E19" w:rsidP="00340E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physician disinfects g</w:t>
            </w:r>
            <w:r w:rsidR="00617A19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lans penis,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eskin space and urethral opening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AE09F7" w:rsidP="00AE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non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dominant hand to open small and large labia and expose the urethral meatus</w:t>
            </w:r>
          </w:p>
        </w:tc>
        <w:tc>
          <w:tcPr>
            <w:tcW w:w="4531" w:type="dxa"/>
          </w:tcPr>
          <w:p w:rsidR="00617A19" w:rsidRPr="004B3CAE" w:rsidRDefault="00340E19" w:rsidP="00340E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Used swabs are placed into emesis basin 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AE09F7" w:rsidP="00AE0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dominant hand to remove the sterile swabs saturated with disinfectant and disinfect genital using downward movement</w:t>
            </w:r>
          </w:p>
        </w:tc>
        <w:tc>
          <w:tcPr>
            <w:tcW w:w="4531" w:type="dxa"/>
          </w:tcPr>
          <w:p w:rsidR="00617A19" w:rsidRPr="004B3CAE" w:rsidRDefault="00712B47" w:rsidP="0071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doctor inserts the sterile instrument back into the sterile package and takes syringe with 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Instilla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gel from the nurse</w:t>
            </w:r>
            <w:r w:rsidR="00617A19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instill the gel into the urethra. Gives away the empty syringe, takes again the instrument and continues with the procedure.</w:t>
            </w:r>
            <w:r w:rsidR="00004A01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7A51E4" w:rsidP="00B662A5">
            <w:pPr>
              <w:jc w:val="both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Swabs 1 and 2 – both sides of genital</w:t>
            </w:r>
          </w:p>
          <w:p w:rsidR="00B662A5" w:rsidRPr="004B3CAE" w:rsidRDefault="007A51E4" w:rsidP="00B66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Swabs 4 and 4</w:t>
            </w:r>
            <w:r w:rsidR="00B662A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urethral meatus</w:t>
            </w:r>
          </w:p>
          <w:p w:rsidR="00B662A5" w:rsidRPr="004B3CAE" w:rsidRDefault="007A51E4" w:rsidP="007A5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Swab 5</w:t>
            </w:r>
            <w:r w:rsidR="00B662A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 opening</w:t>
            </w:r>
          </w:p>
        </w:tc>
        <w:tc>
          <w:tcPr>
            <w:tcW w:w="4531" w:type="dxa"/>
          </w:tcPr>
          <w:p w:rsidR="00617A19" w:rsidRPr="004B3CAE" w:rsidRDefault="007A55F8" w:rsidP="007A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next step the nurse opens the package with the catheter so the doctor can grab the catheter into the sterile instrument.</w:t>
            </w:r>
            <w:r w:rsidR="00994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up to the physician whether he/she will use instrument or just sterile gloved hands. Both is possible.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F000E5" w:rsidP="007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syringe with </w:t>
            </w:r>
            <w:proofErr w:type="spellStart"/>
            <w:r w:rsidR="00617A19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Instilla</w:t>
            </w:r>
            <w:proofErr w:type="spellEnd"/>
            <w:r w:rsidR="00617A19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gel,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remove the cap and instill </w:t>
            </w:r>
            <w:r w:rsidR="00617A19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gel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 the urethra. (Not necessary when using pre</w:t>
            </w:r>
            <w:r w:rsidR="007B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lubricated catheter)</w:t>
            </w:r>
          </w:p>
        </w:tc>
        <w:tc>
          <w:tcPr>
            <w:tcW w:w="4531" w:type="dxa"/>
          </w:tcPr>
          <w:p w:rsidR="00617A19" w:rsidRPr="004B3CAE" w:rsidRDefault="007A55F8" w:rsidP="007A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doctor positions the </w:t>
            </w: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Tiemann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catheter with the curved tip pointing upwards and inserts the catheter into urethra.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6F1E2F" w:rsidP="006F1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Grab the catheter approximately 7cm from the tip</w:t>
            </w:r>
          </w:p>
        </w:tc>
        <w:tc>
          <w:tcPr>
            <w:tcW w:w="4531" w:type="dxa"/>
          </w:tcPr>
          <w:p w:rsidR="00617A19" w:rsidRPr="004B3CAE" w:rsidRDefault="007A55F8" w:rsidP="007A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catheter should be inserted 10 – 15 cm until the urine starts flowing. 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6F1E2F" w:rsidP="00D26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the patient to relax and insert the cat</w:t>
            </w:r>
            <w:r w:rsidR="00D262A5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 into the urethra, the urine should start flowing when  the catheter is in place</w:t>
            </w:r>
          </w:p>
        </w:tc>
        <w:tc>
          <w:tcPr>
            <w:tcW w:w="4531" w:type="dxa"/>
          </w:tcPr>
          <w:p w:rsidR="00617A19" w:rsidRPr="004B3CAE" w:rsidRDefault="007A55F8" w:rsidP="007A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Narrowing of the urethra due to prostate enlargement can cause difficulty in inserting the catheter.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D262A5" w:rsidP="00D26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urine sample collection catch the urine into the prepared test tube</w:t>
            </w:r>
          </w:p>
        </w:tc>
        <w:tc>
          <w:tcPr>
            <w:tcW w:w="4531" w:type="dxa"/>
          </w:tcPr>
          <w:p w:rsidR="00617A19" w:rsidRPr="004B3CAE" w:rsidRDefault="00051215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urine sample collection catch the urine into the prepared test tube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D262A5" w:rsidP="004A1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 urine stops running place the gauze squ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on the urethral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opening and remove the catheter </w:t>
            </w:r>
          </w:p>
        </w:tc>
        <w:tc>
          <w:tcPr>
            <w:tcW w:w="4531" w:type="dxa"/>
          </w:tcPr>
          <w:p w:rsidR="00617A19" w:rsidRPr="004B3CAE" w:rsidRDefault="00051215" w:rsidP="004A1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 urine stops running place the gauze squ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on the urethra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opening and remove the catheter</w:t>
            </w:r>
          </w:p>
        </w:tc>
      </w:tr>
      <w:tr w:rsidR="00617A19" w:rsidRPr="004B3CAE" w:rsidTr="00747AB5">
        <w:tc>
          <w:tcPr>
            <w:tcW w:w="4531" w:type="dxa"/>
          </w:tcPr>
          <w:p w:rsidR="00617A19" w:rsidRPr="004B3CAE" w:rsidRDefault="00D262A5" w:rsidP="00D262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Dispose of the equipment, help the patient with cleaning, remove gloves and help her into comfortable position</w:t>
            </w:r>
          </w:p>
        </w:tc>
        <w:tc>
          <w:tcPr>
            <w:tcW w:w="4531" w:type="dxa"/>
          </w:tcPr>
          <w:p w:rsidR="00617A19" w:rsidRPr="004B3CAE" w:rsidRDefault="00051215" w:rsidP="00051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Dispose of the equipment, help the patient with cleaning, remove gloves and help him into comfortable position</w:t>
            </w:r>
          </w:p>
        </w:tc>
      </w:tr>
    </w:tbl>
    <w:p w:rsidR="00747AB5" w:rsidRPr="004B3CAE" w:rsidRDefault="00747AB5" w:rsidP="00A43A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168" w:rsidRPr="004B3CAE" w:rsidRDefault="00775168" w:rsidP="00A43A8E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DDD" w:rsidRDefault="00504DDD" w:rsidP="00A43A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71C7" w:rsidRPr="004B3CAE" w:rsidRDefault="007A1B24" w:rsidP="00A43A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INSERTING INDWELLING CATHETER</w:t>
      </w:r>
    </w:p>
    <w:p w:rsidR="00BF461A" w:rsidRPr="004B3CAE" w:rsidRDefault="00CF087C" w:rsidP="00A43A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Follow the procedure of the single catheterization. The differences related to the specifics of the catheters and fixation are mentioned in the table below.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71C7" w:rsidRPr="004B3CAE" w:rsidTr="006871C7">
        <w:tc>
          <w:tcPr>
            <w:tcW w:w="9067" w:type="dxa"/>
          </w:tcPr>
          <w:p w:rsidR="006871C7" w:rsidRPr="004B3CAE" w:rsidRDefault="00CF087C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the equipment</w:t>
            </w:r>
            <w:r w:rsidR="006871C7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71C7" w:rsidRPr="004B3CAE" w:rsidRDefault="00CF087C" w:rsidP="00A43A8E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Indwelling catheter has two covers. Open the outer cover and remove the end of the inner cover at the perforated site at the </w:t>
            </w:r>
            <w:r w:rsidR="00E26309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distal end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catheter </w:t>
            </w:r>
            <w:r w:rsidR="00BF461A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F461A" w:rsidRPr="004B3CAE" w:rsidRDefault="00CF087C" w:rsidP="00A43A8E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 a sterile syring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sterile </w:t>
            </w:r>
            <w:r w:rsidR="002A5C29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="00BF461A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</w:t>
            </w:r>
            <w:proofErr w:type="spellStart"/>
            <w:r w:rsidR="00BF461A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F461A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proofErr w:type="spellEnd"/>
            <w:r w:rsidR="00BF461A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am</w:t>
            </w:r>
            <w:r w:rsidR="00712B47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is written on the ballo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site of the catheter as well as on the package) </w:t>
            </w:r>
            <w:r w:rsidR="00E26309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place the syringe back into its half open cover</w:t>
            </w:r>
          </w:p>
          <w:p w:rsidR="00BF461A" w:rsidRPr="004B3CAE" w:rsidRDefault="00E26309" w:rsidP="00E26309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collection bag and holder to the bedside</w:t>
            </w:r>
          </w:p>
        </w:tc>
      </w:tr>
      <w:tr w:rsidR="006871C7" w:rsidRPr="004B3CAE" w:rsidTr="006871C7">
        <w:tc>
          <w:tcPr>
            <w:tcW w:w="9067" w:type="dxa"/>
          </w:tcPr>
          <w:p w:rsidR="006871C7" w:rsidRPr="004B3CAE" w:rsidRDefault="00E26309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catheter</w:t>
            </w:r>
            <w:r w:rsidR="00BF461A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F461A" w:rsidRPr="004B3CAE" w:rsidRDefault="00E26309" w:rsidP="00A43A8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Remove from the cover without contamination</w:t>
            </w:r>
          </w:p>
          <w:p w:rsidR="00BF461A" w:rsidRPr="004B3CAE" w:rsidRDefault="00E26309" w:rsidP="00E2630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catheter is made from soft material</w:t>
            </w:r>
            <w:r w:rsidR="0013073F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grab it into sterile instrument ap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roximatel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cm from the proximal end</w:t>
            </w:r>
          </w:p>
        </w:tc>
      </w:tr>
      <w:tr w:rsidR="006871C7" w:rsidRPr="004B3CAE" w:rsidTr="006871C7">
        <w:tc>
          <w:tcPr>
            <w:tcW w:w="9067" w:type="dxa"/>
          </w:tcPr>
          <w:p w:rsidR="006871C7" w:rsidRPr="004B3CAE" w:rsidRDefault="00E26309" w:rsidP="00A43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Insertion</w:t>
            </w:r>
            <w:r w:rsidR="00BF461A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F461A" w:rsidRPr="004B3CAE" w:rsidRDefault="00E26309" w:rsidP="00A43A8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Insert the catheter. When the urine starts flowing, connect the collection bag. In case of specimen collection catch the urine first into the test tube and then connect the bag. </w:t>
            </w:r>
          </w:p>
          <w:p w:rsidR="00BF461A" w:rsidRPr="004B3CAE" w:rsidRDefault="00E26309" w:rsidP="00A43A8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Remove the syring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aqua from the package and instill the aqua into the retention balloon. </w:t>
            </w:r>
          </w:p>
          <w:p w:rsidR="00BF461A" w:rsidRPr="004B3CAE" w:rsidRDefault="00E26309" w:rsidP="00A43A8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 slightly on the catheter to make sure it</w:t>
            </w:r>
            <w:r w:rsidR="00CB5F8F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safely secured in the bladder.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3073F" w:rsidRPr="004B3CAE" w:rsidRDefault="00E26309" w:rsidP="00E26309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 the collection bag below the level of the bladder on a non</w:t>
            </w:r>
            <w:r w:rsidR="004A1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movable part of the bed.</w:t>
            </w:r>
          </w:p>
        </w:tc>
      </w:tr>
      <w:tr w:rsidR="006871C7" w:rsidRPr="004B3CAE" w:rsidTr="006871C7">
        <w:tc>
          <w:tcPr>
            <w:tcW w:w="9067" w:type="dxa"/>
          </w:tcPr>
          <w:p w:rsidR="00BF461A" w:rsidRPr="004B3CAE" w:rsidRDefault="00CB5F8F" w:rsidP="00A43A8E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the date of insertion on the collection bag</w:t>
            </w:r>
          </w:p>
          <w:p w:rsidR="00FF67C7" w:rsidRPr="004B3CAE" w:rsidRDefault="00CB5F8F" w:rsidP="00CB5F8F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applicable, the collection bag can be removed during patient transfer and the catheter closed by sterile button.</w:t>
            </w:r>
            <w:r w:rsidR="00FF67C7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Fig. </w:t>
            </w:r>
            <w:r w:rsidR="00FF67C7" w:rsidRPr="004B3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</w:t>
            </w:r>
          </w:p>
        </w:tc>
      </w:tr>
    </w:tbl>
    <w:p w:rsidR="001D5FFC" w:rsidRPr="004B3CAE" w:rsidRDefault="001D5FFC" w:rsidP="00A43A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DF4" w:rsidRPr="004B3CAE" w:rsidRDefault="00CB5F8F" w:rsidP="00A43A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b/>
          <w:sz w:val="24"/>
          <w:szCs w:val="24"/>
          <w:lang w:val="en-US"/>
        </w:rPr>
        <w:t>POSSIBLE COMPLICATIONS</w:t>
      </w:r>
    </w:p>
    <w:p w:rsidR="00CB5F8F" w:rsidRPr="004B3CAE" w:rsidRDefault="00CB5F8F" w:rsidP="00E112B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Urinary tract infection related to bladder catheterization</w:t>
      </w:r>
    </w:p>
    <w:p w:rsidR="00BF1DF4" w:rsidRPr="004B3CAE" w:rsidRDefault="00CB5F8F" w:rsidP="00E112B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Epididimitis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1DF4" w:rsidRPr="004B3CAE" w:rsidRDefault="00CB5F8F" w:rsidP="00A43A8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Obstruction of the catheter</w:t>
      </w:r>
    </w:p>
    <w:p w:rsidR="00BF1DF4" w:rsidRPr="004B3CAE" w:rsidRDefault="004A16C2" w:rsidP="00A43A8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Injury of the urethr</w:t>
      </w:r>
      <w:r w:rsidR="00CB5F8F" w:rsidRPr="004B3CA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F1DF4" w:rsidRPr="004B3CAE" w:rsidRDefault="00CB5F8F" w:rsidP="003021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Pain related to mechanical irritation</w:t>
      </w:r>
    </w:p>
    <w:p w:rsidR="00294B13" w:rsidRPr="004B3CAE" w:rsidRDefault="00294B13" w:rsidP="00294B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4B13" w:rsidRPr="004B3CAE" w:rsidRDefault="00294B13" w:rsidP="00294B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4B13" w:rsidRPr="004B3CAE" w:rsidRDefault="00CB5F8F" w:rsidP="00294B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="00294B13" w:rsidRPr="004B3C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94B13" w:rsidRPr="004B3CAE" w:rsidRDefault="00294B13" w:rsidP="00294B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VYTEJČKOVÁ, R., SEDLÁŘOVÁ P., WIRTHOVÁ V., OTRADOVCOVÁ I., KUBÁTOVÁ L.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Ošetřovatelské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postupy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péči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nemocné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III. Praha: </w:t>
      </w:r>
      <w:proofErr w:type="spellStart"/>
      <w:r w:rsidRPr="004B3CAE">
        <w:rPr>
          <w:rFonts w:ascii="Times New Roman" w:hAnsi="Times New Roman" w:cs="Times New Roman"/>
          <w:sz w:val="24"/>
          <w:szCs w:val="24"/>
          <w:lang w:val="en-US"/>
        </w:rPr>
        <w:t>Grada</w:t>
      </w:r>
      <w:proofErr w:type="spellEnd"/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 Publishing, 2015. s.</w:t>
      </w:r>
      <w:r w:rsidR="004A1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>66-72. ISBN 978-247-3421-7.</w:t>
      </w:r>
    </w:p>
    <w:p w:rsidR="00294B13" w:rsidRPr="004B3CAE" w:rsidRDefault="00D82893" w:rsidP="00294B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B3CAE">
        <w:rPr>
          <w:rFonts w:ascii="Times New Roman" w:hAnsi="Times New Roman" w:cs="Times New Roman"/>
          <w:sz w:val="24"/>
          <w:szCs w:val="24"/>
          <w:lang w:val="en-US"/>
        </w:rPr>
        <w:t>National nursing standard for urinary bladder catheterization</w:t>
      </w:r>
      <w:r w:rsidR="00294B13"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3CAE">
        <w:rPr>
          <w:rFonts w:ascii="Times New Roman" w:hAnsi="Times New Roman" w:cs="Times New Roman"/>
          <w:sz w:val="24"/>
          <w:szCs w:val="24"/>
          <w:lang w:val="en-US"/>
        </w:rPr>
        <w:t xml:space="preserve">published </w:t>
      </w:r>
      <w:r w:rsidR="00294B13" w:rsidRPr="004B3CAE">
        <w:rPr>
          <w:rFonts w:ascii="Times New Roman" w:hAnsi="Times New Roman" w:cs="Times New Roman"/>
          <w:sz w:val="24"/>
          <w:szCs w:val="24"/>
          <w:lang w:val="en-US"/>
        </w:rPr>
        <w:t>25.2. 2020</w:t>
      </w:r>
    </w:p>
    <w:p w:rsidR="00294B13" w:rsidRPr="004B3CAE" w:rsidRDefault="00504DDD" w:rsidP="00294B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294B13" w:rsidRPr="004B3CAE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http://www.mzcr.cz/Odbornik/dokumenty/narodni-osetrovatelske-postupy_18576_3.html</w:t>
        </w:r>
      </w:hyperlink>
    </w:p>
    <w:sectPr w:rsidR="00294B13" w:rsidRPr="004B3CAE" w:rsidSect="0061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AE7"/>
    <w:multiLevelType w:val="hybridMultilevel"/>
    <w:tmpl w:val="C352C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B12"/>
    <w:multiLevelType w:val="hybridMultilevel"/>
    <w:tmpl w:val="DDD6F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BFC"/>
    <w:multiLevelType w:val="hybridMultilevel"/>
    <w:tmpl w:val="779C3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6EF5"/>
    <w:multiLevelType w:val="hybridMultilevel"/>
    <w:tmpl w:val="0BD0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5E7B"/>
    <w:multiLevelType w:val="hybridMultilevel"/>
    <w:tmpl w:val="B7F4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DDC"/>
    <w:multiLevelType w:val="hybridMultilevel"/>
    <w:tmpl w:val="74928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0FA8"/>
    <w:multiLevelType w:val="hybridMultilevel"/>
    <w:tmpl w:val="9FBC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41A1"/>
    <w:multiLevelType w:val="hybridMultilevel"/>
    <w:tmpl w:val="807EC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9477B"/>
    <w:multiLevelType w:val="hybridMultilevel"/>
    <w:tmpl w:val="EAF68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2C2A"/>
    <w:multiLevelType w:val="hybridMultilevel"/>
    <w:tmpl w:val="0358B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D12"/>
    <w:multiLevelType w:val="hybridMultilevel"/>
    <w:tmpl w:val="4508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9563E"/>
    <w:multiLevelType w:val="hybridMultilevel"/>
    <w:tmpl w:val="DE283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27C8E"/>
    <w:multiLevelType w:val="hybridMultilevel"/>
    <w:tmpl w:val="4E0E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E19B6"/>
    <w:multiLevelType w:val="hybridMultilevel"/>
    <w:tmpl w:val="35623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4293"/>
    <w:multiLevelType w:val="hybridMultilevel"/>
    <w:tmpl w:val="98BC0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81DCB"/>
    <w:multiLevelType w:val="hybridMultilevel"/>
    <w:tmpl w:val="559CA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3205A"/>
    <w:multiLevelType w:val="hybridMultilevel"/>
    <w:tmpl w:val="9E8E3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232BE4"/>
    <w:multiLevelType w:val="hybridMultilevel"/>
    <w:tmpl w:val="0DA4B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52E8C"/>
    <w:multiLevelType w:val="hybridMultilevel"/>
    <w:tmpl w:val="D130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F5EF8"/>
    <w:multiLevelType w:val="hybridMultilevel"/>
    <w:tmpl w:val="3DAC4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9"/>
  </w:num>
  <w:num w:numId="5">
    <w:abstractNumId w:val="16"/>
  </w:num>
  <w:num w:numId="6">
    <w:abstractNumId w:val="19"/>
  </w:num>
  <w:num w:numId="7">
    <w:abstractNumId w:val="17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4"/>
  </w:num>
  <w:num w:numId="17">
    <w:abstractNumId w:val="10"/>
  </w:num>
  <w:num w:numId="18">
    <w:abstractNumId w:val="2"/>
  </w:num>
  <w:num w:numId="19">
    <w:abstractNumId w:val="7"/>
  </w:num>
  <w:num w:numId="20">
    <w:abstractNumId w:val="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B"/>
    <w:rsid w:val="00004695"/>
    <w:rsid w:val="00004A01"/>
    <w:rsid w:val="000418AE"/>
    <w:rsid w:val="00051215"/>
    <w:rsid w:val="000B7BEA"/>
    <w:rsid w:val="000C644A"/>
    <w:rsid w:val="000F75C1"/>
    <w:rsid w:val="0011612A"/>
    <w:rsid w:val="00116F90"/>
    <w:rsid w:val="0013073F"/>
    <w:rsid w:val="00155138"/>
    <w:rsid w:val="001773A2"/>
    <w:rsid w:val="00183D6F"/>
    <w:rsid w:val="001A1B8D"/>
    <w:rsid w:val="001A6915"/>
    <w:rsid w:val="001D5E34"/>
    <w:rsid w:val="001D5FFC"/>
    <w:rsid w:val="001D7C79"/>
    <w:rsid w:val="0029475C"/>
    <w:rsid w:val="00294B13"/>
    <w:rsid w:val="00295C04"/>
    <w:rsid w:val="002A5C29"/>
    <w:rsid w:val="00340E19"/>
    <w:rsid w:val="00345827"/>
    <w:rsid w:val="0037366B"/>
    <w:rsid w:val="003D351E"/>
    <w:rsid w:val="003F2553"/>
    <w:rsid w:val="00427EC1"/>
    <w:rsid w:val="00434E30"/>
    <w:rsid w:val="004A1482"/>
    <w:rsid w:val="004A16C2"/>
    <w:rsid w:val="004B3CAE"/>
    <w:rsid w:val="004C00C8"/>
    <w:rsid w:val="005021FF"/>
    <w:rsid w:val="00504DDD"/>
    <w:rsid w:val="005A0659"/>
    <w:rsid w:val="005E2A43"/>
    <w:rsid w:val="00602EA9"/>
    <w:rsid w:val="00616A6F"/>
    <w:rsid w:val="00617A19"/>
    <w:rsid w:val="006871C7"/>
    <w:rsid w:val="0069231F"/>
    <w:rsid w:val="006A662D"/>
    <w:rsid w:val="006B0245"/>
    <w:rsid w:val="006F1E2F"/>
    <w:rsid w:val="00712B47"/>
    <w:rsid w:val="00747AB5"/>
    <w:rsid w:val="00773908"/>
    <w:rsid w:val="00775168"/>
    <w:rsid w:val="007A1B24"/>
    <w:rsid w:val="007A37CA"/>
    <w:rsid w:val="007A51E4"/>
    <w:rsid w:val="007A55F8"/>
    <w:rsid w:val="007B7978"/>
    <w:rsid w:val="008263E4"/>
    <w:rsid w:val="00856FDA"/>
    <w:rsid w:val="008B64DB"/>
    <w:rsid w:val="008C32BB"/>
    <w:rsid w:val="008C3C43"/>
    <w:rsid w:val="00994733"/>
    <w:rsid w:val="00A1562E"/>
    <w:rsid w:val="00A43A8E"/>
    <w:rsid w:val="00AA7605"/>
    <w:rsid w:val="00AE09F7"/>
    <w:rsid w:val="00B025B7"/>
    <w:rsid w:val="00B15DB6"/>
    <w:rsid w:val="00B471E8"/>
    <w:rsid w:val="00B662A5"/>
    <w:rsid w:val="00B9115A"/>
    <w:rsid w:val="00BF1DF4"/>
    <w:rsid w:val="00BF461A"/>
    <w:rsid w:val="00C01068"/>
    <w:rsid w:val="00C06745"/>
    <w:rsid w:val="00C95E3B"/>
    <w:rsid w:val="00CB52C6"/>
    <w:rsid w:val="00CB5F8F"/>
    <w:rsid w:val="00CF087C"/>
    <w:rsid w:val="00D262A5"/>
    <w:rsid w:val="00D453C1"/>
    <w:rsid w:val="00D82893"/>
    <w:rsid w:val="00DA2F0B"/>
    <w:rsid w:val="00E26309"/>
    <w:rsid w:val="00E33405"/>
    <w:rsid w:val="00F000E5"/>
    <w:rsid w:val="00F80B2F"/>
    <w:rsid w:val="00F91C34"/>
    <w:rsid w:val="00FE343C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300A-C647-4F20-B40C-97AFD15A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2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2BB"/>
    <w:pPr>
      <w:ind w:left="720"/>
      <w:contextualSpacing/>
    </w:pPr>
  </w:style>
  <w:style w:type="table" w:styleId="Mkatabulky">
    <w:name w:val="Table Grid"/>
    <w:basedOn w:val="Normlntabulka"/>
    <w:uiPriority w:val="39"/>
    <w:rsid w:val="0029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4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94B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cr.cz/Odbornik/dokumenty/narodni-osetrovatelske-postupy_18576_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iagnostika" TargetMode="External"/><Relationship Id="rId5" Type="http://schemas.openxmlformats.org/officeDocument/2006/relationships/hyperlink" Target="https://cs.wikipedia.org/wiki/L%C3%A9%C4%8D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david.sedlacek@gmail.com</dc:creator>
  <cp:keywords/>
  <dc:description/>
  <cp:lastModifiedBy>Hana Svobodová</cp:lastModifiedBy>
  <cp:revision>4</cp:revision>
  <dcterms:created xsi:type="dcterms:W3CDTF">2020-03-30T12:35:00Z</dcterms:created>
  <dcterms:modified xsi:type="dcterms:W3CDTF">2020-03-31T09:56:00Z</dcterms:modified>
</cp:coreProperties>
</file>