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5DB" w:rsidRPr="007F15DB" w:rsidRDefault="007F15DB" w:rsidP="007F15DB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Eva Špetlíková</w:t>
      </w:r>
    </w:p>
    <w:p w:rsidR="00CA6C8E" w:rsidRDefault="007F15DB" w:rsidP="007F15DB">
      <w:pPr>
        <w:jc w:val="center"/>
        <w:rPr>
          <w:rFonts w:asciiTheme="minorHAnsi" w:hAnsiTheme="minorHAnsi" w:cstheme="minorHAnsi"/>
          <w:b/>
          <w:bCs/>
          <w:sz w:val="28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4"/>
        </w:rPr>
        <w:t>KARANTÉNA ÚKOL 2</w:t>
      </w:r>
    </w:p>
    <w:p w:rsidR="007F15DB" w:rsidRPr="007F15DB" w:rsidRDefault="007F15DB" w:rsidP="007F15DB">
      <w:p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</w:pPr>
      <w:r w:rsidRPr="007F15DB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Každému úkolu vymyslete aktivitu tu popište.</w:t>
      </w:r>
    </w:p>
    <w:p w:rsidR="007F15DB" w:rsidRPr="007F15DB" w:rsidRDefault="007F15DB" w:rsidP="007F15DB">
      <w:p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</w:pPr>
      <w:r w:rsidRPr="007F15DB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k číslu dané aktivity vložte své jméno a vložte na fórum, takto by vám měla vzniknout databáze aktivit s tím, že pokud najdete chybu u někoho</w:t>
      </w:r>
      <w:r w:rsidR="00B21390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r w:rsidRPr="007F15DB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z kolegů, pak ji okomentujte, argumentujte věcně s oporou o didaktiku matematiky.</w:t>
      </w:r>
    </w:p>
    <w:p w:rsidR="007F15DB" w:rsidRPr="007F15DB" w:rsidRDefault="007F15DB" w:rsidP="007F15DB">
      <w:pPr>
        <w:shd w:val="clear" w:color="auto" w:fill="FFFFFF"/>
        <w:spacing w:before="120" w:after="12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</w:pPr>
      <w:r w:rsidRPr="007F15DB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Zadejte úkol dítěti s daným materiálem, tak, aby v aktivitě docházelo k plnění zadaného cíle.</w:t>
      </w:r>
    </w:p>
    <w:p w:rsidR="007F15DB" w:rsidRPr="007F15DB" w:rsidRDefault="007F15DB" w:rsidP="007F15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</w:pPr>
      <w:r w:rsidRPr="007F15DB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Papír, dekompozice a číslo v roli počtu</w:t>
      </w:r>
    </w:p>
    <w:p w:rsidR="007F15DB" w:rsidRPr="007F15DB" w:rsidRDefault="007F15DB" w:rsidP="007F15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</w:pPr>
      <w:r w:rsidRPr="007F15DB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Provázek, poměřování a celek a části</w:t>
      </w:r>
    </w:p>
    <w:p w:rsidR="007F15DB" w:rsidRPr="007F15DB" w:rsidRDefault="007F15DB" w:rsidP="007F15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</w:pPr>
      <w:r w:rsidRPr="007F15DB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Korálky, konfigurace a komparace</w:t>
      </w:r>
    </w:p>
    <w:p w:rsidR="007F15DB" w:rsidRPr="007F15DB" w:rsidRDefault="007F15DB" w:rsidP="007F15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</w:pPr>
      <w:r w:rsidRPr="007F15DB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Nákladní auto, zaplňování prostoru a trasa, směr</w:t>
      </w:r>
    </w:p>
    <w:p w:rsidR="007F15DB" w:rsidRDefault="007F15DB" w:rsidP="007F15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</w:pPr>
      <w:r w:rsidRPr="007F15DB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Kostky, kompozice a možnosti</w:t>
      </w:r>
    </w:p>
    <w:p w:rsidR="005C3E5C" w:rsidRPr="007F15DB" w:rsidRDefault="005C3E5C" w:rsidP="005C3E5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</w:pPr>
    </w:p>
    <w:p w:rsidR="007F15DB" w:rsidRDefault="005C3E5C" w:rsidP="005C3E5C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 papíru </w:t>
      </w:r>
      <w:r w:rsidR="00B21390">
        <w:rPr>
          <w:rFonts w:asciiTheme="minorHAnsi" w:hAnsiTheme="minorHAnsi" w:cstheme="minorHAnsi"/>
        </w:rPr>
        <w:t xml:space="preserve">se vytvoří papírové pomůcky. V návaznosti na vymyšlenou pohádku děti ukazují postupně papírové pomůcky (dvě jablka, hrušky…). Pohádka by mohla být motivovaná reálným prostředím např. u babičky a dědy na vesnici. („Babička se za slunného odpoledne rozhodla, že s Aničkou upeče štrůdl. Co na něj bude potřebovat? Rozhodně mezi přísadami nesmí chybět DVĚ JABLKA. </w:t>
      </w:r>
      <w:r w:rsidR="00B21390" w:rsidRPr="00B21390">
        <w:rPr>
          <w:rFonts w:asciiTheme="minorHAnsi" w:hAnsiTheme="minorHAnsi" w:cstheme="minorHAnsi"/>
        </w:rPr>
        <w:sym w:font="Wingdings" w:char="F0E0"/>
      </w:r>
      <w:r w:rsidR="00B21390">
        <w:rPr>
          <w:rFonts w:asciiTheme="minorHAnsi" w:hAnsiTheme="minorHAnsi" w:cstheme="minorHAnsi"/>
        </w:rPr>
        <w:t xml:space="preserve"> Děti ukážou na 2 jablka vyrobené z papíru (názorně si vysvětlíme, že jedno jablko a jedno jablko jsou dohromady dvě jablka a ž</w:t>
      </w:r>
      <w:r w:rsidR="00F172B2">
        <w:rPr>
          <w:rFonts w:asciiTheme="minorHAnsi" w:hAnsiTheme="minorHAnsi" w:cstheme="minorHAnsi"/>
        </w:rPr>
        <w:t>e to nemusí být stále jen jablka, ale že 2 mohou dát dohromady i jedno jablko a jedna hruška</w:t>
      </w:r>
      <w:r w:rsidR="00B21390">
        <w:rPr>
          <w:rFonts w:asciiTheme="minorHAnsi" w:hAnsiTheme="minorHAnsi" w:cstheme="minorHAnsi"/>
        </w:rPr>
        <w:t xml:space="preserve">). …Navečer přišel dědeček a ochutnal TŘI KOUSKY ŠTRŮDLU. </w:t>
      </w:r>
      <w:r w:rsidR="00B21390" w:rsidRPr="00B21390">
        <w:rPr>
          <w:rFonts w:asciiTheme="minorHAnsi" w:hAnsiTheme="minorHAnsi" w:cstheme="minorHAnsi"/>
        </w:rPr>
        <w:sym w:font="Wingdings" w:char="F0E0"/>
      </w:r>
      <w:r w:rsidR="00B21390">
        <w:rPr>
          <w:rFonts w:asciiTheme="minorHAnsi" w:hAnsiTheme="minorHAnsi" w:cstheme="minorHAnsi"/>
        </w:rPr>
        <w:t xml:space="preserve"> Děti mají prostor na vhodné zvolení počtu papírových kousků štrůdlu.</w:t>
      </w:r>
    </w:p>
    <w:p w:rsidR="00B21390" w:rsidRDefault="00F172B2" w:rsidP="005C3E5C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Papírové ruličky upravíme do různých velikostí ruliček.</w:t>
      </w:r>
      <w:r w:rsidR="00A7124D">
        <w:rPr>
          <w:rFonts w:asciiTheme="minorHAnsi" w:hAnsiTheme="minorHAnsi" w:cstheme="minorHAnsi"/>
        </w:rPr>
        <w:t xml:space="preserve"> Děti se zamyslí nad tím, jaká rulička je největší, jaká naopak nejmen</w:t>
      </w:r>
      <w:r w:rsidR="00C13552">
        <w:rPr>
          <w:rFonts w:asciiTheme="minorHAnsi" w:hAnsiTheme="minorHAnsi" w:cstheme="minorHAnsi"/>
        </w:rPr>
        <w:t>š</w:t>
      </w:r>
      <w:r w:rsidR="00A7124D">
        <w:rPr>
          <w:rFonts w:asciiTheme="minorHAnsi" w:hAnsiTheme="minorHAnsi" w:cstheme="minorHAnsi"/>
        </w:rPr>
        <w:t>í,</w:t>
      </w:r>
      <w:r w:rsidR="00C13552">
        <w:rPr>
          <w:rFonts w:asciiTheme="minorHAnsi" w:hAnsiTheme="minorHAnsi" w:cstheme="minorHAnsi"/>
        </w:rPr>
        <w:t xml:space="preserve"> </w:t>
      </w:r>
      <w:r w:rsidR="00A7124D">
        <w:rPr>
          <w:rFonts w:asciiTheme="minorHAnsi" w:hAnsiTheme="minorHAnsi" w:cstheme="minorHAnsi"/>
        </w:rPr>
        <w:t xml:space="preserve">… Vezmou si do rukou provázek a začnou poměřovat. Ověří si tak své domněnky a odhady. </w:t>
      </w:r>
    </w:p>
    <w:p w:rsidR="00A7124D" w:rsidRDefault="00C13552" w:rsidP="00A7124D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Dále můžeme vzít jednu láhev, naplnit ji obarvenou sytou barvou, budeme také potřebovat zavařovací sklenici. Učitelka nalije z lahve do zavařovací sklenice barevnou tekutinu do ½. Dítě vloží do hloubky provázek (který má délku výšky sklenice), vyndá ho a vidí, kam sahá na provázku hladina ½ sklenice. Učitelka dolije barevnou tekutinu do 2/2 sklenice a dítě vloží druhý provázek, jehož konec dá opět </w:t>
      </w:r>
      <w:r>
        <w:rPr>
          <w:rFonts w:asciiTheme="minorHAnsi" w:hAnsiTheme="minorHAnsi" w:cstheme="minorHAnsi"/>
        </w:rPr>
        <w:lastRenderedPageBreak/>
        <w:t>na dno, poté vyndá provázek a vidí, že je obarven více. Učitelka za využití těchto pomůcek vysvětluje problematiku celku a jeho částí, může zde dojít i k porovnávání.</w:t>
      </w:r>
    </w:p>
    <w:p w:rsidR="00C13552" w:rsidRDefault="00C13552" w:rsidP="00A7124D">
      <w:pPr>
        <w:pStyle w:val="Odstavecseseznamem"/>
        <w:rPr>
          <w:rFonts w:asciiTheme="minorHAnsi" w:hAnsiTheme="minorHAnsi" w:cstheme="minorHAnsi"/>
        </w:rPr>
      </w:pPr>
    </w:p>
    <w:p w:rsidR="00C13552" w:rsidRDefault="00EF6A40" w:rsidP="00C13552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Máme různě barevné korálky o různých velikostech. Můžeme je konfigurovat dle barev i velikostí do různě zadaného počtu (např. skupina 6 korálků-3červený, 3modrý). V průběhu plnění činnosti dochází zároveň ke komparaci.</w:t>
      </w:r>
    </w:p>
    <w:p w:rsidR="00EF6A40" w:rsidRDefault="00EF6A40" w:rsidP="00C13552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Dítě se při této činnosti naučí směry a rozšíří si prostorovou orientaci-prostorovou představivost. Na zemi jsou barevnou izolepou vytvořené „silnice“, po kterých auto může jet. Dospělý dává pokyny jako „navigace“. Na závěr aktivity si uvědomíme, jaké množství silnic vylo využito.</w:t>
      </w:r>
      <w:r w:rsidR="00EB2CF5">
        <w:rPr>
          <w:rFonts w:asciiTheme="minorHAnsi" w:hAnsiTheme="minorHAnsi" w:cstheme="minorHAnsi"/>
        </w:rPr>
        <w:t xml:space="preserve"> Dospělý také může zadat pouhé body, kam dítě musí s autem dorazit a vyložit tam náklad</w:t>
      </w:r>
      <w:r w:rsidR="00EB2CF5" w:rsidRPr="00EB2CF5">
        <w:rPr>
          <w:rFonts w:asciiTheme="minorHAnsi" w:hAnsiTheme="minorHAnsi" w:cstheme="minorHAnsi"/>
        </w:rPr>
        <w:sym w:font="Wingdings" w:char="F0E0"/>
      </w:r>
      <w:r w:rsidR="00EB2CF5">
        <w:rPr>
          <w:rFonts w:asciiTheme="minorHAnsi" w:hAnsiTheme="minorHAnsi" w:cstheme="minorHAnsi"/>
        </w:rPr>
        <w:t xml:space="preserve">přičemž je rozhodnutí trasy úloha dítěte. </w:t>
      </w:r>
    </w:p>
    <w:p w:rsidR="00D63824" w:rsidRDefault="00EB2CF5" w:rsidP="00C13552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Vyhraníme si prostor, v jakém se můžou stavby z kostek stavět. A zadáváme úkol dle záměru kompozice.</w:t>
      </w:r>
      <w:r w:rsidR="00D63824">
        <w:rPr>
          <w:rFonts w:asciiTheme="minorHAnsi" w:hAnsiTheme="minorHAnsi" w:cstheme="minorHAnsi"/>
        </w:rPr>
        <w:t xml:space="preserve"> Stavění může být motivováno nějakou pohádkou.</w:t>
      </w:r>
    </w:p>
    <w:p w:rsidR="00EB2CF5" w:rsidRDefault="00EB2CF5" w:rsidP="00D63824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-</w:t>
      </w:r>
      <w:r w:rsidR="00D63824">
        <w:rPr>
          <w:rFonts w:asciiTheme="minorHAnsi" w:hAnsiTheme="minorHAnsi" w:cstheme="minorHAnsi"/>
        </w:rPr>
        <w:t>do výšky=mrakodrap; do šířky-had; stavba s mezerou= např. tunel</w:t>
      </w:r>
      <w:bookmarkStart w:id="0" w:name="_GoBack"/>
      <w:bookmarkEnd w:id="0"/>
    </w:p>
    <w:p w:rsidR="00D63824" w:rsidRPr="00D63824" w:rsidRDefault="00D63824" w:rsidP="00D63824">
      <w:pPr>
        <w:rPr>
          <w:rFonts w:asciiTheme="minorHAnsi" w:hAnsiTheme="minorHAnsi" w:cstheme="minorHAnsi"/>
        </w:rPr>
      </w:pPr>
    </w:p>
    <w:sectPr w:rsidR="00D63824" w:rsidRPr="00D63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F0CB0"/>
    <w:multiLevelType w:val="hybridMultilevel"/>
    <w:tmpl w:val="B75A9F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C021A"/>
    <w:multiLevelType w:val="multilevel"/>
    <w:tmpl w:val="7BDE5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DB"/>
    <w:rsid w:val="005C3E5C"/>
    <w:rsid w:val="007F15DB"/>
    <w:rsid w:val="00A7124D"/>
    <w:rsid w:val="00B21390"/>
    <w:rsid w:val="00C13552"/>
    <w:rsid w:val="00CA6C8E"/>
    <w:rsid w:val="00D63824"/>
    <w:rsid w:val="00EB2CF5"/>
    <w:rsid w:val="00EF6A40"/>
    <w:rsid w:val="00F1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954D"/>
  <w15:chartTrackingRefBased/>
  <w15:docId w15:val="{49820127-5798-4A45-B71E-DDD5C64C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2"/>
        <w:lang w:val="cs-CZ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F15DB"/>
    <w:pPr>
      <w:spacing w:before="100" w:beforeAutospacing="1" w:after="100" w:afterAutospacing="1" w:line="240" w:lineRule="auto"/>
    </w:pPr>
    <w:rPr>
      <w:rFonts w:eastAsia="Times New Roman"/>
      <w:color w:val="auto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3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9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424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Špetlíková</dc:creator>
  <cp:keywords/>
  <dc:description/>
  <cp:lastModifiedBy>Eva Špetlíková</cp:lastModifiedBy>
  <cp:revision>3</cp:revision>
  <dcterms:created xsi:type="dcterms:W3CDTF">2020-03-26T12:28:00Z</dcterms:created>
  <dcterms:modified xsi:type="dcterms:W3CDTF">2020-03-26T14:50:00Z</dcterms:modified>
</cp:coreProperties>
</file>