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180217" w:rsidP="00180217">
      <w:pPr>
        <w:rPr>
          <w:b/>
          <w:bCs/>
          <w:sz w:val="24"/>
          <w:szCs w:val="24"/>
        </w:rPr>
      </w:pPr>
      <w:r w:rsidRPr="00180217">
        <w:rPr>
          <w:b/>
          <w:bCs/>
          <w:sz w:val="24"/>
          <w:szCs w:val="24"/>
        </w:rPr>
        <w:t xml:space="preserve">Komentář k referátu Anh </w:t>
      </w:r>
      <w:proofErr w:type="spellStart"/>
      <w:r w:rsidRPr="00180217">
        <w:rPr>
          <w:b/>
          <w:bCs/>
          <w:sz w:val="24"/>
          <w:szCs w:val="24"/>
        </w:rPr>
        <w:t>Phuong</w:t>
      </w:r>
      <w:proofErr w:type="spellEnd"/>
    </w:p>
    <w:p w:rsidR="00180217" w:rsidRDefault="00180217" w:rsidP="00180217">
      <w:pPr>
        <w:rPr>
          <w:sz w:val="24"/>
          <w:szCs w:val="24"/>
        </w:rPr>
      </w:pPr>
      <w:r>
        <w:rPr>
          <w:sz w:val="24"/>
          <w:szCs w:val="24"/>
        </w:rPr>
        <w:t>Myslím, že jste velmi dobře postihla podstatné rysy Topolovy novely.</w:t>
      </w:r>
    </w:p>
    <w:p w:rsidR="00180217" w:rsidRDefault="00180217" w:rsidP="00180217">
      <w:pPr>
        <w:rPr>
          <w:sz w:val="24"/>
          <w:szCs w:val="24"/>
        </w:rPr>
      </w:pPr>
      <w:r>
        <w:rPr>
          <w:sz w:val="24"/>
          <w:szCs w:val="24"/>
        </w:rPr>
        <w:t xml:space="preserve">Uvádíte-li, že Jáchym Topol je vnuk spisovatele Karla Schulze (jehož Jáchym nikdy nepoznal, protože zemřel za války), mělo by se doplnit, že je synem Josefa Topola (1935-2015). Josef Topol, dlouholetý blízký přítel Václava Havla, byl jednou z nejvýraznějších postav českého dramatu a divadla v druhé polovině 20. století. Od začátku sedmdesátých let se ocitl mezi zakázanými autory, byl signatářem Charty 77. Právě jako syn disidenta se Jáchym i jeho bratr Filip (hudebník a také spisovatel) dostali velmi brzo do kulturního </w:t>
      </w:r>
      <w:proofErr w:type="spellStart"/>
      <w:r>
        <w:rPr>
          <w:sz w:val="24"/>
          <w:szCs w:val="24"/>
        </w:rPr>
        <w:t>undergroudu</w:t>
      </w:r>
      <w:proofErr w:type="spellEnd"/>
      <w:r>
        <w:rPr>
          <w:sz w:val="24"/>
          <w:szCs w:val="24"/>
        </w:rPr>
        <w:t xml:space="preserve"> (časopis Revolver Revue).</w:t>
      </w:r>
    </w:p>
    <w:p w:rsidR="00180217" w:rsidRDefault="00180217" w:rsidP="00180217">
      <w:pPr>
        <w:rPr>
          <w:sz w:val="24"/>
          <w:szCs w:val="24"/>
        </w:rPr>
      </w:pPr>
      <w:r>
        <w:rPr>
          <w:sz w:val="24"/>
          <w:szCs w:val="24"/>
        </w:rPr>
        <w:t xml:space="preserve">Důležité je to, co označujete jako fragmentární struktura. Události nejsou spojovány jako v tradičním vyprávění. </w:t>
      </w:r>
      <w:r w:rsidR="003B1A88">
        <w:rPr>
          <w:sz w:val="24"/>
          <w:szCs w:val="24"/>
        </w:rPr>
        <w:t>Je narušena lineární chronologie: začíná se v devadesátých letech, pak se vyprávění vrací do doby před revolucí. Narace využívá jak reminiscence (</w:t>
      </w:r>
      <w:proofErr w:type="spellStart"/>
      <w:r w:rsidR="003B1A88">
        <w:rPr>
          <w:sz w:val="24"/>
          <w:szCs w:val="24"/>
        </w:rPr>
        <w:t>nábraty</w:t>
      </w:r>
      <w:proofErr w:type="spellEnd"/>
      <w:r w:rsidR="003B1A88">
        <w:rPr>
          <w:sz w:val="24"/>
          <w:szCs w:val="24"/>
        </w:rPr>
        <w:t>), tak anticipace (předjímání budoucnosti). A události často nejsou dopovězeny.</w:t>
      </w:r>
    </w:p>
    <w:p w:rsidR="003B1A88" w:rsidRDefault="003B1A88" w:rsidP="00180217">
      <w:pPr>
        <w:rPr>
          <w:sz w:val="24"/>
          <w:szCs w:val="24"/>
        </w:rPr>
      </w:pPr>
      <w:r>
        <w:rPr>
          <w:sz w:val="24"/>
          <w:szCs w:val="24"/>
        </w:rPr>
        <w:t xml:space="preserve">Totéž se týká proměn </w:t>
      </w:r>
      <w:proofErr w:type="spellStart"/>
      <w:r>
        <w:rPr>
          <w:sz w:val="24"/>
          <w:szCs w:val="24"/>
        </w:rPr>
        <w:t>fokalizace</w:t>
      </w:r>
      <w:proofErr w:type="spellEnd"/>
      <w:r>
        <w:rPr>
          <w:sz w:val="24"/>
          <w:szCs w:val="24"/>
        </w:rPr>
        <w:t>, o kterých se také zmiňujete. Celá novela je psána v 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-formě, ale v různých perspektivách. První kapitola začíná neosobním vyprávěním, pak následuje perspektiva </w:t>
      </w:r>
      <w:proofErr w:type="spellStart"/>
      <w:r>
        <w:rPr>
          <w:sz w:val="24"/>
          <w:szCs w:val="24"/>
        </w:rPr>
        <w:t>Jateka</w:t>
      </w:r>
      <w:proofErr w:type="spellEnd"/>
      <w:r>
        <w:rPr>
          <w:sz w:val="24"/>
          <w:szCs w:val="24"/>
        </w:rPr>
        <w:t xml:space="preserve">. V páté kapitole je to perspektiva </w:t>
      </w:r>
      <w:proofErr w:type="spellStart"/>
      <w:r>
        <w:rPr>
          <w:sz w:val="24"/>
          <w:szCs w:val="24"/>
        </w:rPr>
        <w:t>Machaty</w:t>
      </w:r>
      <w:proofErr w:type="spellEnd"/>
      <w:r>
        <w:rPr>
          <w:sz w:val="24"/>
          <w:szCs w:val="24"/>
        </w:rPr>
        <w:t xml:space="preserve">. V šesté a sedmé kapitole perspektiva </w:t>
      </w:r>
      <w:proofErr w:type="spellStart"/>
      <w:r>
        <w:rPr>
          <w:sz w:val="24"/>
          <w:szCs w:val="24"/>
        </w:rPr>
        <w:t>Jateka</w:t>
      </w:r>
      <w:proofErr w:type="spellEnd"/>
      <w:r>
        <w:rPr>
          <w:sz w:val="24"/>
          <w:szCs w:val="24"/>
        </w:rPr>
        <w:t xml:space="preserve"> a Věry. V osmé </w:t>
      </w:r>
      <w:proofErr w:type="spellStart"/>
      <w:r>
        <w:rPr>
          <w:sz w:val="24"/>
          <w:szCs w:val="24"/>
        </w:rPr>
        <w:t>Jateka</w:t>
      </w:r>
      <w:proofErr w:type="spellEnd"/>
      <w:r>
        <w:rPr>
          <w:sz w:val="24"/>
          <w:szCs w:val="24"/>
        </w:rPr>
        <w:t xml:space="preserve">. V deváté </w:t>
      </w:r>
      <w:proofErr w:type="gramStart"/>
      <w:r>
        <w:rPr>
          <w:sz w:val="24"/>
          <w:szCs w:val="24"/>
        </w:rPr>
        <w:t>Nadi</w:t>
      </w:r>
      <w:proofErr w:type="gramEnd"/>
      <w:r>
        <w:rPr>
          <w:sz w:val="24"/>
          <w:szCs w:val="24"/>
        </w:rPr>
        <w:t xml:space="preserve">. V desáté a jedenácté znovu Jatek. Ve dvanácté </w:t>
      </w:r>
      <w:proofErr w:type="spellStart"/>
      <w:r>
        <w:rPr>
          <w:sz w:val="24"/>
          <w:szCs w:val="24"/>
        </w:rPr>
        <w:t>Lurija</w:t>
      </w:r>
      <w:proofErr w:type="spellEnd"/>
      <w:r>
        <w:rPr>
          <w:sz w:val="24"/>
          <w:szCs w:val="24"/>
        </w:rPr>
        <w:t xml:space="preserve"> atd.</w:t>
      </w:r>
    </w:p>
    <w:p w:rsidR="00180217" w:rsidRDefault="003B1A88" w:rsidP="00C660A0">
      <w:pPr>
        <w:rPr>
          <w:sz w:val="24"/>
          <w:szCs w:val="24"/>
        </w:rPr>
      </w:pPr>
      <w:r>
        <w:rPr>
          <w:sz w:val="24"/>
          <w:szCs w:val="24"/>
        </w:rPr>
        <w:t xml:space="preserve">Velmi dobře jste zaznamenala symboliku </w:t>
      </w:r>
      <w:r w:rsidR="00C660A0">
        <w:rPr>
          <w:sz w:val="24"/>
          <w:szCs w:val="24"/>
        </w:rPr>
        <w:t>krve, rudé oblohy (možná narážka na Apokalypsu) a symboliku ženských jmen. Vlk není jen mluvící jméno (a kontrast s úřadem papeže), ale také reálná osoba tehdejšího českého arcibiskupa Miloslava Vlka (1932-2017).</w:t>
      </w:r>
    </w:p>
    <w:p w:rsidR="00C660A0" w:rsidRPr="00180217" w:rsidRDefault="00C660A0" w:rsidP="00C660A0">
      <w:pPr>
        <w:rPr>
          <w:sz w:val="24"/>
          <w:szCs w:val="24"/>
        </w:rPr>
      </w:pPr>
      <w:r>
        <w:rPr>
          <w:sz w:val="24"/>
          <w:szCs w:val="24"/>
        </w:rPr>
        <w:t>Otázka pro všechny: Může mí také jméno hlavní postavy Jatek nějaký symbolický význam? A pokud ano, jaký?</w:t>
      </w:r>
      <w:bookmarkStart w:id="0" w:name="_GoBack"/>
      <w:bookmarkEnd w:id="0"/>
    </w:p>
    <w:sectPr w:rsidR="00C660A0" w:rsidRPr="0018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180217"/>
    <w:rsid w:val="003B1A88"/>
    <w:rsid w:val="009B3F6C"/>
    <w:rsid w:val="00A8055B"/>
    <w:rsid w:val="00BD0776"/>
    <w:rsid w:val="00C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2020-05-04T15:17:00Z</dcterms:created>
  <dcterms:modified xsi:type="dcterms:W3CDTF">2020-05-04T15:17:00Z</dcterms:modified>
</cp:coreProperties>
</file>