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lineRule="auto"/>
        <w:rPr>
          <w:rFonts w:ascii="Roboto" w:cs="Roboto" w:eastAsia="Roboto" w:hAnsi="Roboto"/>
          <w:color w:val="343a40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343a40"/>
          <w:sz w:val="23"/>
          <w:szCs w:val="23"/>
          <w:rtl w:val="0"/>
        </w:rPr>
        <w:t xml:space="preserve">Vynořující se dospělost = emerging adulthood</w:t>
      </w:r>
    </w:p>
    <w:p w:rsidR="00000000" w:rsidDel="00000000" w:rsidP="00000000" w:rsidRDefault="00000000" w:rsidRPr="00000000" w14:paraId="00000002">
      <w:pPr>
        <w:shd w:fill="ffffff" w:val="clear"/>
        <w:spacing w:after="240" w:lineRule="auto"/>
        <w:rPr>
          <w:rFonts w:ascii="Roboto" w:cs="Roboto" w:eastAsia="Roboto" w:hAnsi="Roboto"/>
          <w:color w:val="343a40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343a40"/>
          <w:sz w:val="23"/>
          <w:szCs w:val="23"/>
          <w:rtl w:val="0"/>
        </w:rPr>
        <w:t xml:space="preserve">Teorie o </w:t>
      </w:r>
      <w:r w:rsidDel="00000000" w:rsidR="00000000" w:rsidRPr="00000000">
        <w:rPr>
          <w:rFonts w:ascii="Roboto" w:cs="Roboto" w:eastAsia="Roboto" w:hAnsi="Roboto"/>
          <w:color w:val="343a40"/>
          <w:sz w:val="23"/>
          <w:szCs w:val="23"/>
          <w:u w:val="single"/>
          <w:rtl w:val="0"/>
        </w:rPr>
        <w:t xml:space="preserve">vynořující se dospělosti</w:t>
      </w:r>
      <w:r w:rsidDel="00000000" w:rsidR="00000000" w:rsidRPr="00000000">
        <w:rPr>
          <w:rFonts w:ascii="Roboto" w:cs="Roboto" w:eastAsia="Roboto" w:hAnsi="Roboto"/>
          <w:color w:val="343a40"/>
          <w:sz w:val="23"/>
          <w:szCs w:val="23"/>
          <w:rtl w:val="0"/>
        </w:rPr>
        <w:t xml:space="preserve"> publikoval v roce 2000 americký psycholog </w:t>
      </w:r>
      <w:r w:rsidDel="00000000" w:rsidR="00000000" w:rsidRPr="00000000">
        <w:rPr>
          <w:rFonts w:ascii="Roboto" w:cs="Roboto" w:eastAsia="Roboto" w:hAnsi="Roboto"/>
          <w:b w:val="1"/>
          <w:color w:val="343a40"/>
          <w:sz w:val="23"/>
          <w:szCs w:val="23"/>
          <w:rtl w:val="0"/>
        </w:rPr>
        <w:t xml:space="preserve">Jeffrey Jensen Arnett</w:t>
      </w:r>
      <w:r w:rsidDel="00000000" w:rsidR="00000000" w:rsidRPr="00000000">
        <w:rPr>
          <w:rFonts w:ascii="Roboto" w:cs="Roboto" w:eastAsia="Roboto" w:hAnsi="Roboto"/>
          <w:color w:val="343a40"/>
          <w:sz w:val="23"/>
          <w:szCs w:val="23"/>
          <w:rtl w:val="0"/>
        </w:rPr>
        <w:t xml:space="preserve">. Jde o situaci,</w:t>
      </w:r>
      <w:r w:rsidDel="00000000" w:rsidR="00000000" w:rsidRPr="00000000">
        <w:rPr>
          <w:rFonts w:ascii="Roboto" w:cs="Roboto" w:eastAsia="Roboto" w:hAnsi="Roboto"/>
          <w:b w:val="1"/>
          <w:color w:val="343a40"/>
          <w:sz w:val="23"/>
          <w:szCs w:val="23"/>
          <w:rtl w:val="0"/>
        </w:rPr>
        <w:t xml:space="preserve"> kdy jsou mladí lidé formálně dospělí, ale mnohdy se tak necítí</w:t>
      </w:r>
      <w:r w:rsidDel="00000000" w:rsidR="00000000" w:rsidRPr="00000000">
        <w:rPr>
          <w:rFonts w:ascii="Roboto" w:cs="Roboto" w:eastAsia="Roboto" w:hAnsi="Roboto"/>
          <w:color w:val="343a40"/>
          <w:sz w:val="23"/>
          <w:szCs w:val="23"/>
          <w:rtl w:val="0"/>
        </w:rPr>
        <w:t xml:space="preserve">. Podle autora se jedná o dobu od </w:t>
      </w:r>
      <w:r w:rsidDel="00000000" w:rsidR="00000000" w:rsidRPr="00000000">
        <w:rPr>
          <w:rFonts w:ascii="Roboto" w:cs="Roboto" w:eastAsia="Roboto" w:hAnsi="Roboto"/>
          <w:b w:val="1"/>
          <w:color w:val="343a40"/>
          <w:sz w:val="23"/>
          <w:szCs w:val="23"/>
          <w:rtl w:val="0"/>
        </w:rPr>
        <w:t xml:space="preserve">18 do 25 le</w:t>
      </w:r>
      <w:r w:rsidDel="00000000" w:rsidR="00000000" w:rsidRPr="00000000">
        <w:rPr>
          <w:rFonts w:ascii="Roboto" w:cs="Roboto" w:eastAsia="Roboto" w:hAnsi="Roboto"/>
          <w:color w:val="343a40"/>
          <w:sz w:val="23"/>
          <w:szCs w:val="23"/>
          <w:rtl w:val="0"/>
        </w:rPr>
        <w:t xml:space="preserve">t, která je specifická zejména změnami, objevováním a zkoušením nových možností. Člověk má v tomto věku velkou osobní svobodu a nechce být limitován. Toto období se neřadí do samostatného vývojového období člověka.</w:t>
      </w:r>
    </w:p>
    <w:p w:rsidR="00000000" w:rsidDel="00000000" w:rsidP="00000000" w:rsidRDefault="00000000" w:rsidRPr="00000000" w14:paraId="00000003">
      <w:pPr>
        <w:shd w:fill="ffffff" w:val="clear"/>
        <w:spacing w:after="240" w:lineRule="auto"/>
        <w:rPr>
          <w:rFonts w:ascii="Roboto" w:cs="Roboto" w:eastAsia="Roboto" w:hAnsi="Roboto"/>
          <w:color w:val="343a40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343a40"/>
          <w:sz w:val="23"/>
          <w:szCs w:val="23"/>
          <w:u w:val="single"/>
          <w:rtl w:val="0"/>
        </w:rPr>
        <w:t xml:space="preserve">Přechod do dospělosti</w:t>
      </w:r>
      <w:r w:rsidDel="00000000" w:rsidR="00000000" w:rsidRPr="00000000">
        <w:rPr>
          <w:rFonts w:ascii="Roboto" w:cs="Roboto" w:eastAsia="Roboto" w:hAnsi="Roboto"/>
          <w:color w:val="343a40"/>
          <w:sz w:val="23"/>
          <w:szCs w:val="23"/>
          <w:rtl w:val="0"/>
        </w:rPr>
        <w:t xml:space="preserve"> lze obecně popsat splněním nebo naplněním určitých kritérií a znaků dospělosti. Jsou jimi </w:t>
      </w:r>
      <w:r w:rsidDel="00000000" w:rsidR="00000000" w:rsidRPr="00000000">
        <w:rPr>
          <w:rFonts w:ascii="Roboto" w:cs="Roboto" w:eastAsia="Roboto" w:hAnsi="Roboto"/>
          <w:b w:val="1"/>
          <w:color w:val="343a40"/>
          <w:sz w:val="23"/>
          <w:szCs w:val="23"/>
          <w:rtl w:val="0"/>
        </w:rPr>
        <w:t xml:space="preserve">věk, založení rodiny, vlastní domácnost, finanční nezávislost, stabilní zaměstnání, zodpovědnost za vlastní chování a rozhodování</w:t>
      </w:r>
      <w:r w:rsidDel="00000000" w:rsidR="00000000" w:rsidRPr="00000000">
        <w:rPr>
          <w:rFonts w:ascii="Roboto" w:cs="Roboto" w:eastAsia="Roboto" w:hAnsi="Roboto"/>
          <w:color w:val="343a40"/>
          <w:sz w:val="23"/>
          <w:szCs w:val="23"/>
          <w:rtl w:val="0"/>
        </w:rPr>
        <w:t xml:space="preserve">. Podle jiných autorů mezi ukazatele přechodu od adolescence k dospělosti patří </w:t>
      </w:r>
      <w:r w:rsidDel="00000000" w:rsidR="00000000" w:rsidRPr="00000000">
        <w:rPr>
          <w:rFonts w:ascii="Roboto" w:cs="Roboto" w:eastAsia="Roboto" w:hAnsi="Roboto"/>
          <w:b w:val="1"/>
          <w:color w:val="343a40"/>
          <w:sz w:val="23"/>
          <w:szCs w:val="23"/>
          <w:rtl w:val="0"/>
        </w:rPr>
        <w:t xml:space="preserve">opuštění domácnosti rodičů, ukončení vzdělávání a započetí profesní kariéry, nalezení partnera a založení vlastní rodiny</w:t>
      </w:r>
      <w:r w:rsidDel="00000000" w:rsidR="00000000" w:rsidRPr="00000000">
        <w:rPr>
          <w:rFonts w:ascii="Roboto" w:cs="Roboto" w:eastAsia="Roboto" w:hAnsi="Roboto"/>
          <w:color w:val="343a40"/>
          <w:sz w:val="23"/>
          <w:szCs w:val="23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shd w:fill="ffffff" w:val="clear"/>
        <w:spacing w:after="240" w:lineRule="auto"/>
        <w:ind w:left="0" w:firstLine="0"/>
        <w:rPr>
          <w:rFonts w:ascii="Roboto" w:cs="Roboto" w:eastAsia="Roboto" w:hAnsi="Roboto"/>
          <w:color w:val="343a40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343a40"/>
          <w:sz w:val="23"/>
          <w:szCs w:val="23"/>
          <w:rtl w:val="0"/>
        </w:rPr>
        <w:t xml:space="preserve">Arnett vymezil </w:t>
      </w:r>
      <w:r w:rsidDel="00000000" w:rsidR="00000000" w:rsidRPr="00000000">
        <w:rPr>
          <w:rFonts w:ascii="Roboto" w:cs="Roboto" w:eastAsia="Roboto" w:hAnsi="Roboto"/>
          <w:b w:val="1"/>
          <w:color w:val="343a40"/>
          <w:sz w:val="23"/>
          <w:szCs w:val="23"/>
          <w:rtl w:val="0"/>
        </w:rPr>
        <w:t xml:space="preserve">pět základních znaků</w:t>
      </w:r>
      <w:r w:rsidDel="00000000" w:rsidR="00000000" w:rsidRPr="00000000">
        <w:rPr>
          <w:rFonts w:ascii="Roboto" w:cs="Roboto" w:eastAsia="Roboto" w:hAnsi="Roboto"/>
          <w:color w:val="343a40"/>
          <w:sz w:val="23"/>
          <w:szCs w:val="23"/>
          <w:rtl w:val="0"/>
        </w:rPr>
        <w:t xml:space="preserve">, které jsou pro období vynořující se dospělosti charakteristické: 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rFonts w:ascii="Roboto" w:cs="Roboto" w:eastAsia="Roboto" w:hAnsi="Roboto"/>
          <w:color w:val="343a40"/>
          <w:sz w:val="23"/>
          <w:szCs w:val="23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color w:val="343a40"/>
          <w:sz w:val="23"/>
          <w:szCs w:val="23"/>
          <w:rtl w:val="0"/>
        </w:rPr>
        <w:t xml:space="preserve">Zkoumání identity</w:t>
      </w:r>
      <w:r w:rsidDel="00000000" w:rsidR="00000000" w:rsidRPr="00000000">
        <w:rPr>
          <w:rFonts w:ascii="Roboto" w:cs="Roboto" w:eastAsia="Roboto" w:hAnsi="Roboto"/>
          <w:color w:val="343a40"/>
          <w:sz w:val="23"/>
          <w:szCs w:val="23"/>
          <w:rtl w:val="0"/>
        </w:rPr>
        <w:t xml:space="preserve"> (identity exploration), kdy mladé lidé hledají odpovědi na otázky: Kdo jsem a co chci dělat se svým životem? Jedinec zvažuje, co pro něj bude výhodné i do budoucna a snaží se nabýt zkušeností, zkouší různé možnosti, a to zejména v lásce. 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rFonts w:ascii="Roboto" w:cs="Roboto" w:eastAsia="Roboto" w:hAnsi="Roboto"/>
          <w:color w:val="343a40"/>
          <w:sz w:val="23"/>
          <w:szCs w:val="23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color w:val="343a40"/>
          <w:sz w:val="23"/>
          <w:szCs w:val="23"/>
          <w:rtl w:val="0"/>
        </w:rPr>
        <w:t xml:space="preserve">Nestabilita </w:t>
      </w:r>
      <w:r w:rsidDel="00000000" w:rsidR="00000000" w:rsidRPr="00000000">
        <w:rPr>
          <w:rFonts w:ascii="Roboto" w:cs="Roboto" w:eastAsia="Roboto" w:hAnsi="Roboto"/>
          <w:color w:val="343a40"/>
          <w:sz w:val="23"/>
          <w:szCs w:val="23"/>
          <w:rtl w:val="0"/>
        </w:rPr>
        <w:t xml:space="preserve">(instability), která se projevuje mnoha změnami: střídání povolání, partnerů, směry vzdělání. 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rFonts w:ascii="Roboto" w:cs="Roboto" w:eastAsia="Roboto" w:hAnsi="Roboto"/>
          <w:color w:val="343a40"/>
          <w:sz w:val="23"/>
          <w:szCs w:val="23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color w:val="343a40"/>
          <w:sz w:val="23"/>
          <w:szCs w:val="23"/>
          <w:rtl w:val="0"/>
        </w:rPr>
        <w:t xml:space="preserve">Zaměřenost na sebe</w:t>
      </w:r>
      <w:r w:rsidDel="00000000" w:rsidR="00000000" w:rsidRPr="00000000">
        <w:rPr>
          <w:rFonts w:ascii="Roboto" w:cs="Roboto" w:eastAsia="Roboto" w:hAnsi="Roboto"/>
          <w:color w:val="343a40"/>
          <w:sz w:val="23"/>
          <w:szCs w:val="23"/>
          <w:rtl w:val="0"/>
        </w:rPr>
        <w:t xml:space="preserve"> (self focused), kdy chce jedinec změnit svůj život. Dochází k seberozvoji, hledání životního stylu, zaměření studia, práce, vztahů, koníčků, které mu budou vyhovovat i do budoucnosti. 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rFonts w:ascii="Roboto" w:cs="Roboto" w:eastAsia="Roboto" w:hAnsi="Roboto"/>
          <w:color w:val="343a40"/>
          <w:sz w:val="23"/>
          <w:szCs w:val="23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color w:val="343a40"/>
          <w:sz w:val="23"/>
          <w:szCs w:val="23"/>
          <w:rtl w:val="0"/>
        </w:rPr>
        <w:t xml:space="preserve">Pocit mezi</w:t>
      </w:r>
      <w:r w:rsidDel="00000000" w:rsidR="00000000" w:rsidRPr="00000000">
        <w:rPr>
          <w:rFonts w:ascii="Roboto" w:cs="Roboto" w:eastAsia="Roboto" w:hAnsi="Roboto"/>
          <w:color w:val="343a40"/>
          <w:sz w:val="23"/>
          <w:szCs w:val="23"/>
          <w:rtl w:val="0"/>
        </w:rPr>
        <w:t xml:space="preserve"> (feeling between), ani adolescence, ani ne dospělost. 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240" w:lineRule="auto"/>
        <w:ind w:left="720" w:hanging="360"/>
        <w:rPr>
          <w:rFonts w:ascii="Roboto" w:cs="Roboto" w:eastAsia="Roboto" w:hAnsi="Roboto"/>
          <w:color w:val="343a40"/>
          <w:sz w:val="23"/>
          <w:szCs w:val="23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color w:val="343a40"/>
          <w:sz w:val="23"/>
          <w:szCs w:val="23"/>
          <w:rtl w:val="0"/>
        </w:rPr>
        <w:t xml:space="preserve">Možnosti</w:t>
      </w:r>
      <w:r w:rsidDel="00000000" w:rsidR="00000000" w:rsidRPr="00000000">
        <w:rPr>
          <w:rFonts w:ascii="Roboto" w:cs="Roboto" w:eastAsia="Roboto" w:hAnsi="Roboto"/>
          <w:color w:val="343a40"/>
          <w:sz w:val="23"/>
          <w:szCs w:val="23"/>
          <w:rtl w:val="0"/>
        </w:rPr>
        <w:t xml:space="preserve"> (possibilities) mladých lidí jsou neomezené. Jsou optimističtí, mají silnou víru v lepší budoucnost, v nalezení uspokojivé práce, životního partnera atd. Představy o budoucnosti však bývají někdy příliš nereálné a často zůstanou pouhými sny. </w:t>
      </w:r>
    </w:p>
    <w:p w:rsidR="00000000" w:rsidDel="00000000" w:rsidP="00000000" w:rsidRDefault="00000000" w:rsidRPr="00000000" w14:paraId="0000000A">
      <w:pPr>
        <w:shd w:fill="ffffff" w:val="clear"/>
        <w:spacing w:after="240" w:lineRule="auto"/>
        <w:rPr>
          <w:rFonts w:ascii="Roboto" w:cs="Roboto" w:eastAsia="Roboto" w:hAnsi="Roboto"/>
          <w:color w:val="343a40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343a40"/>
          <w:sz w:val="23"/>
          <w:szCs w:val="23"/>
          <w:rtl w:val="0"/>
        </w:rPr>
        <w:t xml:space="preserve">Zdroje:</w:t>
      </w:r>
    </w:p>
    <w:p w:rsidR="00000000" w:rsidDel="00000000" w:rsidP="00000000" w:rsidRDefault="00000000" w:rsidRPr="00000000" w14:paraId="0000000B">
      <w:pPr>
        <w:shd w:fill="ffffff" w:val="clear"/>
        <w:spacing w:before="240" w:line="360" w:lineRule="auto"/>
        <w:jc w:val="both"/>
        <w:rPr>
          <w:rFonts w:ascii="Roboto" w:cs="Roboto" w:eastAsia="Roboto" w:hAnsi="Roboto"/>
          <w:color w:val="343a4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43a40"/>
          <w:highlight w:val="white"/>
          <w:rtl w:val="0"/>
        </w:rPr>
        <w:t xml:space="preserve">Macek, P., Ježek, S. a kol. (2016). Emerging Adults in the Czech Republic: Views Into and Across Different Domains of Life. In R. Žukauskienė. (Eds.), </w:t>
      </w:r>
      <w:r w:rsidDel="00000000" w:rsidR="00000000" w:rsidRPr="00000000">
        <w:rPr>
          <w:rFonts w:ascii="Roboto" w:cs="Roboto" w:eastAsia="Roboto" w:hAnsi="Roboto"/>
          <w:i w:val="1"/>
          <w:color w:val="343a40"/>
          <w:highlight w:val="white"/>
          <w:rtl w:val="0"/>
        </w:rPr>
        <w:t xml:space="preserve">Emerging Adulthood in a European Context,</w:t>
      </w:r>
      <w:r w:rsidDel="00000000" w:rsidR="00000000" w:rsidRPr="00000000">
        <w:rPr>
          <w:rFonts w:ascii="Roboto" w:cs="Roboto" w:eastAsia="Roboto" w:hAnsi="Roboto"/>
          <w:color w:val="343a40"/>
          <w:highlight w:val="white"/>
          <w:rtl w:val="0"/>
        </w:rPr>
        <w:t xml:space="preserve">(pp. 75-202). London New York: Routledge.</w:t>
      </w:r>
    </w:p>
    <w:p w:rsidR="00000000" w:rsidDel="00000000" w:rsidP="00000000" w:rsidRDefault="00000000" w:rsidRPr="00000000" w14:paraId="0000000C">
      <w:pPr>
        <w:shd w:fill="ffffff" w:val="clear"/>
        <w:spacing w:before="240" w:line="360" w:lineRule="auto"/>
        <w:jc w:val="both"/>
        <w:rPr>
          <w:rFonts w:ascii="Roboto" w:cs="Roboto" w:eastAsia="Roboto" w:hAnsi="Roboto"/>
          <w:color w:val="343a40"/>
        </w:rPr>
      </w:pPr>
      <w:r w:rsidDel="00000000" w:rsidR="00000000" w:rsidRPr="00000000">
        <w:rPr>
          <w:rFonts w:ascii="Roboto" w:cs="Roboto" w:eastAsia="Roboto" w:hAnsi="Roboto"/>
          <w:color w:val="343a40"/>
          <w:rtl w:val="0"/>
        </w:rPr>
        <w:t xml:space="preserve">Arnett, J. J. (2004). </w:t>
      </w:r>
      <w:r w:rsidDel="00000000" w:rsidR="00000000" w:rsidRPr="00000000">
        <w:rPr>
          <w:rFonts w:ascii="Roboto" w:cs="Roboto" w:eastAsia="Roboto" w:hAnsi="Roboto"/>
          <w:i w:val="1"/>
          <w:color w:val="343a40"/>
          <w:rtl w:val="0"/>
        </w:rPr>
        <w:t xml:space="preserve">Emerging adulthood: The winding road from the late teens through the twenties</w:t>
      </w:r>
      <w:r w:rsidDel="00000000" w:rsidR="00000000" w:rsidRPr="00000000">
        <w:rPr>
          <w:rFonts w:ascii="Roboto" w:cs="Roboto" w:eastAsia="Roboto" w:hAnsi="Roboto"/>
          <w:color w:val="343a40"/>
          <w:rtl w:val="0"/>
        </w:rPr>
        <w:t xml:space="preserve">. Oxford University Press.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240" w:lineRule="auto"/>
        <w:rPr/>
      </w:pPr>
      <w:r w:rsidDel="00000000" w:rsidR="00000000" w:rsidRPr="00000000">
        <w:rPr>
          <w:rFonts w:ascii="Roboto" w:cs="Roboto" w:eastAsia="Roboto" w:hAnsi="Roboto"/>
          <w:color w:val="343a40"/>
          <w:rtl w:val="0"/>
        </w:rPr>
        <w:t xml:space="preserve">LACINOVÁ, Lenka, Stanislav JEŽEK a Petr MACEK, ed. </w:t>
      </w:r>
      <w:r w:rsidDel="00000000" w:rsidR="00000000" w:rsidRPr="00000000">
        <w:rPr>
          <w:rFonts w:ascii="Roboto" w:cs="Roboto" w:eastAsia="Roboto" w:hAnsi="Roboto"/>
          <w:i w:val="1"/>
          <w:color w:val="343a40"/>
          <w:rtl w:val="0"/>
        </w:rPr>
        <w:t xml:space="preserve">Cesty do dospělosti: psychologické a sociální charakteristiky dnešních dvacátníků</w:t>
      </w:r>
      <w:r w:rsidDel="00000000" w:rsidR="00000000" w:rsidRPr="00000000">
        <w:rPr>
          <w:rFonts w:ascii="Roboto" w:cs="Roboto" w:eastAsia="Roboto" w:hAnsi="Roboto"/>
          <w:color w:val="343a40"/>
          <w:rtl w:val="0"/>
        </w:rPr>
        <w:t xml:space="preserve">. Brno: Masarykova univerzita, 2016.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