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D321" w14:textId="77777777" w:rsidR="001A5109" w:rsidRDefault="001A5109" w:rsidP="001A5109">
      <w:pPr>
        <w:jc w:val="center"/>
        <w:rPr>
          <w:rFonts w:asciiTheme="minorEastAsia" w:eastAsiaTheme="minorEastAsia" w:hAnsiTheme="minorEastAsia" w:cs="Calibri"/>
          <w:b/>
          <w:sz w:val="28"/>
          <w:szCs w:val="21"/>
        </w:rPr>
      </w:pPr>
      <w:r w:rsidRPr="00C76802">
        <w:rPr>
          <w:rFonts w:asciiTheme="minorEastAsia" w:eastAsiaTheme="minorEastAsia" w:hAnsiTheme="minorEastAsia" w:cs="Calibri"/>
          <w:b/>
          <w:sz w:val="28"/>
          <w:szCs w:val="21"/>
        </w:rPr>
        <w:t>Trans</w:t>
      </w:r>
      <w:r>
        <w:rPr>
          <w:rFonts w:asciiTheme="minorEastAsia" w:eastAsiaTheme="minorEastAsia" w:hAnsiTheme="minorEastAsia" w:cs="Calibri"/>
          <w:b/>
          <w:sz w:val="28"/>
          <w:szCs w:val="21"/>
        </w:rPr>
        <w:t>*</w:t>
      </w:r>
      <w:r w:rsidRPr="00C76802">
        <w:rPr>
          <w:rFonts w:asciiTheme="minorEastAsia" w:eastAsiaTheme="minorEastAsia" w:hAnsiTheme="minorEastAsia" w:cs="Calibri"/>
          <w:b/>
          <w:sz w:val="28"/>
          <w:szCs w:val="21"/>
        </w:rPr>
        <w:t xml:space="preserve"> Is Natural</w:t>
      </w:r>
    </w:p>
    <w:p w14:paraId="2096AC64" w14:textId="0C5F6358" w:rsidR="00E27D67" w:rsidRDefault="001A5109" w:rsidP="001A5109">
      <w:pPr>
        <w:jc w:val="center"/>
        <w:rPr>
          <w:rFonts w:asciiTheme="minorEastAsia" w:eastAsiaTheme="minorEastAsia" w:hAnsiTheme="minorEastAsia"/>
          <w:szCs w:val="24"/>
        </w:rPr>
      </w:pPr>
      <w:r>
        <w:rPr>
          <w:rFonts w:asciiTheme="minorEastAsia" w:eastAsiaTheme="minorEastAsia" w:hAnsiTheme="minorEastAsia"/>
          <w:szCs w:val="24"/>
        </w:rPr>
        <w:t>Georgie Preston</w:t>
      </w:r>
    </w:p>
    <w:p w14:paraId="4272E216" w14:textId="4C584BE5" w:rsidR="001A5109" w:rsidRDefault="001A5109" w:rsidP="001A5109">
      <w:pPr>
        <w:jc w:val="center"/>
        <w:rPr>
          <w:rFonts w:asciiTheme="minorEastAsia" w:eastAsiaTheme="minorEastAsia" w:hAnsiTheme="minorEastAsia"/>
          <w:szCs w:val="24"/>
        </w:rPr>
      </w:pPr>
    </w:p>
    <w:p w14:paraId="336096E1" w14:textId="550E020D" w:rsidR="000A2627" w:rsidRDefault="001A5109" w:rsidP="00655E78">
      <w:pPr>
        <w:spacing w:line="360" w:lineRule="auto"/>
        <w:rPr>
          <w:rFonts w:asciiTheme="minorEastAsia" w:eastAsiaTheme="minorEastAsia" w:hAnsiTheme="minorEastAsia"/>
          <w:szCs w:val="24"/>
        </w:rPr>
      </w:pPr>
      <w:r>
        <w:rPr>
          <w:rFonts w:asciiTheme="minorEastAsia" w:eastAsiaTheme="minorEastAsia" w:hAnsiTheme="minorEastAsia"/>
          <w:szCs w:val="24"/>
        </w:rPr>
        <w:t xml:space="preserve">Traditionally, the “natural” world has been used symbolically to represent and justify existing social relations amongst humans. To state that something is “natural” is to argue that because non-human animals or plants practice the same methods, it must be acceptable for humans to as well. However, as highlighted by </w:t>
      </w:r>
      <w:r w:rsidR="00196A11">
        <w:rPr>
          <w:rFonts w:asciiTheme="minorEastAsia" w:eastAsiaTheme="minorEastAsia" w:hAnsiTheme="minorEastAsia"/>
          <w:szCs w:val="24"/>
        </w:rPr>
        <w:t xml:space="preserve">Maya </w:t>
      </w:r>
      <w:r w:rsidR="008D5292">
        <w:rPr>
          <w:rFonts w:asciiTheme="minorEastAsia" w:eastAsiaTheme="minorEastAsia" w:hAnsiTheme="minorEastAsia"/>
          <w:szCs w:val="24"/>
        </w:rPr>
        <w:t xml:space="preserve">J. </w:t>
      </w:r>
      <w:proofErr w:type="spellStart"/>
      <w:r>
        <w:rPr>
          <w:rFonts w:asciiTheme="minorEastAsia" w:eastAsiaTheme="minorEastAsia" w:hAnsiTheme="minorEastAsia"/>
          <w:szCs w:val="24"/>
        </w:rPr>
        <w:t>Hird</w:t>
      </w:r>
      <w:proofErr w:type="spellEnd"/>
      <w:r w:rsidR="004A201D">
        <w:rPr>
          <w:rFonts w:asciiTheme="minorEastAsia" w:eastAsiaTheme="minorEastAsia" w:hAnsiTheme="minorEastAsia"/>
          <w:szCs w:val="24"/>
        </w:rPr>
        <w:t xml:space="preserve"> (2006</w:t>
      </w:r>
      <w:r>
        <w:rPr>
          <w:rFonts w:asciiTheme="minorEastAsia" w:eastAsiaTheme="minorEastAsia" w:hAnsiTheme="minorEastAsia"/>
          <w:szCs w:val="24"/>
        </w:rPr>
        <w:t>,</w:t>
      </w:r>
      <w:r w:rsidR="004A201D">
        <w:rPr>
          <w:rFonts w:asciiTheme="minorEastAsia" w:eastAsiaTheme="minorEastAsia" w:hAnsiTheme="minorEastAsia"/>
          <w:szCs w:val="24"/>
        </w:rPr>
        <w:t>)</w:t>
      </w:r>
      <w:r>
        <w:rPr>
          <w:rFonts w:asciiTheme="minorEastAsia" w:eastAsiaTheme="minorEastAsia" w:hAnsiTheme="minorEastAsia"/>
          <w:szCs w:val="24"/>
        </w:rPr>
        <w:t xml:space="preserve"> it often matters less how animals actually behave, and more how we perceive and categorise their behaviour in relation to our own. Furthermore, she argues that the act of invoking nature to defend our cultural and social norms is a technique used only when natural behaviours are considered morally superior</w:t>
      </w:r>
      <w:r w:rsidR="004A201D">
        <w:rPr>
          <w:rFonts w:asciiTheme="minorEastAsia" w:eastAsiaTheme="minorEastAsia" w:hAnsiTheme="minorEastAsia"/>
          <w:szCs w:val="24"/>
        </w:rPr>
        <w:t xml:space="preserve"> (</w:t>
      </w:r>
      <w:proofErr w:type="spellStart"/>
      <w:r w:rsidR="004A201D">
        <w:rPr>
          <w:rFonts w:asciiTheme="minorEastAsia" w:eastAsiaTheme="minorEastAsia" w:hAnsiTheme="minorEastAsia"/>
          <w:szCs w:val="24"/>
        </w:rPr>
        <w:t>Hird</w:t>
      </w:r>
      <w:proofErr w:type="spellEnd"/>
      <w:r w:rsidR="004A201D">
        <w:rPr>
          <w:rFonts w:asciiTheme="minorEastAsia" w:eastAsiaTheme="minorEastAsia" w:hAnsiTheme="minorEastAsia"/>
          <w:szCs w:val="24"/>
        </w:rPr>
        <w:t>, 2006</w:t>
      </w:r>
      <w:r>
        <w:rPr>
          <w:rFonts w:asciiTheme="minorEastAsia" w:eastAsiaTheme="minorEastAsia" w:hAnsiTheme="minorEastAsia"/>
          <w:szCs w:val="24"/>
        </w:rPr>
        <w:t>.</w:t>
      </w:r>
      <w:r w:rsidR="004A201D">
        <w:rPr>
          <w:rFonts w:asciiTheme="minorEastAsia" w:eastAsiaTheme="minorEastAsia" w:hAnsiTheme="minorEastAsia"/>
          <w:szCs w:val="24"/>
        </w:rPr>
        <w:t>)</w:t>
      </w:r>
      <w:r>
        <w:rPr>
          <w:rFonts w:asciiTheme="minorEastAsia" w:eastAsiaTheme="minorEastAsia" w:hAnsiTheme="minorEastAsia"/>
          <w:szCs w:val="24"/>
        </w:rPr>
        <w:t xml:space="preserve"> This renders </w:t>
      </w:r>
      <w:r w:rsidR="00123CF9">
        <w:rPr>
          <w:rFonts w:asciiTheme="minorEastAsia" w:eastAsiaTheme="minorEastAsia" w:hAnsiTheme="minorEastAsia"/>
          <w:szCs w:val="24"/>
        </w:rPr>
        <w:t>comparisons as futile, as they are only called upon when they suit an argument, which is often from a Judeo-Christian standpoint of patriarchal and heteronormative values</w:t>
      </w:r>
      <w:r w:rsidR="00B85880">
        <w:rPr>
          <w:rFonts w:asciiTheme="minorEastAsia" w:eastAsiaTheme="minorEastAsia" w:hAnsiTheme="minorEastAsia"/>
          <w:szCs w:val="24"/>
        </w:rPr>
        <w:t>, thus derived from culture</w:t>
      </w:r>
      <w:r w:rsidR="00123CF9">
        <w:rPr>
          <w:rFonts w:asciiTheme="minorEastAsia" w:eastAsiaTheme="minorEastAsia" w:hAnsiTheme="minorEastAsia"/>
          <w:szCs w:val="24"/>
        </w:rPr>
        <w:t xml:space="preserve">. This is exemplified by the schism between right-wing fundamentalist Christians in the United States and the </w:t>
      </w:r>
      <w:r w:rsidR="00BE3E45">
        <w:rPr>
          <w:rFonts w:asciiTheme="minorEastAsia" w:eastAsiaTheme="minorEastAsia" w:hAnsiTheme="minorEastAsia"/>
          <w:szCs w:val="24"/>
        </w:rPr>
        <w:t xml:space="preserve">North American </w:t>
      </w:r>
      <w:r w:rsidR="00123CF9">
        <w:rPr>
          <w:rFonts w:asciiTheme="minorEastAsia" w:eastAsiaTheme="minorEastAsia" w:hAnsiTheme="minorEastAsia"/>
          <w:szCs w:val="24"/>
        </w:rPr>
        <w:t xml:space="preserve">LGBTQ+ community over the metaphorical power of penguins, particularly in the film “March of the Penguins.” </w:t>
      </w:r>
      <w:r w:rsidR="00196A11">
        <w:rPr>
          <w:rFonts w:asciiTheme="minorEastAsia" w:eastAsiaTheme="minorEastAsia" w:hAnsiTheme="minorEastAsia"/>
          <w:szCs w:val="24"/>
        </w:rPr>
        <w:t xml:space="preserve">Noël </w:t>
      </w:r>
      <w:r w:rsidR="00123CF9">
        <w:rPr>
          <w:rFonts w:asciiTheme="minorEastAsia" w:eastAsiaTheme="minorEastAsia" w:hAnsiTheme="minorEastAsia"/>
          <w:szCs w:val="24"/>
        </w:rPr>
        <w:t xml:space="preserve">Sturgeon </w:t>
      </w:r>
      <w:r w:rsidR="00196A11">
        <w:rPr>
          <w:rFonts w:asciiTheme="minorEastAsia" w:eastAsiaTheme="minorEastAsia" w:hAnsiTheme="minorEastAsia"/>
          <w:szCs w:val="24"/>
        </w:rPr>
        <w:t xml:space="preserve">(2010) </w:t>
      </w:r>
      <w:r w:rsidR="00123CF9">
        <w:rPr>
          <w:rFonts w:asciiTheme="minorEastAsia" w:eastAsiaTheme="minorEastAsia" w:hAnsiTheme="minorEastAsia"/>
          <w:szCs w:val="24"/>
        </w:rPr>
        <w:t xml:space="preserve">uses this instance to explain how fractured human use of animal “symbolism” has become; as while penguins were at once a representation of the “normality” and “naturalness” of gay marriage for one community, they represented Christian values and intelligent design for another simultaneously. </w:t>
      </w:r>
      <w:r w:rsidR="00123CF9" w:rsidRPr="00301F24">
        <w:rPr>
          <w:rFonts w:asciiTheme="minorEastAsia" w:eastAsiaTheme="minorEastAsia" w:hAnsiTheme="minorEastAsia"/>
          <w:szCs w:val="24"/>
        </w:rPr>
        <w:t xml:space="preserve">Therefore, the argument that trans is “natural” by using the example that trans exists in the “natural” </w:t>
      </w:r>
      <w:r w:rsidR="00301F24" w:rsidRPr="00301F24">
        <w:rPr>
          <w:rFonts w:asciiTheme="minorEastAsia" w:eastAsiaTheme="minorEastAsia" w:hAnsiTheme="minorEastAsia"/>
          <w:szCs w:val="24"/>
        </w:rPr>
        <w:t xml:space="preserve">or non-human </w:t>
      </w:r>
      <w:r w:rsidR="00123CF9" w:rsidRPr="00301F24">
        <w:rPr>
          <w:rFonts w:asciiTheme="minorEastAsia" w:eastAsiaTheme="minorEastAsia" w:hAnsiTheme="minorEastAsia"/>
          <w:szCs w:val="24"/>
        </w:rPr>
        <w:t>world, does not provide adequate re</w:t>
      </w:r>
      <w:r w:rsidR="000E48CF" w:rsidRPr="00301F24">
        <w:rPr>
          <w:rFonts w:asciiTheme="minorEastAsia" w:eastAsiaTheme="minorEastAsia" w:hAnsiTheme="minorEastAsia"/>
          <w:szCs w:val="24"/>
        </w:rPr>
        <w:t>asoning</w:t>
      </w:r>
      <w:r w:rsidR="00123CF9" w:rsidRPr="00301F24">
        <w:rPr>
          <w:rFonts w:asciiTheme="minorEastAsia" w:eastAsiaTheme="minorEastAsia" w:hAnsiTheme="minorEastAsia"/>
          <w:szCs w:val="24"/>
        </w:rPr>
        <w:t>.</w:t>
      </w:r>
      <w:r w:rsidR="00123CF9">
        <w:rPr>
          <w:rFonts w:asciiTheme="minorEastAsia" w:eastAsiaTheme="minorEastAsia" w:hAnsiTheme="minorEastAsia"/>
          <w:szCs w:val="24"/>
        </w:rPr>
        <w:t xml:space="preserve"> </w:t>
      </w:r>
      <w:r w:rsidR="000A2627">
        <w:rPr>
          <w:rFonts w:asciiTheme="minorEastAsia" w:eastAsiaTheme="minorEastAsia" w:hAnsiTheme="minorEastAsia"/>
          <w:szCs w:val="24"/>
        </w:rPr>
        <w:t>W</w:t>
      </w:r>
      <w:r w:rsidR="000A2627">
        <w:rPr>
          <w:rFonts w:asciiTheme="minorEastAsia" w:eastAsiaTheme="minorEastAsia" w:hAnsiTheme="minorEastAsia"/>
          <w:szCs w:val="24"/>
        </w:rPr>
        <w:t xml:space="preserve">e cannot distinguish nature and culture from one another; they are </w:t>
      </w:r>
      <w:r w:rsidR="000A2627">
        <w:rPr>
          <w:rFonts w:asciiTheme="minorEastAsia" w:eastAsiaTheme="minorEastAsia" w:hAnsiTheme="minorEastAsia"/>
          <w:szCs w:val="24"/>
        </w:rPr>
        <w:t xml:space="preserve">instead </w:t>
      </w:r>
      <w:r w:rsidR="000A2627">
        <w:rPr>
          <w:rFonts w:asciiTheme="minorEastAsia" w:eastAsiaTheme="minorEastAsia" w:hAnsiTheme="minorEastAsia"/>
          <w:szCs w:val="24"/>
        </w:rPr>
        <w:t>entangled</w:t>
      </w:r>
      <w:r w:rsidR="0007314C">
        <w:rPr>
          <w:rFonts w:asciiTheme="minorEastAsia" w:eastAsiaTheme="minorEastAsia" w:hAnsiTheme="minorEastAsia"/>
          <w:szCs w:val="24"/>
        </w:rPr>
        <w:t xml:space="preserve">. </w:t>
      </w:r>
      <w:r w:rsidR="000A2627">
        <w:rPr>
          <w:rFonts w:asciiTheme="minorEastAsia" w:eastAsiaTheme="minorEastAsia" w:hAnsiTheme="minorEastAsia"/>
          <w:szCs w:val="24"/>
        </w:rPr>
        <w:t xml:space="preserve">Moreover, </w:t>
      </w:r>
      <w:r w:rsidR="000A2627">
        <w:rPr>
          <w:rFonts w:asciiTheme="minorEastAsia" w:eastAsiaTheme="minorEastAsia" w:hAnsiTheme="minorEastAsia"/>
          <w:szCs w:val="24"/>
        </w:rPr>
        <w:t>the tendency of androcentric thought towards realism isolates human culture from having any impact on what exists both prior to and independent of human interactions</w:t>
      </w:r>
      <w:r w:rsidR="0007314C">
        <w:rPr>
          <w:rFonts w:asciiTheme="minorEastAsia" w:eastAsiaTheme="minorEastAsia" w:hAnsiTheme="minorEastAsia"/>
          <w:szCs w:val="24"/>
        </w:rPr>
        <w:t xml:space="preserve"> (</w:t>
      </w:r>
      <w:proofErr w:type="spellStart"/>
      <w:r w:rsidR="0007314C">
        <w:rPr>
          <w:rFonts w:asciiTheme="minorEastAsia" w:eastAsiaTheme="minorEastAsia" w:hAnsiTheme="minorEastAsia"/>
          <w:szCs w:val="24"/>
        </w:rPr>
        <w:t>Tuana</w:t>
      </w:r>
      <w:proofErr w:type="spellEnd"/>
      <w:r w:rsidR="0007314C">
        <w:rPr>
          <w:rFonts w:asciiTheme="minorEastAsia" w:eastAsiaTheme="minorEastAsia" w:hAnsiTheme="minorEastAsia"/>
          <w:szCs w:val="24"/>
        </w:rPr>
        <w:t>, 2008</w:t>
      </w:r>
      <w:r w:rsidR="000A2627">
        <w:rPr>
          <w:rFonts w:asciiTheme="minorEastAsia" w:eastAsiaTheme="minorEastAsia" w:hAnsiTheme="minorEastAsia"/>
          <w:szCs w:val="24"/>
        </w:rPr>
        <w:t>.</w:t>
      </w:r>
      <w:r w:rsidR="0007314C">
        <w:rPr>
          <w:rFonts w:asciiTheme="minorEastAsia" w:eastAsiaTheme="minorEastAsia" w:hAnsiTheme="minorEastAsia"/>
          <w:szCs w:val="24"/>
        </w:rPr>
        <w:t>)</w:t>
      </w:r>
      <w:r w:rsidR="000A2627">
        <w:rPr>
          <w:rFonts w:asciiTheme="minorEastAsia" w:eastAsiaTheme="minorEastAsia" w:hAnsiTheme="minorEastAsia"/>
          <w:szCs w:val="24"/>
        </w:rPr>
        <w:t xml:space="preserve"> It fails to acknowledge what social constructivism admits: that some ideas that have been considered “natural” phenomena have actually been socially constructed, and vice-versa</w:t>
      </w:r>
      <w:r w:rsidR="0007314C">
        <w:rPr>
          <w:rFonts w:asciiTheme="minorEastAsia" w:eastAsiaTheme="minorEastAsia" w:hAnsiTheme="minorEastAsia"/>
          <w:szCs w:val="24"/>
        </w:rPr>
        <w:t xml:space="preserve"> (</w:t>
      </w:r>
      <w:proofErr w:type="spellStart"/>
      <w:r w:rsidR="0007314C">
        <w:rPr>
          <w:rFonts w:asciiTheme="minorEastAsia" w:eastAsiaTheme="minorEastAsia" w:hAnsiTheme="minorEastAsia"/>
          <w:szCs w:val="24"/>
        </w:rPr>
        <w:t>Tuana</w:t>
      </w:r>
      <w:proofErr w:type="spellEnd"/>
      <w:r w:rsidR="0007314C">
        <w:rPr>
          <w:rFonts w:asciiTheme="minorEastAsia" w:eastAsiaTheme="minorEastAsia" w:hAnsiTheme="minorEastAsia"/>
          <w:szCs w:val="24"/>
        </w:rPr>
        <w:t>, 2008</w:t>
      </w:r>
      <w:r w:rsidR="000A2627">
        <w:rPr>
          <w:rFonts w:asciiTheme="minorEastAsia" w:eastAsiaTheme="minorEastAsia" w:hAnsiTheme="minorEastAsia"/>
          <w:szCs w:val="24"/>
        </w:rPr>
        <w:t>.</w:t>
      </w:r>
      <w:r w:rsidR="0007314C">
        <w:rPr>
          <w:rFonts w:asciiTheme="minorEastAsia" w:eastAsiaTheme="minorEastAsia" w:hAnsiTheme="minorEastAsia"/>
          <w:szCs w:val="24"/>
        </w:rPr>
        <w:t>)</w:t>
      </w:r>
      <w:r w:rsidR="000A2627">
        <w:rPr>
          <w:rFonts w:asciiTheme="minorEastAsia" w:eastAsiaTheme="minorEastAsia" w:hAnsiTheme="minorEastAsia"/>
          <w:szCs w:val="24"/>
        </w:rPr>
        <w:t xml:space="preserve"> </w:t>
      </w:r>
      <w:r w:rsidR="000A2627">
        <w:rPr>
          <w:rFonts w:asciiTheme="minorEastAsia" w:eastAsiaTheme="minorEastAsia" w:hAnsiTheme="minorEastAsia"/>
          <w:szCs w:val="24"/>
        </w:rPr>
        <w:lastRenderedPageBreak/>
        <w:t xml:space="preserve">Thus, the definition of trans as a “natural” experience is an idea that has been significantly influenced </w:t>
      </w:r>
      <w:r w:rsidR="00BD769E">
        <w:rPr>
          <w:rFonts w:asciiTheme="minorEastAsia" w:eastAsiaTheme="minorEastAsia" w:hAnsiTheme="minorEastAsia"/>
          <w:szCs w:val="24"/>
        </w:rPr>
        <w:t xml:space="preserve">by Judeo-Christian values of what is ‘pure’ or ‘meant to happen’ – looking to the non-human “natural” world only when what is seen bolsters its own argument. </w:t>
      </w:r>
    </w:p>
    <w:p w14:paraId="26FC89AB" w14:textId="413A3F8F" w:rsidR="006839F2" w:rsidRDefault="006839F2" w:rsidP="00655E78">
      <w:pPr>
        <w:spacing w:line="360" w:lineRule="auto"/>
        <w:rPr>
          <w:rFonts w:asciiTheme="minorEastAsia" w:eastAsiaTheme="minorEastAsia" w:hAnsiTheme="minorEastAsia"/>
          <w:szCs w:val="24"/>
        </w:rPr>
      </w:pPr>
    </w:p>
    <w:p w14:paraId="4CC15116" w14:textId="1032DFB6" w:rsidR="007F0284" w:rsidRDefault="00B076D3" w:rsidP="00655E78">
      <w:pPr>
        <w:spacing w:line="360" w:lineRule="auto"/>
        <w:rPr>
          <w:rFonts w:asciiTheme="minorEastAsia" w:eastAsiaTheme="minorEastAsia" w:hAnsiTheme="minorEastAsia"/>
          <w:szCs w:val="24"/>
        </w:rPr>
      </w:pPr>
      <w:r>
        <w:rPr>
          <w:rFonts w:asciiTheme="minorEastAsia" w:eastAsiaTheme="minorEastAsia" w:hAnsiTheme="minorEastAsia"/>
          <w:szCs w:val="24"/>
        </w:rPr>
        <w:t>However, while</w:t>
      </w:r>
      <w:r w:rsidR="008938E6">
        <w:rPr>
          <w:rFonts w:asciiTheme="minorEastAsia" w:eastAsiaTheme="minorEastAsia" w:hAnsiTheme="minorEastAsia"/>
          <w:szCs w:val="24"/>
        </w:rPr>
        <w:t xml:space="preserve"> defin</w:t>
      </w:r>
      <w:r>
        <w:rPr>
          <w:rFonts w:asciiTheme="minorEastAsia" w:eastAsiaTheme="minorEastAsia" w:hAnsiTheme="minorEastAsia"/>
          <w:szCs w:val="24"/>
        </w:rPr>
        <w:t>ing</w:t>
      </w:r>
      <w:r w:rsidR="008938E6">
        <w:rPr>
          <w:rFonts w:asciiTheme="minorEastAsia" w:eastAsiaTheme="minorEastAsia" w:hAnsiTheme="minorEastAsia"/>
          <w:szCs w:val="24"/>
        </w:rPr>
        <w:t xml:space="preserve"> sexuality and gender as “naturally occurring” </w:t>
      </w:r>
      <w:r>
        <w:rPr>
          <w:rFonts w:asciiTheme="minorEastAsia" w:eastAsiaTheme="minorEastAsia" w:hAnsiTheme="minorEastAsia"/>
          <w:szCs w:val="24"/>
        </w:rPr>
        <w:t xml:space="preserve">due to examples of non-human animals </w:t>
      </w:r>
      <w:r w:rsidR="008938E6">
        <w:rPr>
          <w:rFonts w:asciiTheme="minorEastAsia" w:eastAsiaTheme="minorEastAsia" w:hAnsiTheme="minorEastAsia"/>
          <w:szCs w:val="24"/>
        </w:rPr>
        <w:t xml:space="preserve">is a falsity, it </w:t>
      </w:r>
      <w:r>
        <w:rPr>
          <w:rFonts w:asciiTheme="minorEastAsia" w:eastAsiaTheme="minorEastAsia" w:hAnsiTheme="minorEastAsia"/>
          <w:szCs w:val="24"/>
        </w:rPr>
        <w:t xml:space="preserve">continues to be </w:t>
      </w:r>
      <w:r w:rsidR="008938E6">
        <w:rPr>
          <w:rFonts w:asciiTheme="minorEastAsia" w:eastAsiaTheme="minorEastAsia" w:hAnsiTheme="minorEastAsia"/>
          <w:szCs w:val="24"/>
        </w:rPr>
        <w:t xml:space="preserve">worthwhile to analyse theorists </w:t>
      </w:r>
      <w:r w:rsidR="00084CCD">
        <w:rPr>
          <w:rFonts w:asciiTheme="minorEastAsia" w:eastAsiaTheme="minorEastAsia" w:hAnsiTheme="minorEastAsia"/>
          <w:szCs w:val="24"/>
        </w:rPr>
        <w:t xml:space="preserve">of biology </w:t>
      </w:r>
      <w:r w:rsidR="008938E6">
        <w:rPr>
          <w:rFonts w:asciiTheme="minorEastAsia" w:eastAsiaTheme="minorEastAsia" w:hAnsiTheme="minorEastAsia"/>
          <w:szCs w:val="24"/>
        </w:rPr>
        <w:t>such as Darwin</w:t>
      </w:r>
      <w:r w:rsidR="00230F98">
        <w:rPr>
          <w:rFonts w:asciiTheme="minorEastAsia" w:eastAsiaTheme="minorEastAsia" w:hAnsiTheme="minorEastAsia"/>
          <w:szCs w:val="24"/>
        </w:rPr>
        <w:t>,</w:t>
      </w:r>
      <w:r w:rsidR="008938E6">
        <w:rPr>
          <w:rFonts w:asciiTheme="minorEastAsia" w:eastAsiaTheme="minorEastAsia" w:hAnsiTheme="minorEastAsia"/>
          <w:szCs w:val="24"/>
        </w:rPr>
        <w:t xml:space="preserve"> in his writing on evolution</w:t>
      </w:r>
      <w:r w:rsidR="00712D2F">
        <w:rPr>
          <w:rFonts w:asciiTheme="minorEastAsia" w:eastAsiaTheme="minorEastAsia" w:hAnsiTheme="minorEastAsia"/>
          <w:szCs w:val="24"/>
        </w:rPr>
        <w:t xml:space="preserve"> to test feminist theories against</w:t>
      </w:r>
      <w:r w:rsidR="008938E6">
        <w:rPr>
          <w:rFonts w:asciiTheme="minorEastAsia" w:eastAsiaTheme="minorEastAsia" w:hAnsiTheme="minorEastAsia"/>
          <w:szCs w:val="24"/>
        </w:rPr>
        <w:t>. According to his work, variation is the key to life</w:t>
      </w:r>
      <w:r w:rsidR="008D5292">
        <w:rPr>
          <w:rFonts w:asciiTheme="minorEastAsia" w:eastAsiaTheme="minorEastAsia" w:hAnsiTheme="minorEastAsia"/>
          <w:szCs w:val="24"/>
        </w:rPr>
        <w:t xml:space="preserve"> (Grosz, 2005</w:t>
      </w:r>
      <w:r w:rsidR="008938E6">
        <w:rPr>
          <w:rFonts w:asciiTheme="minorEastAsia" w:eastAsiaTheme="minorEastAsia" w:hAnsiTheme="minorEastAsia"/>
          <w:szCs w:val="24"/>
        </w:rPr>
        <w:t>.</w:t>
      </w:r>
      <w:r w:rsidR="008D5292">
        <w:rPr>
          <w:rFonts w:asciiTheme="minorEastAsia" w:eastAsiaTheme="minorEastAsia" w:hAnsiTheme="minorEastAsia"/>
          <w:szCs w:val="24"/>
        </w:rPr>
        <w:t>)</w:t>
      </w:r>
      <w:r w:rsidR="008938E6">
        <w:rPr>
          <w:rFonts w:asciiTheme="minorEastAsia" w:eastAsiaTheme="minorEastAsia" w:hAnsiTheme="minorEastAsia"/>
          <w:szCs w:val="24"/>
        </w:rPr>
        <w:t xml:space="preserve"> This can be read to </w:t>
      </w:r>
      <w:r w:rsidR="00230F98">
        <w:rPr>
          <w:rFonts w:asciiTheme="minorEastAsia" w:eastAsiaTheme="minorEastAsia" w:hAnsiTheme="minorEastAsia"/>
          <w:szCs w:val="24"/>
        </w:rPr>
        <w:t>suggest</w:t>
      </w:r>
      <w:r w:rsidR="008938E6">
        <w:rPr>
          <w:rFonts w:asciiTheme="minorEastAsia" w:eastAsiaTheme="minorEastAsia" w:hAnsiTheme="minorEastAsia"/>
          <w:szCs w:val="24"/>
        </w:rPr>
        <w:t xml:space="preserve"> that diversity in genders and sexualities, such as cisgender and transgender, </w:t>
      </w:r>
      <w:r w:rsidR="00712D2F">
        <w:rPr>
          <w:rFonts w:asciiTheme="minorEastAsia" w:eastAsiaTheme="minorEastAsia" w:hAnsiTheme="minorEastAsia"/>
          <w:szCs w:val="24"/>
        </w:rPr>
        <w:t>is</w:t>
      </w:r>
      <w:r w:rsidR="008938E6">
        <w:rPr>
          <w:rFonts w:asciiTheme="minorEastAsia" w:eastAsiaTheme="minorEastAsia" w:hAnsiTheme="minorEastAsia"/>
          <w:szCs w:val="24"/>
        </w:rPr>
        <w:t xml:space="preserve"> required to produce the best outcome of survival for as species. </w:t>
      </w:r>
      <w:r w:rsidR="00712D2F">
        <w:rPr>
          <w:rFonts w:asciiTheme="minorEastAsia" w:eastAsiaTheme="minorEastAsia" w:hAnsiTheme="minorEastAsia"/>
          <w:szCs w:val="24"/>
        </w:rPr>
        <w:t>Furthermore, he identifies that sexual selection is not the only necessary tool for the successful reproduction and survival of a species, often at once hindering survival whilst aiding the chance for the individual to be chosen to reproduce due to having characteristics that are seen as attractive</w:t>
      </w:r>
      <w:r w:rsidR="008D5292">
        <w:rPr>
          <w:rFonts w:asciiTheme="minorEastAsia" w:eastAsiaTheme="minorEastAsia" w:hAnsiTheme="minorEastAsia"/>
          <w:szCs w:val="24"/>
        </w:rPr>
        <w:t xml:space="preserve"> (Grosz, 2005</w:t>
      </w:r>
      <w:r w:rsidR="00712D2F">
        <w:rPr>
          <w:rFonts w:asciiTheme="minorEastAsia" w:eastAsiaTheme="minorEastAsia" w:hAnsiTheme="minorEastAsia"/>
          <w:szCs w:val="24"/>
        </w:rPr>
        <w:t>.</w:t>
      </w:r>
      <w:r w:rsidR="008D5292">
        <w:rPr>
          <w:rFonts w:asciiTheme="minorEastAsia" w:eastAsiaTheme="minorEastAsia" w:hAnsiTheme="minorEastAsia"/>
          <w:szCs w:val="24"/>
        </w:rPr>
        <w:t>)</w:t>
      </w:r>
      <w:r w:rsidR="00712D2F">
        <w:rPr>
          <w:rFonts w:asciiTheme="minorEastAsia" w:eastAsiaTheme="minorEastAsia" w:hAnsiTheme="minorEastAsia"/>
          <w:szCs w:val="24"/>
        </w:rPr>
        <w:t xml:space="preserve"> This is exemplified by a </w:t>
      </w:r>
      <w:r w:rsidR="000301F0">
        <w:rPr>
          <w:rFonts w:asciiTheme="minorEastAsia" w:eastAsiaTheme="minorEastAsia" w:hAnsiTheme="minorEastAsia"/>
          <w:szCs w:val="24"/>
        </w:rPr>
        <w:t>peacock;</w:t>
      </w:r>
      <w:r w:rsidR="00712D2F">
        <w:rPr>
          <w:rFonts w:asciiTheme="minorEastAsia" w:eastAsiaTheme="minorEastAsia" w:hAnsiTheme="minorEastAsia"/>
          <w:szCs w:val="24"/>
        </w:rPr>
        <w:t xml:space="preserve"> whose bright feathers aid sexual selection </w:t>
      </w:r>
      <w:r w:rsidR="002B3F04">
        <w:rPr>
          <w:rFonts w:asciiTheme="minorEastAsia" w:eastAsiaTheme="minorEastAsia" w:hAnsiTheme="minorEastAsia"/>
          <w:szCs w:val="24"/>
        </w:rPr>
        <w:t>while also</w:t>
      </w:r>
      <w:r w:rsidR="00712D2F">
        <w:rPr>
          <w:rFonts w:asciiTheme="minorEastAsia" w:eastAsiaTheme="minorEastAsia" w:hAnsiTheme="minorEastAsia"/>
          <w:szCs w:val="24"/>
        </w:rPr>
        <w:t xml:space="preserve"> mak</w:t>
      </w:r>
      <w:r w:rsidR="002B3F04">
        <w:rPr>
          <w:rFonts w:asciiTheme="minorEastAsia" w:eastAsiaTheme="minorEastAsia" w:hAnsiTheme="minorEastAsia"/>
          <w:szCs w:val="24"/>
        </w:rPr>
        <w:t>ing</w:t>
      </w:r>
      <w:r w:rsidR="00712D2F">
        <w:rPr>
          <w:rFonts w:asciiTheme="minorEastAsia" w:eastAsiaTheme="minorEastAsia" w:hAnsiTheme="minorEastAsia"/>
          <w:szCs w:val="24"/>
        </w:rPr>
        <w:t xml:space="preserve"> it a target for predators</w:t>
      </w:r>
      <w:r w:rsidR="008D5292">
        <w:rPr>
          <w:rFonts w:asciiTheme="minorEastAsia" w:eastAsiaTheme="minorEastAsia" w:hAnsiTheme="minorEastAsia"/>
          <w:szCs w:val="24"/>
        </w:rPr>
        <w:t xml:space="preserve"> (Grosz, 2005</w:t>
      </w:r>
      <w:r w:rsidR="00712D2F">
        <w:rPr>
          <w:rFonts w:asciiTheme="minorEastAsia" w:eastAsiaTheme="minorEastAsia" w:hAnsiTheme="minorEastAsia"/>
          <w:szCs w:val="24"/>
        </w:rPr>
        <w:t>.</w:t>
      </w:r>
      <w:r w:rsidR="008D5292">
        <w:rPr>
          <w:rFonts w:asciiTheme="minorEastAsia" w:eastAsiaTheme="minorEastAsia" w:hAnsiTheme="minorEastAsia"/>
          <w:szCs w:val="24"/>
        </w:rPr>
        <w:t>)</w:t>
      </w:r>
      <w:r w:rsidR="00712D2F">
        <w:rPr>
          <w:rFonts w:asciiTheme="minorEastAsia" w:eastAsiaTheme="minorEastAsia" w:hAnsiTheme="minorEastAsia"/>
          <w:szCs w:val="24"/>
        </w:rPr>
        <w:t xml:space="preserve"> </w:t>
      </w:r>
      <w:r w:rsidR="000301F0">
        <w:rPr>
          <w:rFonts w:asciiTheme="minorEastAsia" w:eastAsiaTheme="minorEastAsia" w:hAnsiTheme="minorEastAsia"/>
          <w:szCs w:val="24"/>
        </w:rPr>
        <w:t xml:space="preserve">Therefore, if reproductive success does not equal survival, traditional Judeo-Christian arguments surrounding the “unnatural” nature of homosexual and trans individuals due to their inability to produce children without intervention fall short. </w:t>
      </w:r>
    </w:p>
    <w:p w14:paraId="33BF4E28" w14:textId="77777777" w:rsidR="007F0284" w:rsidRDefault="007F0284" w:rsidP="00655E78">
      <w:pPr>
        <w:spacing w:line="360" w:lineRule="auto"/>
        <w:rPr>
          <w:rFonts w:asciiTheme="minorEastAsia" w:eastAsiaTheme="minorEastAsia" w:hAnsiTheme="minorEastAsia"/>
          <w:szCs w:val="24"/>
        </w:rPr>
      </w:pPr>
    </w:p>
    <w:p w14:paraId="72A53400" w14:textId="64D827CF" w:rsidR="006839F2" w:rsidRDefault="006839F2" w:rsidP="00655E78">
      <w:pPr>
        <w:spacing w:line="360" w:lineRule="auto"/>
        <w:rPr>
          <w:rFonts w:asciiTheme="minorEastAsia" w:eastAsiaTheme="minorEastAsia" w:hAnsiTheme="minorEastAsia"/>
          <w:szCs w:val="24"/>
        </w:rPr>
      </w:pPr>
      <w:r>
        <w:rPr>
          <w:rFonts w:asciiTheme="minorEastAsia" w:eastAsiaTheme="minorEastAsia" w:hAnsiTheme="minorEastAsia"/>
          <w:szCs w:val="24"/>
        </w:rPr>
        <w:t xml:space="preserve">As pointed out </w:t>
      </w:r>
      <w:r w:rsidR="008D5292">
        <w:rPr>
          <w:rFonts w:asciiTheme="minorEastAsia" w:eastAsiaTheme="minorEastAsia" w:hAnsiTheme="minorEastAsia"/>
          <w:szCs w:val="24"/>
        </w:rPr>
        <w:t>in a study</w:t>
      </w:r>
      <w:r>
        <w:rPr>
          <w:rFonts w:asciiTheme="minorEastAsia" w:eastAsiaTheme="minorEastAsia" w:hAnsiTheme="minorEastAsia"/>
          <w:szCs w:val="24"/>
        </w:rPr>
        <w:t xml:space="preserve"> </w:t>
      </w:r>
      <w:r w:rsidR="008D5292">
        <w:rPr>
          <w:rFonts w:asciiTheme="minorEastAsia" w:eastAsiaTheme="minorEastAsia" w:hAnsiTheme="minorEastAsia"/>
          <w:szCs w:val="24"/>
        </w:rPr>
        <w:t>(</w:t>
      </w:r>
      <w:proofErr w:type="spellStart"/>
      <w:r>
        <w:rPr>
          <w:rFonts w:asciiTheme="minorEastAsia" w:eastAsiaTheme="minorEastAsia" w:hAnsiTheme="minorEastAsia"/>
          <w:szCs w:val="24"/>
        </w:rPr>
        <w:t>Hird</w:t>
      </w:r>
      <w:proofErr w:type="spellEnd"/>
      <w:r>
        <w:rPr>
          <w:rFonts w:asciiTheme="minorEastAsia" w:eastAsiaTheme="minorEastAsia" w:hAnsiTheme="minorEastAsia"/>
          <w:szCs w:val="24"/>
        </w:rPr>
        <w:t>,</w:t>
      </w:r>
      <w:r w:rsidR="008D5292">
        <w:rPr>
          <w:rFonts w:asciiTheme="minorEastAsia" w:eastAsiaTheme="minorEastAsia" w:hAnsiTheme="minorEastAsia"/>
          <w:szCs w:val="24"/>
        </w:rPr>
        <w:t xml:space="preserve"> 2006,)</w:t>
      </w:r>
      <w:r>
        <w:rPr>
          <w:rFonts w:asciiTheme="minorEastAsia" w:eastAsiaTheme="minorEastAsia" w:hAnsiTheme="minorEastAsia"/>
          <w:szCs w:val="24"/>
        </w:rPr>
        <w:t xml:space="preserve"> there has often been a negative view of trans people amongst feminist theorists</w:t>
      </w:r>
      <w:r w:rsidR="001D4AE4">
        <w:rPr>
          <w:rFonts w:asciiTheme="minorEastAsia" w:eastAsiaTheme="minorEastAsia" w:hAnsiTheme="minorEastAsia"/>
          <w:szCs w:val="24"/>
        </w:rPr>
        <w:t xml:space="preserve">, tending to argue that trans people reify the pre-existing and rigid patriarchal constructions of gender that feminists aim to </w:t>
      </w:r>
      <w:r w:rsidR="005F385A">
        <w:rPr>
          <w:rFonts w:asciiTheme="minorEastAsia" w:eastAsiaTheme="minorEastAsia" w:hAnsiTheme="minorEastAsia"/>
          <w:szCs w:val="24"/>
        </w:rPr>
        <w:t xml:space="preserve">dismantle. </w:t>
      </w:r>
      <w:r w:rsidR="00C33B5F">
        <w:rPr>
          <w:rFonts w:asciiTheme="minorEastAsia" w:eastAsiaTheme="minorEastAsia" w:hAnsiTheme="minorEastAsia"/>
          <w:szCs w:val="24"/>
        </w:rPr>
        <w:t xml:space="preserve">Theorist </w:t>
      </w:r>
      <w:r w:rsidR="005F385A">
        <w:rPr>
          <w:rFonts w:asciiTheme="minorEastAsia" w:eastAsiaTheme="minorEastAsia" w:hAnsiTheme="minorEastAsia"/>
          <w:szCs w:val="24"/>
        </w:rPr>
        <w:t xml:space="preserve">Wilton is </w:t>
      </w:r>
      <w:r w:rsidR="00C33B5F">
        <w:rPr>
          <w:rFonts w:asciiTheme="minorEastAsia" w:eastAsiaTheme="minorEastAsia" w:hAnsiTheme="minorEastAsia"/>
          <w:szCs w:val="24"/>
        </w:rPr>
        <w:t xml:space="preserve">specifically </w:t>
      </w:r>
      <w:r w:rsidR="005F385A">
        <w:rPr>
          <w:rFonts w:asciiTheme="minorEastAsia" w:eastAsiaTheme="minorEastAsia" w:hAnsiTheme="minorEastAsia"/>
          <w:szCs w:val="24"/>
        </w:rPr>
        <w:t>cited for her explanation of the ‘authenticity’ of the experience of gender</w:t>
      </w:r>
      <w:r w:rsidR="008D5292">
        <w:rPr>
          <w:rFonts w:asciiTheme="minorEastAsia" w:eastAsiaTheme="minorEastAsia" w:hAnsiTheme="minorEastAsia"/>
          <w:szCs w:val="24"/>
        </w:rPr>
        <w:t xml:space="preserve"> (</w:t>
      </w:r>
      <w:proofErr w:type="spellStart"/>
      <w:r w:rsidR="008D5292">
        <w:rPr>
          <w:rFonts w:asciiTheme="minorEastAsia" w:eastAsiaTheme="minorEastAsia" w:hAnsiTheme="minorEastAsia"/>
          <w:szCs w:val="24"/>
        </w:rPr>
        <w:t>Hird</w:t>
      </w:r>
      <w:proofErr w:type="spellEnd"/>
      <w:r w:rsidR="008D5292">
        <w:rPr>
          <w:rFonts w:asciiTheme="minorEastAsia" w:eastAsiaTheme="minorEastAsia" w:hAnsiTheme="minorEastAsia"/>
          <w:szCs w:val="24"/>
        </w:rPr>
        <w:t>, 2006</w:t>
      </w:r>
      <w:r w:rsidR="005F385A">
        <w:rPr>
          <w:rFonts w:asciiTheme="minorEastAsia" w:eastAsiaTheme="minorEastAsia" w:hAnsiTheme="minorEastAsia"/>
          <w:szCs w:val="24"/>
        </w:rPr>
        <w:t>.</w:t>
      </w:r>
      <w:r w:rsidR="008D5292">
        <w:rPr>
          <w:rFonts w:asciiTheme="minorEastAsia" w:eastAsiaTheme="minorEastAsia" w:hAnsiTheme="minorEastAsia"/>
          <w:szCs w:val="24"/>
        </w:rPr>
        <w:t>)</w:t>
      </w:r>
      <w:r w:rsidR="005F385A">
        <w:rPr>
          <w:rFonts w:asciiTheme="minorEastAsia" w:eastAsiaTheme="minorEastAsia" w:hAnsiTheme="minorEastAsia"/>
          <w:szCs w:val="24"/>
        </w:rPr>
        <w:t xml:space="preserve"> Her theory contains two parts: in the experience of gender as phenomenology and of embodied or physical gender as corporeality</w:t>
      </w:r>
      <w:r w:rsidR="008D5292">
        <w:rPr>
          <w:rFonts w:asciiTheme="minorEastAsia" w:eastAsiaTheme="minorEastAsia" w:hAnsiTheme="minorEastAsia"/>
          <w:szCs w:val="24"/>
        </w:rPr>
        <w:t xml:space="preserve"> </w:t>
      </w:r>
      <w:r w:rsidR="008D5292">
        <w:rPr>
          <w:rFonts w:asciiTheme="minorEastAsia" w:eastAsiaTheme="minorEastAsia" w:hAnsiTheme="minorEastAsia"/>
          <w:szCs w:val="24"/>
        </w:rPr>
        <w:lastRenderedPageBreak/>
        <w:t>(</w:t>
      </w:r>
      <w:proofErr w:type="spellStart"/>
      <w:r w:rsidR="008D5292">
        <w:rPr>
          <w:rFonts w:asciiTheme="minorEastAsia" w:eastAsiaTheme="minorEastAsia" w:hAnsiTheme="minorEastAsia"/>
          <w:szCs w:val="24"/>
        </w:rPr>
        <w:t>Hird</w:t>
      </w:r>
      <w:proofErr w:type="spellEnd"/>
      <w:r w:rsidR="008D5292">
        <w:rPr>
          <w:rFonts w:asciiTheme="minorEastAsia" w:eastAsiaTheme="minorEastAsia" w:hAnsiTheme="minorEastAsia"/>
          <w:szCs w:val="24"/>
        </w:rPr>
        <w:t>, 2006</w:t>
      </w:r>
      <w:r w:rsidR="005F385A">
        <w:rPr>
          <w:rFonts w:asciiTheme="minorEastAsia" w:eastAsiaTheme="minorEastAsia" w:hAnsiTheme="minorEastAsia"/>
          <w:szCs w:val="24"/>
        </w:rPr>
        <w:t>.</w:t>
      </w:r>
      <w:r w:rsidR="008D5292">
        <w:rPr>
          <w:rFonts w:asciiTheme="minorEastAsia" w:eastAsiaTheme="minorEastAsia" w:hAnsiTheme="minorEastAsia"/>
          <w:szCs w:val="24"/>
        </w:rPr>
        <w:t>)</w:t>
      </w:r>
      <w:r w:rsidR="005F385A">
        <w:rPr>
          <w:rFonts w:asciiTheme="minorEastAsia" w:eastAsiaTheme="minorEastAsia" w:hAnsiTheme="minorEastAsia"/>
          <w:szCs w:val="24"/>
        </w:rPr>
        <w:t xml:space="preserve"> </w:t>
      </w:r>
      <w:r w:rsidR="00E22125">
        <w:rPr>
          <w:rFonts w:asciiTheme="minorEastAsia" w:eastAsiaTheme="minorEastAsia" w:hAnsiTheme="minorEastAsia"/>
          <w:szCs w:val="24"/>
        </w:rPr>
        <w:t>According to this theory, a trans woman’s vagina cannot possibly be “real</w:t>
      </w:r>
      <w:r w:rsidR="00B85880">
        <w:rPr>
          <w:rFonts w:asciiTheme="minorEastAsia" w:eastAsiaTheme="minorEastAsia" w:hAnsiTheme="minorEastAsia"/>
          <w:szCs w:val="24"/>
        </w:rPr>
        <w:t>,</w:t>
      </w:r>
      <w:r w:rsidR="00E22125">
        <w:rPr>
          <w:rFonts w:asciiTheme="minorEastAsia" w:eastAsiaTheme="minorEastAsia" w:hAnsiTheme="minorEastAsia"/>
          <w:szCs w:val="24"/>
        </w:rPr>
        <w:t>” due to its having been surgically constructed for the purpose of penile penetration, rather than for delivering a baby</w:t>
      </w:r>
      <w:r w:rsidR="008D5292">
        <w:rPr>
          <w:rFonts w:asciiTheme="minorEastAsia" w:eastAsiaTheme="minorEastAsia" w:hAnsiTheme="minorEastAsia"/>
          <w:szCs w:val="24"/>
        </w:rPr>
        <w:t xml:space="preserve"> (</w:t>
      </w:r>
      <w:proofErr w:type="spellStart"/>
      <w:r w:rsidR="008D5292">
        <w:rPr>
          <w:rFonts w:asciiTheme="minorEastAsia" w:eastAsiaTheme="minorEastAsia" w:hAnsiTheme="minorEastAsia"/>
          <w:szCs w:val="24"/>
        </w:rPr>
        <w:t>Hird</w:t>
      </w:r>
      <w:proofErr w:type="spellEnd"/>
      <w:r w:rsidR="008D5292">
        <w:rPr>
          <w:rFonts w:asciiTheme="minorEastAsia" w:eastAsiaTheme="minorEastAsia" w:hAnsiTheme="minorEastAsia"/>
          <w:szCs w:val="24"/>
        </w:rPr>
        <w:t>, 2006</w:t>
      </w:r>
      <w:r w:rsidR="00E22125">
        <w:rPr>
          <w:rFonts w:asciiTheme="minorEastAsia" w:eastAsiaTheme="minorEastAsia" w:hAnsiTheme="minorEastAsia"/>
          <w:szCs w:val="24"/>
        </w:rPr>
        <w:t>.</w:t>
      </w:r>
      <w:r w:rsidR="008D5292">
        <w:rPr>
          <w:rFonts w:asciiTheme="minorEastAsia" w:eastAsiaTheme="minorEastAsia" w:hAnsiTheme="minorEastAsia"/>
          <w:szCs w:val="24"/>
        </w:rPr>
        <w:t>)</w:t>
      </w:r>
      <w:r w:rsidR="00E22125">
        <w:rPr>
          <w:rFonts w:asciiTheme="minorEastAsia" w:eastAsiaTheme="minorEastAsia" w:hAnsiTheme="minorEastAsia"/>
          <w:szCs w:val="24"/>
        </w:rPr>
        <w:t xml:space="preserve"> However, this argument completely neglects the complexities of </w:t>
      </w:r>
      <w:r w:rsidR="003A7036">
        <w:rPr>
          <w:rFonts w:asciiTheme="minorEastAsia" w:eastAsiaTheme="minorEastAsia" w:hAnsiTheme="minorEastAsia"/>
          <w:szCs w:val="24"/>
        </w:rPr>
        <w:t>gender</w:t>
      </w:r>
      <w:bookmarkStart w:id="0" w:name="_GoBack"/>
      <w:bookmarkEnd w:id="0"/>
      <w:r w:rsidR="00E22125">
        <w:rPr>
          <w:rFonts w:asciiTheme="minorEastAsia" w:eastAsiaTheme="minorEastAsia" w:hAnsiTheme="minorEastAsia"/>
          <w:szCs w:val="24"/>
        </w:rPr>
        <w:t xml:space="preserve">, reducing a major part of being female to reproductive </w:t>
      </w:r>
      <w:r w:rsidR="000E4A16">
        <w:rPr>
          <w:rFonts w:asciiTheme="minorEastAsia" w:eastAsiaTheme="minorEastAsia" w:hAnsiTheme="minorEastAsia"/>
          <w:szCs w:val="24"/>
        </w:rPr>
        <w:t>capability</w:t>
      </w:r>
      <w:r w:rsidR="00E22125">
        <w:rPr>
          <w:rFonts w:asciiTheme="minorEastAsia" w:eastAsiaTheme="minorEastAsia" w:hAnsiTheme="minorEastAsia"/>
          <w:szCs w:val="24"/>
        </w:rPr>
        <w:t xml:space="preserve">. Furthermore, this argument inherently defines women who are unable to have a baby as no longer female. </w:t>
      </w:r>
      <w:r w:rsidR="00886CAC" w:rsidRPr="000D469E">
        <w:rPr>
          <w:rFonts w:asciiTheme="minorEastAsia" w:eastAsiaTheme="minorEastAsia" w:hAnsiTheme="minorEastAsia"/>
          <w:szCs w:val="24"/>
        </w:rPr>
        <w:t>It is also problematic to separate trans women from cisgender women, as it excludes a group</w:t>
      </w:r>
      <w:r w:rsidR="000D469E" w:rsidRPr="000D469E">
        <w:rPr>
          <w:rFonts w:asciiTheme="minorEastAsia" w:eastAsiaTheme="minorEastAsia" w:hAnsiTheme="minorEastAsia"/>
          <w:szCs w:val="24"/>
        </w:rPr>
        <w:t>, thus</w:t>
      </w:r>
      <w:r w:rsidR="00886CAC" w:rsidRPr="000D469E">
        <w:rPr>
          <w:rFonts w:asciiTheme="minorEastAsia" w:eastAsiaTheme="minorEastAsia" w:hAnsiTheme="minorEastAsia"/>
          <w:szCs w:val="24"/>
        </w:rPr>
        <w:t xml:space="preserve"> creat</w:t>
      </w:r>
      <w:r w:rsidR="000D469E" w:rsidRPr="000D469E">
        <w:rPr>
          <w:rFonts w:asciiTheme="minorEastAsia" w:eastAsiaTheme="minorEastAsia" w:hAnsiTheme="minorEastAsia"/>
          <w:szCs w:val="24"/>
        </w:rPr>
        <w:t>ing</w:t>
      </w:r>
      <w:r w:rsidR="00886CAC" w:rsidRPr="000D469E">
        <w:rPr>
          <w:rFonts w:asciiTheme="minorEastAsia" w:eastAsiaTheme="minorEastAsia" w:hAnsiTheme="minorEastAsia"/>
          <w:szCs w:val="24"/>
        </w:rPr>
        <w:t xml:space="preserve"> more boundaries</w:t>
      </w:r>
      <w:r w:rsidR="003F168B" w:rsidRPr="000D469E">
        <w:rPr>
          <w:rFonts w:asciiTheme="minorEastAsia" w:eastAsiaTheme="minorEastAsia" w:hAnsiTheme="minorEastAsia"/>
          <w:szCs w:val="24"/>
        </w:rPr>
        <w:t xml:space="preserve"> and</w:t>
      </w:r>
      <w:r w:rsidR="003F168B">
        <w:rPr>
          <w:rFonts w:asciiTheme="minorEastAsia" w:eastAsiaTheme="minorEastAsia" w:hAnsiTheme="minorEastAsia"/>
          <w:szCs w:val="24"/>
        </w:rPr>
        <w:t xml:space="preserve"> suggest</w:t>
      </w:r>
      <w:r w:rsidR="000D469E">
        <w:rPr>
          <w:rFonts w:asciiTheme="minorEastAsia" w:eastAsiaTheme="minorEastAsia" w:hAnsiTheme="minorEastAsia"/>
          <w:szCs w:val="24"/>
        </w:rPr>
        <w:t>ing</w:t>
      </w:r>
      <w:r w:rsidR="003F168B">
        <w:rPr>
          <w:rFonts w:asciiTheme="minorEastAsia" w:eastAsiaTheme="minorEastAsia" w:hAnsiTheme="minorEastAsia"/>
          <w:szCs w:val="24"/>
        </w:rPr>
        <w:t xml:space="preserve"> that trans and cisgender women cannot coexist. </w:t>
      </w:r>
      <w:r w:rsidR="00116571">
        <w:rPr>
          <w:rFonts w:asciiTheme="minorEastAsia" w:eastAsiaTheme="minorEastAsia" w:hAnsiTheme="minorEastAsia"/>
          <w:szCs w:val="24"/>
        </w:rPr>
        <w:t xml:space="preserve">To combat this segregation, </w:t>
      </w:r>
      <w:r w:rsidR="000D469E">
        <w:rPr>
          <w:rFonts w:asciiTheme="minorEastAsia" w:eastAsiaTheme="minorEastAsia" w:hAnsiTheme="minorEastAsia"/>
          <w:szCs w:val="24"/>
        </w:rPr>
        <w:t xml:space="preserve">Elizabeth </w:t>
      </w:r>
      <w:r w:rsidR="00886CAC">
        <w:rPr>
          <w:rFonts w:asciiTheme="minorEastAsia" w:eastAsiaTheme="minorEastAsia" w:hAnsiTheme="minorEastAsia"/>
          <w:szCs w:val="24"/>
        </w:rPr>
        <w:t xml:space="preserve">Grosz </w:t>
      </w:r>
      <w:r w:rsidR="000D469E">
        <w:rPr>
          <w:rFonts w:asciiTheme="minorEastAsia" w:eastAsiaTheme="minorEastAsia" w:hAnsiTheme="minorEastAsia"/>
          <w:szCs w:val="24"/>
        </w:rPr>
        <w:t xml:space="preserve">(2005) </w:t>
      </w:r>
      <w:r w:rsidR="002F3D1D">
        <w:rPr>
          <w:rFonts w:asciiTheme="minorEastAsia" w:eastAsiaTheme="minorEastAsia" w:hAnsiTheme="minorEastAsia"/>
          <w:szCs w:val="24"/>
        </w:rPr>
        <w:t>assert</w:t>
      </w:r>
      <w:r w:rsidR="00116571">
        <w:rPr>
          <w:rFonts w:asciiTheme="minorEastAsia" w:eastAsiaTheme="minorEastAsia" w:hAnsiTheme="minorEastAsia"/>
          <w:szCs w:val="24"/>
        </w:rPr>
        <w:t xml:space="preserve">s </w:t>
      </w:r>
      <w:r w:rsidR="002F3D1D">
        <w:rPr>
          <w:rFonts w:asciiTheme="minorEastAsia" w:eastAsiaTheme="minorEastAsia" w:hAnsiTheme="minorEastAsia"/>
          <w:szCs w:val="24"/>
        </w:rPr>
        <w:t>that feminist theory must ‘put itself at risk’ if it is to be confronted with its own shortcomings and become transformed into a stronger school of thought in a broader context.</w:t>
      </w:r>
      <w:r w:rsidR="00116571">
        <w:rPr>
          <w:rFonts w:asciiTheme="minorEastAsia" w:eastAsiaTheme="minorEastAsia" w:hAnsiTheme="minorEastAsia"/>
          <w:szCs w:val="24"/>
        </w:rPr>
        <w:t xml:space="preserve"> Therefore, trans people must be included and discussed by feminists to strengthen the validity of feminist arguments as well. </w:t>
      </w:r>
    </w:p>
    <w:p w14:paraId="6BBB906C" w14:textId="15A05DDF" w:rsidR="004A201D" w:rsidRDefault="004A201D" w:rsidP="00655E78">
      <w:pPr>
        <w:spacing w:line="360" w:lineRule="auto"/>
        <w:rPr>
          <w:rFonts w:asciiTheme="minorEastAsia" w:eastAsiaTheme="minorEastAsia" w:hAnsiTheme="minorEastAsia"/>
          <w:szCs w:val="24"/>
        </w:rPr>
      </w:pPr>
    </w:p>
    <w:p w14:paraId="443DF75F" w14:textId="3EEB2709" w:rsidR="004A201D" w:rsidRDefault="004A201D" w:rsidP="00655E78">
      <w:pPr>
        <w:spacing w:line="360" w:lineRule="auto"/>
        <w:rPr>
          <w:rFonts w:asciiTheme="minorEastAsia" w:eastAsiaTheme="minorEastAsia" w:hAnsiTheme="minorEastAsia"/>
          <w:b/>
          <w:bCs/>
          <w:szCs w:val="24"/>
        </w:rPr>
      </w:pPr>
      <w:r w:rsidRPr="004A201D">
        <w:rPr>
          <w:rFonts w:asciiTheme="minorEastAsia" w:eastAsiaTheme="minorEastAsia" w:hAnsiTheme="minorEastAsia"/>
          <w:b/>
          <w:bCs/>
          <w:szCs w:val="24"/>
        </w:rPr>
        <w:t>References</w:t>
      </w:r>
    </w:p>
    <w:p w14:paraId="22DF1C80" w14:textId="0FD2B6EE" w:rsidR="000D469E" w:rsidRDefault="000D469E" w:rsidP="00655E78">
      <w:pPr>
        <w:spacing w:line="360" w:lineRule="auto"/>
        <w:rPr>
          <w:rFonts w:asciiTheme="minorEastAsia" w:eastAsiaTheme="minorEastAsia" w:hAnsiTheme="minorEastAsia"/>
          <w:szCs w:val="24"/>
        </w:rPr>
      </w:pPr>
      <w:r w:rsidRPr="000D469E">
        <w:rPr>
          <w:rFonts w:asciiTheme="minorEastAsia" w:eastAsiaTheme="minorEastAsia" w:hAnsiTheme="minorEastAsia"/>
          <w:szCs w:val="24"/>
        </w:rPr>
        <w:t xml:space="preserve">Grosz, Elizabeth (2005) ‘Feminism and Darwin: Preliminary investigations into a possible alliance’, In </w:t>
      </w:r>
      <w:r w:rsidRPr="000D469E">
        <w:rPr>
          <w:rFonts w:asciiTheme="minorEastAsia" w:eastAsiaTheme="minorEastAsia" w:hAnsiTheme="minorEastAsia"/>
          <w:i/>
          <w:szCs w:val="24"/>
        </w:rPr>
        <w:t>Time Travels: Feminism, Nature, Power</w:t>
      </w:r>
      <w:r w:rsidRPr="000D469E">
        <w:rPr>
          <w:rFonts w:asciiTheme="minorEastAsia" w:eastAsiaTheme="minorEastAsia" w:hAnsiTheme="minorEastAsia"/>
          <w:szCs w:val="24"/>
        </w:rPr>
        <w:t>, pp. 13-33, Durham: Duke University Press.</w:t>
      </w:r>
    </w:p>
    <w:p w14:paraId="42DBDEC5" w14:textId="53A95999" w:rsidR="004A201D" w:rsidRPr="004A201D" w:rsidRDefault="004A201D" w:rsidP="00655E78">
      <w:pPr>
        <w:spacing w:line="360" w:lineRule="auto"/>
        <w:rPr>
          <w:rFonts w:asciiTheme="minorEastAsia" w:eastAsiaTheme="minorEastAsia" w:hAnsiTheme="minorEastAsia"/>
          <w:szCs w:val="24"/>
        </w:rPr>
      </w:pPr>
      <w:proofErr w:type="spellStart"/>
      <w:r w:rsidRPr="004A201D">
        <w:rPr>
          <w:rFonts w:asciiTheme="minorEastAsia" w:eastAsiaTheme="minorEastAsia" w:hAnsiTheme="minorEastAsia"/>
          <w:szCs w:val="24"/>
        </w:rPr>
        <w:t>Hird</w:t>
      </w:r>
      <w:proofErr w:type="spellEnd"/>
      <w:r w:rsidRPr="004A201D">
        <w:rPr>
          <w:rFonts w:asciiTheme="minorEastAsia" w:eastAsiaTheme="minorEastAsia" w:hAnsiTheme="minorEastAsia"/>
          <w:szCs w:val="24"/>
        </w:rPr>
        <w:t xml:space="preserve">, Myra (2006) ‘Animal trans’ in </w:t>
      </w:r>
      <w:r w:rsidRPr="004A201D">
        <w:rPr>
          <w:rFonts w:asciiTheme="minorEastAsia" w:eastAsiaTheme="minorEastAsia" w:hAnsiTheme="minorEastAsia"/>
          <w:i/>
          <w:szCs w:val="24"/>
        </w:rPr>
        <w:t>Australian Feminist Studies</w:t>
      </w:r>
      <w:r w:rsidRPr="004A201D">
        <w:rPr>
          <w:rFonts w:asciiTheme="minorEastAsia" w:eastAsiaTheme="minorEastAsia" w:hAnsiTheme="minorEastAsia"/>
          <w:szCs w:val="24"/>
        </w:rPr>
        <w:t xml:space="preserve"> 21(49): 35-48.</w:t>
      </w:r>
    </w:p>
    <w:p w14:paraId="4E10197A" w14:textId="4987F6AC" w:rsidR="00196A11" w:rsidRDefault="00196A11" w:rsidP="00655E78">
      <w:pPr>
        <w:spacing w:line="360" w:lineRule="auto"/>
        <w:rPr>
          <w:rFonts w:asciiTheme="minorEastAsia" w:eastAsiaTheme="minorEastAsia" w:hAnsiTheme="minorEastAsia"/>
          <w:szCs w:val="24"/>
        </w:rPr>
      </w:pPr>
      <w:r w:rsidRPr="00196A11">
        <w:rPr>
          <w:rFonts w:asciiTheme="minorEastAsia" w:eastAsiaTheme="minorEastAsia" w:hAnsiTheme="minorEastAsia"/>
          <w:szCs w:val="24"/>
        </w:rPr>
        <w:t xml:space="preserve">Sturgeon, Noel (2010) ‘Penguin family values: the nature of planetary environmental reproductive justice’, in C.  Mortimer-Sandilands and B. Erickson (eds) </w:t>
      </w:r>
      <w:r w:rsidRPr="00196A11">
        <w:rPr>
          <w:rFonts w:asciiTheme="minorEastAsia" w:eastAsiaTheme="minorEastAsia" w:hAnsiTheme="minorEastAsia"/>
          <w:i/>
          <w:szCs w:val="24"/>
        </w:rPr>
        <w:t>Queer Ecologies: Sex, Nature, Politics, Desire</w:t>
      </w:r>
      <w:r w:rsidRPr="00196A11">
        <w:rPr>
          <w:rFonts w:asciiTheme="minorEastAsia" w:eastAsiaTheme="minorEastAsia" w:hAnsiTheme="minorEastAsia"/>
          <w:szCs w:val="24"/>
        </w:rPr>
        <w:t>, pp. 102- 133, Bloomington: Indiana University Press.</w:t>
      </w:r>
    </w:p>
    <w:p w14:paraId="19F90BD5" w14:textId="77777777" w:rsidR="00196A11" w:rsidRPr="00196A11" w:rsidRDefault="00196A11" w:rsidP="00655E78">
      <w:pPr>
        <w:spacing w:line="360" w:lineRule="auto"/>
        <w:rPr>
          <w:rFonts w:asciiTheme="minorEastAsia" w:eastAsiaTheme="minorEastAsia" w:hAnsiTheme="minorEastAsia"/>
          <w:szCs w:val="24"/>
        </w:rPr>
      </w:pPr>
      <w:proofErr w:type="spellStart"/>
      <w:r w:rsidRPr="00196A11">
        <w:rPr>
          <w:rFonts w:asciiTheme="minorEastAsia" w:eastAsiaTheme="minorEastAsia" w:hAnsiTheme="minorEastAsia"/>
          <w:szCs w:val="24"/>
        </w:rPr>
        <w:t>Tuana</w:t>
      </w:r>
      <w:proofErr w:type="spellEnd"/>
      <w:r w:rsidRPr="00196A11">
        <w:rPr>
          <w:rFonts w:asciiTheme="minorEastAsia" w:eastAsiaTheme="minorEastAsia" w:hAnsiTheme="minorEastAsia"/>
          <w:szCs w:val="24"/>
        </w:rPr>
        <w:t xml:space="preserve">, Nancy (2008) ‘Vicious porosity: witnessing Katrina’, in S. </w:t>
      </w:r>
      <w:proofErr w:type="spellStart"/>
      <w:r w:rsidRPr="00196A11">
        <w:rPr>
          <w:rFonts w:asciiTheme="minorEastAsia" w:eastAsiaTheme="minorEastAsia" w:hAnsiTheme="minorEastAsia"/>
          <w:szCs w:val="24"/>
        </w:rPr>
        <w:t>Alaimo</w:t>
      </w:r>
      <w:proofErr w:type="spellEnd"/>
      <w:r w:rsidRPr="00196A11">
        <w:rPr>
          <w:rFonts w:asciiTheme="minorEastAsia" w:eastAsiaTheme="minorEastAsia" w:hAnsiTheme="minorEastAsia"/>
          <w:szCs w:val="24"/>
        </w:rPr>
        <w:t xml:space="preserve"> and S. </w:t>
      </w:r>
      <w:proofErr w:type="spellStart"/>
      <w:r w:rsidRPr="00196A11">
        <w:rPr>
          <w:rFonts w:asciiTheme="minorEastAsia" w:eastAsiaTheme="minorEastAsia" w:hAnsiTheme="minorEastAsia"/>
          <w:szCs w:val="24"/>
        </w:rPr>
        <w:t>Hekman</w:t>
      </w:r>
      <w:proofErr w:type="spellEnd"/>
      <w:r w:rsidRPr="00196A11">
        <w:rPr>
          <w:rFonts w:asciiTheme="minorEastAsia" w:eastAsiaTheme="minorEastAsia" w:hAnsiTheme="minorEastAsia"/>
          <w:szCs w:val="24"/>
        </w:rPr>
        <w:t xml:space="preserve"> (Eds.) </w:t>
      </w:r>
      <w:r w:rsidRPr="00196A11">
        <w:rPr>
          <w:rFonts w:asciiTheme="minorEastAsia" w:eastAsiaTheme="minorEastAsia" w:hAnsiTheme="minorEastAsia"/>
          <w:i/>
          <w:szCs w:val="24"/>
        </w:rPr>
        <w:t>Material</w:t>
      </w:r>
      <w:r w:rsidRPr="00196A11">
        <w:rPr>
          <w:rFonts w:asciiTheme="minorEastAsia" w:eastAsiaTheme="minorEastAsia" w:hAnsiTheme="minorEastAsia"/>
          <w:szCs w:val="24"/>
        </w:rPr>
        <w:t xml:space="preserve"> </w:t>
      </w:r>
      <w:r w:rsidRPr="00196A11">
        <w:rPr>
          <w:rFonts w:asciiTheme="minorEastAsia" w:eastAsiaTheme="minorEastAsia" w:hAnsiTheme="minorEastAsia"/>
          <w:i/>
          <w:szCs w:val="24"/>
        </w:rPr>
        <w:t>Feminisms</w:t>
      </w:r>
      <w:r w:rsidRPr="00196A11">
        <w:rPr>
          <w:rFonts w:asciiTheme="minorEastAsia" w:eastAsiaTheme="minorEastAsia" w:hAnsiTheme="minorEastAsia"/>
          <w:szCs w:val="24"/>
        </w:rPr>
        <w:t>, pp. 188-211, Bloomington, IN: Indiana University Press.</w:t>
      </w:r>
    </w:p>
    <w:p w14:paraId="0800FA67" w14:textId="77777777" w:rsidR="007F0284" w:rsidRPr="001A5109" w:rsidRDefault="007F0284" w:rsidP="00655E78">
      <w:pPr>
        <w:spacing w:line="360" w:lineRule="auto"/>
        <w:rPr>
          <w:rFonts w:asciiTheme="minorEastAsia" w:eastAsiaTheme="minorEastAsia" w:hAnsiTheme="minorEastAsia"/>
          <w:b/>
          <w:bCs/>
          <w:sz w:val="28"/>
          <w:szCs w:val="28"/>
        </w:rPr>
      </w:pPr>
    </w:p>
    <w:sectPr w:rsidR="007F0284" w:rsidRPr="001A5109" w:rsidSect="00033F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3E4B"/>
    <w:multiLevelType w:val="hybridMultilevel"/>
    <w:tmpl w:val="6D3AB66C"/>
    <w:lvl w:ilvl="0" w:tplc="0AD630B8">
      <w:start w:val="6"/>
      <w:numFmt w:val="bullet"/>
      <w:lvlText w:val="-"/>
      <w:lvlJc w:val="left"/>
      <w:pPr>
        <w:ind w:left="720" w:hanging="360"/>
      </w:pPr>
      <w:rPr>
        <w:rFonts w:ascii="Yu Mincho" w:eastAsia="Yu Mincho" w:hAnsi="Yu Mincho" w:cs="Times New Roman"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09"/>
    <w:rsid w:val="000301F0"/>
    <w:rsid w:val="00033FFE"/>
    <w:rsid w:val="0007314C"/>
    <w:rsid w:val="00084CCD"/>
    <w:rsid w:val="000A2627"/>
    <w:rsid w:val="000D469E"/>
    <w:rsid w:val="000E48CF"/>
    <w:rsid w:val="000E4A16"/>
    <w:rsid w:val="00116571"/>
    <w:rsid w:val="00123CF9"/>
    <w:rsid w:val="00196A11"/>
    <w:rsid w:val="001A5109"/>
    <w:rsid w:val="001D4AE4"/>
    <w:rsid w:val="00230F98"/>
    <w:rsid w:val="002B3F04"/>
    <w:rsid w:val="002C610B"/>
    <w:rsid w:val="002F3D1D"/>
    <w:rsid w:val="00301F24"/>
    <w:rsid w:val="003A7036"/>
    <w:rsid w:val="003F168B"/>
    <w:rsid w:val="004A201D"/>
    <w:rsid w:val="005B2641"/>
    <w:rsid w:val="005F385A"/>
    <w:rsid w:val="00655E78"/>
    <w:rsid w:val="006839F2"/>
    <w:rsid w:val="006955EB"/>
    <w:rsid w:val="00712D2F"/>
    <w:rsid w:val="007708BD"/>
    <w:rsid w:val="00771116"/>
    <w:rsid w:val="007F0284"/>
    <w:rsid w:val="00853E6E"/>
    <w:rsid w:val="00886CAC"/>
    <w:rsid w:val="008938E6"/>
    <w:rsid w:val="008D5292"/>
    <w:rsid w:val="00B076D3"/>
    <w:rsid w:val="00B85880"/>
    <w:rsid w:val="00BD769E"/>
    <w:rsid w:val="00BE3E45"/>
    <w:rsid w:val="00C33B5F"/>
    <w:rsid w:val="00C81DA6"/>
    <w:rsid w:val="00E221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4115"/>
  <w15:chartTrackingRefBased/>
  <w15:docId w15:val="{FFA361A6-2946-7944-8A5F-30848165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09"/>
    <w:pPr>
      <w:widowControl w:val="0"/>
    </w:pPr>
    <w:rPr>
      <w:rFonts w:ascii="Arial" w:eastAsia="Times New Roman" w:hAnsi="Arial" w:cs="Times New Roman"/>
      <w:szCs w:val="20"/>
      <w:lang w:val="en-GB"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Preston</dc:creator>
  <cp:keywords/>
  <dc:description/>
  <cp:lastModifiedBy>Georgina Preston</cp:lastModifiedBy>
  <cp:revision>33</cp:revision>
  <dcterms:created xsi:type="dcterms:W3CDTF">2020-03-14T17:08:00Z</dcterms:created>
  <dcterms:modified xsi:type="dcterms:W3CDTF">2020-03-16T17:27:00Z</dcterms:modified>
</cp:coreProperties>
</file>