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87A6D" w14:textId="77777777" w:rsidR="00513CC8" w:rsidRPr="00513CC8" w:rsidRDefault="000C1487" w:rsidP="00513CC8">
      <w:pPr>
        <w:rPr>
          <w:lang w:val="en-GB" w:eastAsia="de-AT"/>
        </w:rPr>
      </w:pPr>
      <w:r w:rsidRPr="00513CC8">
        <w:rPr>
          <w:rFonts w:cs="Times New Roman"/>
          <w:lang w:val="en-GB" w:eastAsia="de-AT"/>
        </w:rPr>
        <w:t>2)</w:t>
      </w:r>
      <w:r w:rsidR="00513CC8" w:rsidRPr="00513CC8">
        <w:rPr>
          <w:lang w:val="en-GB" w:eastAsia="de-AT"/>
        </w:rPr>
        <w:t xml:space="preserve"> </w:t>
      </w:r>
      <w:r w:rsidR="00513CC8" w:rsidRPr="00513CC8">
        <w:rPr>
          <w:b/>
          <w:lang w:val="en-GB" w:eastAsia="de-AT"/>
        </w:rPr>
        <w:t>Describe the interrelated workings of the three principles of evolution that Grosz explicates from Darwin. What is the role of sexual or artificial selection in relation to, and as part of, natural selection? Does sexual selection mean that ‘culture’ is already part of nature?</w:t>
      </w:r>
    </w:p>
    <w:p w14:paraId="7E4D73B9" w14:textId="77777777" w:rsidR="003D02F3" w:rsidRDefault="000C1487">
      <w:pPr>
        <w:rPr>
          <w:rFonts w:cs="Times New Roman"/>
          <w:lang w:val="en-GB" w:eastAsia="de-AT"/>
        </w:rPr>
      </w:pPr>
      <w:r w:rsidRPr="00513CC8">
        <w:rPr>
          <w:rFonts w:cs="Times New Roman"/>
          <w:lang w:val="en-GB" w:eastAsia="de-AT"/>
        </w:rPr>
        <w:t xml:space="preserve"> Darwin describes three influential aspects in the evolution of species, “individual variation”, “heritability” and “natural selection”. Individual variation encompasses all, even the smallest changes of characteristics and features, which might lead to different species and therefor</w:t>
      </w:r>
      <w:r w:rsidR="00513CC8">
        <w:rPr>
          <w:rFonts w:cs="Times New Roman"/>
          <w:lang w:val="en-GB" w:eastAsia="de-AT"/>
        </w:rPr>
        <w:t>e</w:t>
      </w:r>
      <w:r w:rsidRPr="00513CC8">
        <w:rPr>
          <w:rFonts w:cs="Times New Roman"/>
          <w:lang w:val="en-GB" w:eastAsia="de-AT"/>
        </w:rPr>
        <w:t xml:space="preserve"> constitu</w:t>
      </w:r>
      <w:r w:rsidR="00513CC8" w:rsidRPr="00513CC8">
        <w:rPr>
          <w:rFonts w:cs="Times New Roman"/>
          <w:lang w:val="en-GB" w:eastAsia="de-AT"/>
        </w:rPr>
        <w:t>te the diversity of individuals</w:t>
      </w:r>
      <w:r w:rsidRPr="00513CC8">
        <w:rPr>
          <w:rFonts w:cs="Times New Roman"/>
          <w:lang w:val="en-GB" w:eastAsia="de-AT"/>
        </w:rPr>
        <w:t>. If variations accumulate, they potentially can affect natural selection.</w:t>
      </w:r>
      <w:r w:rsidRPr="00513CC8">
        <w:rPr>
          <w:rStyle w:val="Znakapoznpodarou"/>
          <w:rFonts w:cs="Times New Roman"/>
          <w:lang w:val="en-GB" w:eastAsia="de-AT"/>
        </w:rPr>
        <w:footnoteReference w:id="1"/>
      </w:r>
      <w:r w:rsidRPr="00513CC8">
        <w:rPr>
          <w:rFonts w:cs="Times New Roman"/>
          <w:lang w:val="en-GB" w:eastAsia="de-AT"/>
        </w:rPr>
        <w:t xml:space="preserve"> </w:t>
      </w:r>
      <w:commentRangeStart w:id="0"/>
      <w:r w:rsidRPr="00513CC8">
        <w:rPr>
          <w:rFonts w:cs="Times New Roman"/>
          <w:lang w:val="en-GB" w:eastAsia="de-AT"/>
        </w:rPr>
        <w:t xml:space="preserve">The reproduction of groups of individuals </w:t>
      </w:r>
      <w:commentRangeEnd w:id="0"/>
      <w:r w:rsidR="00A13478">
        <w:rPr>
          <w:rStyle w:val="Odkaznakoment"/>
        </w:rPr>
        <w:commentReference w:id="0"/>
      </w:r>
      <w:r w:rsidRPr="00513CC8">
        <w:rPr>
          <w:rFonts w:cs="Times New Roman"/>
          <w:lang w:val="en-GB" w:eastAsia="de-AT"/>
        </w:rPr>
        <w:t xml:space="preserve">eventually leads to a struggle of existence and a competition for survival, which is crucial for the diversity </w:t>
      </w:r>
      <w:proofErr w:type="gramStart"/>
      <w:r w:rsidRPr="00513CC8">
        <w:rPr>
          <w:rFonts w:cs="Times New Roman"/>
          <w:lang w:val="en-GB" w:eastAsia="de-AT"/>
        </w:rPr>
        <w:t>and also</w:t>
      </w:r>
      <w:proofErr w:type="gramEnd"/>
      <w:r w:rsidRPr="00513CC8">
        <w:rPr>
          <w:rFonts w:cs="Times New Roman"/>
          <w:lang w:val="en-GB" w:eastAsia="de-AT"/>
        </w:rPr>
        <w:t xml:space="preserve"> enables natural selection to take effect. </w:t>
      </w:r>
      <w:commentRangeStart w:id="1"/>
      <w:r w:rsidRPr="00513CC8">
        <w:rPr>
          <w:rFonts w:cs="Times New Roman"/>
          <w:lang w:val="en-GB" w:eastAsia="de-AT"/>
        </w:rPr>
        <w:t>Heritability</w:t>
      </w:r>
      <w:commentRangeEnd w:id="1"/>
      <w:r w:rsidR="00A13478">
        <w:rPr>
          <w:rStyle w:val="Odkaznakoment"/>
        </w:rPr>
        <w:commentReference w:id="1"/>
      </w:r>
      <w:r w:rsidRPr="00513CC8">
        <w:rPr>
          <w:rFonts w:cs="Times New Roman"/>
          <w:lang w:val="en-GB" w:eastAsia="de-AT"/>
        </w:rPr>
        <w:t xml:space="preserve"> is defined by insignificant variations, which can lead to small advantages and can be increased over generations. The Variability and therefore proliferation is limited by the factors of reproductive success and viability. Only the fittest will survive.</w:t>
      </w:r>
      <w:r w:rsidRPr="00513CC8">
        <w:rPr>
          <w:rStyle w:val="Znakapoznpodarou"/>
          <w:rFonts w:cs="Times New Roman"/>
          <w:lang w:val="en-GB" w:eastAsia="de-AT"/>
        </w:rPr>
        <w:footnoteReference w:id="2"/>
      </w:r>
      <w:r w:rsidRPr="00513CC8">
        <w:rPr>
          <w:rFonts w:cs="Times New Roman"/>
          <w:lang w:val="en-GB" w:eastAsia="de-AT"/>
        </w:rPr>
        <w:t xml:space="preserve"> </w:t>
      </w:r>
      <w:commentRangeStart w:id="2"/>
      <w:r w:rsidRPr="00513CC8">
        <w:rPr>
          <w:rFonts w:cs="Times New Roman"/>
          <w:lang w:val="en-GB" w:eastAsia="de-AT"/>
        </w:rPr>
        <w:t xml:space="preserve">Individual variation and heritability are therefore linked and constitutive </w:t>
      </w:r>
      <w:commentRangeEnd w:id="2"/>
      <w:r w:rsidR="00A13478">
        <w:rPr>
          <w:rStyle w:val="Odkaznakoment"/>
        </w:rPr>
        <w:commentReference w:id="2"/>
      </w:r>
      <w:r w:rsidRPr="00513CC8">
        <w:rPr>
          <w:rFonts w:cs="Times New Roman"/>
          <w:lang w:val="en-GB" w:eastAsia="de-AT"/>
        </w:rPr>
        <w:t>for the function of natural selection. In the process of it significances are inscribed in certain variations, which positively affect individuals struggle of life, but also lead to extinction and divergence.</w:t>
      </w:r>
      <w:r w:rsidRPr="00513CC8">
        <w:rPr>
          <w:rStyle w:val="Znakapoznpodarou"/>
          <w:rFonts w:cs="Times New Roman"/>
          <w:lang w:val="en-GB" w:eastAsia="de-AT"/>
        </w:rPr>
        <w:footnoteReference w:id="3"/>
      </w:r>
      <w:r w:rsidRPr="00513CC8">
        <w:rPr>
          <w:rFonts w:cs="Times New Roman"/>
          <w:lang w:val="en-GB" w:eastAsia="de-AT"/>
        </w:rPr>
        <w:t xml:space="preserve"> </w:t>
      </w:r>
    </w:p>
    <w:p w14:paraId="7C5D6F06" w14:textId="77777777" w:rsidR="007565F6" w:rsidRDefault="000C1487">
      <w:pPr>
        <w:rPr>
          <w:rFonts w:cs="Times New Roman"/>
          <w:lang w:val="en-GB" w:eastAsia="de-AT"/>
        </w:rPr>
      </w:pPr>
      <w:r w:rsidRPr="00513CC8">
        <w:rPr>
          <w:rFonts w:cs="Times New Roman"/>
          <w:lang w:val="en-GB" w:eastAsia="de-AT"/>
        </w:rPr>
        <w:t xml:space="preserve">If natural selection is the survival of the fittest and most suited for reproduction, artificial selection adds human criteria of selective breeding to life regarding the aspects of aesthetic, material and experimental investment. Sexual selection adds to natural selection through including </w:t>
      </w:r>
      <w:commentRangeStart w:id="3"/>
      <w:r w:rsidRPr="00513CC8">
        <w:rPr>
          <w:rFonts w:cs="Times New Roman"/>
          <w:lang w:val="en-GB" w:eastAsia="de-AT"/>
        </w:rPr>
        <w:t xml:space="preserve">human individual criteria </w:t>
      </w:r>
      <w:commentRangeEnd w:id="3"/>
      <w:r w:rsidR="00521296">
        <w:rPr>
          <w:rStyle w:val="Odkaznakoment"/>
        </w:rPr>
        <w:commentReference w:id="3"/>
      </w:r>
      <w:r w:rsidRPr="00513CC8">
        <w:rPr>
          <w:rFonts w:cs="Times New Roman"/>
          <w:lang w:val="en-GB" w:eastAsia="de-AT"/>
        </w:rPr>
        <w:t>of will, desire and pleasure to the conception as successful reproduction and survival.</w:t>
      </w:r>
      <w:r w:rsidRPr="00513CC8">
        <w:rPr>
          <w:rStyle w:val="Znakapoznpodarou"/>
          <w:rFonts w:cs="Times New Roman"/>
          <w:lang w:val="en-GB" w:eastAsia="de-AT"/>
        </w:rPr>
        <w:footnoteReference w:id="4"/>
      </w:r>
      <w:r w:rsidRPr="00513CC8">
        <w:rPr>
          <w:rFonts w:cs="Times New Roman"/>
          <w:lang w:val="en-GB" w:eastAsia="de-AT"/>
        </w:rPr>
        <w:t xml:space="preserve"> </w:t>
      </w:r>
      <w:commentRangeStart w:id="4"/>
      <w:r w:rsidRPr="00513CC8">
        <w:rPr>
          <w:rFonts w:cs="Times New Roman"/>
          <w:lang w:val="en-GB" w:eastAsia="de-AT"/>
        </w:rPr>
        <w:t xml:space="preserve">With the understanding of nature and culture as interconnected systems, which cannot be fully separated, sexual selection could be used as an argument in favour </w:t>
      </w:r>
      <w:r w:rsidR="003D02F3">
        <w:rPr>
          <w:rFonts w:cs="Times New Roman"/>
          <w:lang w:val="en-GB" w:eastAsia="de-AT"/>
        </w:rPr>
        <w:t>of</w:t>
      </w:r>
      <w:r w:rsidRPr="00513CC8">
        <w:rPr>
          <w:rFonts w:cs="Times New Roman"/>
          <w:lang w:val="en-GB" w:eastAsia="de-AT"/>
        </w:rPr>
        <w:t xml:space="preserve"> the conception of culture as rooted in nature</w:t>
      </w:r>
      <w:commentRangeEnd w:id="4"/>
      <w:r w:rsidR="00521296">
        <w:rPr>
          <w:rStyle w:val="Odkaznakoment"/>
        </w:rPr>
        <w:commentReference w:id="4"/>
      </w:r>
      <w:r w:rsidRPr="00513CC8">
        <w:rPr>
          <w:rFonts w:cs="Times New Roman"/>
          <w:lang w:val="en-GB" w:eastAsia="de-AT"/>
        </w:rPr>
        <w:t>.</w:t>
      </w:r>
    </w:p>
    <w:p w14:paraId="27792BE6" w14:textId="77777777" w:rsidR="00513CC8" w:rsidRDefault="00513CC8">
      <w:pPr>
        <w:rPr>
          <w:rFonts w:cs="Times New Roman"/>
          <w:lang w:val="en-GB" w:eastAsia="de-AT"/>
        </w:rPr>
      </w:pPr>
    </w:p>
    <w:p w14:paraId="6E95CDA0" w14:textId="77777777" w:rsidR="0061410C" w:rsidRPr="00513CC8" w:rsidRDefault="0061410C">
      <w:pPr>
        <w:rPr>
          <w:rFonts w:cs="Times New Roman"/>
          <w:lang w:val="en-GB" w:eastAsia="de-AT"/>
        </w:rPr>
      </w:pPr>
    </w:p>
    <w:p w14:paraId="03FE6060" w14:textId="77777777" w:rsidR="00513CC8" w:rsidRPr="00513CC8" w:rsidRDefault="000C1487" w:rsidP="00513CC8">
      <w:pPr>
        <w:rPr>
          <w:b/>
          <w:lang w:val="en-GB" w:eastAsia="de-AT"/>
        </w:rPr>
      </w:pPr>
      <w:r w:rsidRPr="00513CC8">
        <w:rPr>
          <w:rFonts w:cs="Times New Roman"/>
          <w:b/>
          <w:lang w:val="en-GB" w:eastAsia="de-AT"/>
        </w:rPr>
        <w:lastRenderedPageBreak/>
        <w:t xml:space="preserve">3) </w:t>
      </w:r>
      <w:r w:rsidR="00513CC8" w:rsidRPr="00513CC8">
        <w:rPr>
          <w:b/>
          <w:lang w:val="en-GB" w:eastAsia="de-AT"/>
        </w:rPr>
        <w:t>Discuss the analogies of ‘differences within’ in Foucault’s conception of power and resistance and Darwin’s conception of variation and natural selection.</w:t>
      </w:r>
    </w:p>
    <w:p w14:paraId="50C3F00E" w14:textId="77777777" w:rsidR="000C1487" w:rsidRDefault="000C1487">
      <w:pPr>
        <w:rPr>
          <w:rFonts w:cs="Times New Roman"/>
          <w:lang w:val="en-GB" w:eastAsia="de-AT"/>
        </w:rPr>
      </w:pPr>
      <w:r w:rsidRPr="00513CC8">
        <w:rPr>
          <w:rFonts w:cs="Times New Roman"/>
          <w:lang w:val="en-GB" w:eastAsia="de-AT"/>
        </w:rPr>
        <w:t xml:space="preserve">The evolution of species generates natural selection through variation like power produces resistance and resistance produces power. </w:t>
      </w:r>
      <w:commentRangeStart w:id="5"/>
      <w:r w:rsidRPr="00513CC8">
        <w:rPr>
          <w:rFonts w:cs="Times New Roman"/>
          <w:lang w:val="en-GB" w:eastAsia="de-AT"/>
        </w:rPr>
        <w:t>Power and Resistance are not stable and do not have a pregiven form but are vulnerable to the aspects of the respective other</w:t>
      </w:r>
      <w:commentRangeEnd w:id="5"/>
      <w:r w:rsidR="00521296">
        <w:rPr>
          <w:rStyle w:val="Odkaznakoment"/>
        </w:rPr>
        <w:commentReference w:id="5"/>
      </w:r>
      <w:r w:rsidRPr="00513CC8">
        <w:rPr>
          <w:rFonts w:cs="Times New Roman"/>
          <w:lang w:val="en-GB" w:eastAsia="de-AT"/>
        </w:rPr>
        <w:t xml:space="preserve">. Likewise, in </w:t>
      </w:r>
      <w:proofErr w:type="spellStart"/>
      <w:r w:rsidRPr="00513CC8">
        <w:rPr>
          <w:rFonts w:cs="Times New Roman"/>
          <w:lang w:val="en-GB" w:eastAsia="de-AT"/>
        </w:rPr>
        <w:t>Darwins</w:t>
      </w:r>
      <w:proofErr w:type="spellEnd"/>
      <w:r w:rsidRPr="00513CC8">
        <w:rPr>
          <w:rFonts w:cs="Times New Roman"/>
          <w:lang w:val="en-GB" w:eastAsia="de-AT"/>
        </w:rPr>
        <w:t xml:space="preserve"> works, the dominating groups are cons</w:t>
      </w:r>
      <w:r w:rsidR="00DB0702">
        <w:rPr>
          <w:rFonts w:cs="Times New Roman"/>
          <w:lang w:val="en-GB" w:eastAsia="de-AT"/>
        </w:rPr>
        <w:t>titutive for the domination of</w:t>
      </w:r>
      <w:r w:rsidRPr="00513CC8">
        <w:rPr>
          <w:rFonts w:cs="Times New Roman"/>
          <w:lang w:val="en-GB" w:eastAsia="de-AT"/>
        </w:rPr>
        <w:t xml:space="preserve"> </w:t>
      </w:r>
      <w:r w:rsidR="00DB0702">
        <w:rPr>
          <w:rFonts w:cs="Times New Roman"/>
          <w:lang w:val="en-GB" w:eastAsia="de-AT"/>
        </w:rPr>
        <w:t xml:space="preserve">resisting </w:t>
      </w:r>
      <w:r w:rsidRPr="00513CC8">
        <w:rPr>
          <w:rFonts w:cs="Times New Roman"/>
          <w:lang w:val="en-GB" w:eastAsia="de-AT"/>
        </w:rPr>
        <w:t>groups with the aim of bringing transformation. Thus, subordinate groups have an intrinsic potential of productive transformation in relation to the dominant group, which unstable power is dependent of the subordinated group.</w:t>
      </w:r>
      <w:r w:rsidR="003D02F3">
        <w:rPr>
          <w:rStyle w:val="Znakapoznpodarou"/>
          <w:rFonts w:cs="Times New Roman"/>
          <w:lang w:val="en-GB" w:eastAsia="de-AT"/>
        </w:rPr>
        <w:footnoteReference w:id="5"/>
      </w:r>
    </w:p>
    <w:p w14:paraId="07DD373C" w14:textId="77777777" w:rsidR="00513CC8" w:rsidRPr="00513CC8" w:rsidRDefault="00513CC8">
      <w:pPr>
        <w:rPr>
          <w:rFonts w:cs="Times New Roman"/>
          <w:lang w:val="en-GB" w:eastAsia="de-AT"/>
        </w:rPr>
      </w:pPr>
    </w:p>
    <w:p w14:paraId="4C9CACB9" w14:textId="77777777" w:rsidR="00513CC8" w:rsidRPr="00513CC8" w:rsidRDefault="000C1487" w:rsidP="00513CC8">
      <w:pPr>
        <w:rPr>
          <w:b/>
          <w:lang w:val="en-GB" w:eastAsia="de-AT"/>
        </w:rPr>
      </w:pPr>
      <w:r w:rsidRPr="00513CC8">
        <w:rPr>
          <w:rFonts w:cs="Times New Roman"/>
          <w:b/>
          <w:lang w:val="en-GB"/>
        </w:rPr>
        <w:t xml:space="preserve">5) </w:t>
      </w:r>
      <w:r w:rsidR="00513CC8" w:rsidRPr="00513CC8">
        <w:rPr>
          <w:b/>
          <w:lang w:val="en-GB" w:eastAsia="de-AT"/>
        </w:rPr>
        <w:t>What does it mean that feminist theory should put itself at risk and how might we understand as its own “evolutionary” modes of self-overcoming, where it is confronted with its own limits?</w:t>
      </w:r>
    </w:p>
    <w:p w14:paraId="319B0A54" w14:textId="77777777" w:rsidR="000C1487" w:rsidRPr="00513CC8" w:rsidRDefault="00DB0702" w:rsidP="000C1487">
      <w:pPr>
        <w:rPr>
          <w:rFonts w:cs="Times New Roman"/>
          <w:lang w:val="en-GB" w:eastAsia="de-AT"/>
        </w:rPr>
      </w:pPr>
      <w:commentRangeStart w:id="6"/>
      <w:r>
        <w:rPr>
          <w:rFonts w:cs="Times New Roman"/>
          <w:lang w:val="en-GB" w:eastAsia="de-AT"/>
        </w:rPr>
        <w:t>Grosz claims that f</w:t>
      </w:r>
      <w:r w:rsidR="000C1487" w:rsidRPr="00513CC8">
        <w:rPr>
          <w:rFonts w:cs="Times New Roman"/>
          <w:lang w:val="en-GB" w:eastAsia="de-AT"/>
        </w:rPr>
        <w:t>eminist</w:t>
      </w:r>
      <w:r>
        <w:rPr>
          <w:rFonts w:cs="Times New Roman"/>
          <w:lang w:val="en-GB" w:eastAsia="de-AT"/>
        </w:rPr>
        <w:t xml:space="preserve"> t</w:t>
      </w:r>
      <w:r w:rsidR="000C1487" w:rsidRPr="00513CC8">
        <w:rPr>
          <w:rFonts w:cs="Times New Roman"/>
          <w:lang w:val="en-GB" w:eastAsia="de-AT"/>
        </w:rPr>
        <w:t xml:space="preserve">heories should overcome the hostility to differing feminist conceptions of problematic topics, try to think key discourses differently and take advantages of antithetical perspectives. “Evolutionary” modes of self-overcoming describe actions of revisions of basic conceptions, theories and values based on the </w:t>
      </w:r>
      <w:r>
        <w:rPr>
          <w:rFonts w:cs="Times New Roman"/>
          <w:lang w:val="en-GB" w:eastAsia="de-AT"/>
        </w:rPr>
        <w:t>D</w:t>
      </w:r>
      <w:r w:rsidR="000C1487" w:rsidRPr="00513CC8">
        <w:rPr>
          <w:rFonts w:cs="Times New Roman"/>
          <w:lang w:val="en-GB" w:eastAsia="de-AT"/>
        </w:rPr>
        <w:t xml:space="preserve">arwinian understanding of an environmental force opposing </w:t>
      </w:r>
      <w:r>
        <w:rPr>
          <w:rFonts w:cs="Times New Roman"/>
          <w:lang w:val="en-GB" w:eastAsia="de-AT"/>
        </w:rPr>
        <w:t>the</w:t>
      </w:r>
      <w:r w:rsidR="000C1487" w:rsidRPr="00513CC8">
        <w:rPr>
          <w:rFonts w:cs="Times New Roman"/>
          <w:lang w:val="en-GB" w:eastAsia="de-AT"/>
        </w:rPr>
        <w:t xml:space="preserve"> individual and thus agitating it to transform. A postulate to leave</w:t>
      </w:r>
      <w:r>
        <w:rPr>
          <w:rFonts w:cs="Times New Roman"/>
          <w:lang w:val="en-GB" w:eastAsia="de-AT"/>
        </w:rPr>
        <w:t xml:space="preserve"> behind</w:t>
      </w:r>
      <w:r w:rsidR="000C1487" w:rsidRPr="00513CC8">
        <w:rPr>
          <w:rFonts w:cs="Times New Roman"/>
          <w:lang w:val="en-GB" w:eastAsia="de-AT"/>
        </w:rPr>
        <w:t xml:space="preserve"> the </w:t>
      </w:r>
      <w:r>
        <w:rPr>
          <w:rFonts w:cs="Times New Roman"/>
          <w:lang w:val="en-GB" w:eastAsia="de-AT"/>
        </w:rPr>
        <w:t>l</w:t>
      </w:r>
      <w:r w:rsidR="000C1487" w:rsidRPr="00513CC8">
        <w:rPr>
          <w:rFonts w:cs="Times New Roman"/>
          <w:lang w:val="en-GB" w:eastAsia="de-AT"/>
        </w:rPr>
        <w:t xml:space="preserve">imitations of familiar field of research and </w:t>
      </w:r>
      <w:proofErr w:type="gramStart"/>
      <w:r w:rsidR="000C1487" w:rsidRPr="00513CC8">
        <w:rPr>
          <w:rFonts w:cs="Times New Roman"/>
          <w:lang w:val="en-GB" w:eastAsia="de-AT"/>
        </w:rPr>
        <w:t>open up</w:t>
      </w:r>
      <w:proofErr w:type="gramEnd"/>
      <w:r w:rsidR="000C1487" w:rsidRPr="00513CC8">
        <w:rPr>
          <w:rFonts w:cs="Times New Roman"/>
          <w:lang w:val="en-GB" w:eastAsia="de-AT"/>
        </w:rPr>
        <w:t xml:space="preserve"> to colonize patriarchal constructed sciences and rethink those theories</w:t>
      </w:r>
      <w:commentRangeEnd w:id="6"/>
      <w:r w:rsidR="00521296">
        <w:rPr>
          <w:rStyle w:val="Odkaznakoment"/>
        </w:rPr>
        <w:commentReference w:id="6"/>
      </w:r>
      <w:r w:rsidR="000C1487" w:rsidRPr="00513CC8">
        <w:rPr>
          <w:rFonts w:cs="Times New Roman"/>
          <w:lang w:val="en-GB" w:eastAsia="de-AT"/>
        </w:rPr>
        <w:t>.</w:t>
      </w:r>
      <w:r w:rsidR="003D02F3">
        <w:rPr>
          <w:rStyle w:val="Znakapoznpodarou"/>
          <w:rFonts w:cs="Times New Roman"/>
          <w:lang w:val="en-GB" w:eastAsia="de-AT"/>
        </w:rPr>
        <w:footnoteReference w:id="6"/>
      </w:r>
    </w:p>
    <w:sectPr w:rsidR="000C1487" w:rsidRPr="00513CC8" w:rsidSect="007F6F09">
      <w:headerReference w:type="default" r:id="rId12"/>
      <w:pgSz w:w="11905" w:h="16837" w:code="9"/>
      <w:pgMar w:top="1134" w:right="1417" w:bottom="1134" w:left="1417" w:header="720" w:footer="720"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ominika Benešová" w:date="2020-03-15T00:15:00Z" w:initials="DB">
    <w:p w14:paraId="3C6DD09B" w14:textId="2C038A06" w:rsidR="00A13478" w:rsidRDefault="00A13478">
      <w:pPr>
        <w:pStyle w:val="Textkomente"/>
      </w:pPr>
      <w:r>
        <w:rPr>
          <w:rStyle w:val="Odkaznakoment"/>
        </w:rPr>
        <w:annotationRef/>
      </w:r>
      <w:r>
        <w:t xml:space="preserve">Maybe </w:t>
      </w:r>
      <w:proofErr w:type="spellStart"/>
      <w:r w:rsidR="001C04EC">
        <w:t>there</w:t>
      </w:r>
      <w:proofErr w:type="spellEnd"/>
      <w:r w:rsidR="001C04EC">
        <w:t xml:space="preserve"> </w:t>
      </w:r>
      <w:proofErr w:type="spellStart"/>
      <w:r>
        <w:t>could</w:t>
      </w:r>
      <w:proofErr w:type="spellEnd"/>
      <w:r>
        <w:t xml:space="preserve"> </w:t>
      </w:r>
      <w:proofErr w:type="spellStart"/>
      <w:r>
        <w:t>be</w:t>
      </w:r>
      <w:proofErr w:type="spellEnd"/>
      <w:r>
        <w:t xml:space="preserve"> </w:t>
      </w:r>
      <w:proofErr w:type="spellStart"/>
      <w:r>
        <w:t>mentioned</w:t>
      </w:r>
      <w:proofErr w:type="spellEnd"/>
      <w:r>
        <w:t xml:space="preserve"> </w:t>
      </w:r>
      <w:proofErr w:type="spellStart"/>
      <w:r>
        <w:t>the</w:t>
      </w:r>
      <w:proofErr w:type="spellEnd"/>
      <w:r>
        <w:t xml:space="preserve"> </w:t>
      </w:r>
      <w:proofErr w:type="spellStart"/>
      <w:r>
        <w:t>idea</w:t>
      </w:r>
      <w:proofErr w:type="spellEnd"/>
      <w:r>
        <w:t xml:space="preserve"> </w:t>
      </w:r>
      <w:proofErr w:type="spellStart"/>
      <w:r>
        <w:t>of</w:t>
      </w:r>
      <w:proofErr w:type="spellEnd"/>
      <w:r>
        <w:t xml:space="preserve"> „</w:t>
      </w:r>
      <w:proofErr w:type="spellStart"/>
      <w:r>
        <w:t>superabundance</w:t>
      </w:r>
      <w:proofErr w:type="spellEnd"/>
      <w:r>
        <w:t xml:space="preserve">“ </w:t>
      </w:r>
      <w:proofErr w:type="spellStart"/>
      <w:r w:rsidR="001C04EC">
        <w:t>here</w:t>
      </w:r>
      <w:proofErr w:type="spellEnd"/>
      <w:r w:rsidR="001C04EC">
        <w:t xml:space="preserve"> </w:t>
      </w:r>
      <w:r>
        <w:t xml:space="preserve">– </w:t>
      </w:r>
      <w:proofErr w:type="spellStart"/>
      <w:r>
        <w:t>every</w:t>
      </w:r>
      <w:proofErr w:type="spellEnd"/>
      <w:r>
        <w:t xml:space="preserve"> </w:t>
      </w:r>
      <w:proofErr w:type="spellStart"/>
      <w:r>
        <w:t>generation</w:t>
      </w:r>
      <w:proofErr w:type="spellEnd"/>
      <w:r>
        <w:t xml:space="preserve"> </w:t>
      </w:r>
      <w:proofErr w:type="spellStart"/>
      <w:r>
        <w:t>produces</w:t>
      </w:r>
      <w:proofErr w:type="spellEnd"/>
      <w:r>
        <w:t xml:space="preserve"> </w:t>
      </w:r>
      <w:proofErr w:type="spellStart"/>
      <w:r>
        <w:t>more</w:t>
      </w:r>
      <w:proofErr w:type="spellEnd"/>
      <w:r>
        <w:t xml:space="preserve"> </w:t>
      </w:r>
      <w:proofErr w:type="spellStart"/>
      <w:r>
        <w:t>offspring</w:t>
      </w:r>
      <w:proofErr w:type="spellEnd"/>
      <w:r>
        <w:t xml:space="preserve"> </w:t>
      </w:r>
      <w:proofErr w:type="spellStart"/>
      <w:r>
        <w:t>than</w:t>
      </w:r>
      <w:proofErr w:type="spellEnd"/>
      <w:r>
        <w:t xml:space="preserve"> </w:t>
      </w:r>
      <w:proofErr w:type="spellStart"/>
      <w:r>
        <w:t>the</w:t>
      </w:r>
      <w:proofErr w:type="spellEnd"/>
      <w:r>
        <w:t xml:space="preserve"> </w:t>
      </w:r>
      <w:proofErr w:type="spellStart"/>
      <w:r>
        <w:t>one</w:t>
      </w:r>
      <w:proofErr w:type="spellEnd"/>
      <w:r>
        <w:t xml:space="preserve"> </w:t>
      </w:r>
      <w:proofErr w:type="spellStart"/>
      <w:r>
        <w:t>before</w:t>
      </w:r>
      <w:proofErr w:type="spellEnd"/>
      <w:r>
        <w:t xml:space="preserve">, </w:t>
      </w:r>
      <w:proofErr w:type="spellStart"/>
      <w:r>
        <w:t>which</w:t>
      </w:r>
      <w:proofErr w:type="spellEnd"/>
      <w:r>
        <w:t xml:space="preserve"> </w:t>
      </w:r>
      <w:proofErr w:type="spellStart"/>
      <w:r>
        <w:t>is</w:t>
      </w:r>
      <w:proofErr w:type="spellEnd"/>
      <w:r>
        <w:t xml:space="preserve"> </w:t>
      </w:r>
      <w:proofErr w:type="spellStart"/>
      <w:r>
        <w:t>why</w:t>
      </w:r>
      <w:proofErr w:type="spellEnd"/>
      <w:r>
        <w:t xml:space="preserve"> </w:t>
      </w:r>
      <w:proofErr w:type="spellStart"/>
      <w:r>
        <w:t>the</w:t>
      </w:r>
      <w:proofErr w:type="spellEnd"/>
      <w:r>
        <w:t xml:space="preserve"> </w:t>
      </w:r>
      <w:proofErr w:type="spellStart"/>
      <w:r>
        <w:t>struggle</w:t>
      </w:r>
      <w:proofErr w:type="spellEnd"/>
      <w:r>
        <w:t xml:space="preserve"> </w:t>
      </w:r>
      <w:proofErr w:type="spellStart"/>
      <w:r>
        <w:t>for</w:t>
      </w:r>
      <w:proofErr w:type="spellEnd"/>
      <w:r>
        <w:t xml:space="preserve"> </w:t>
      </w:r>
      <w:proofErr w:type="spellStart"/>
      <w:r>
        <w:t>survival</w:t>
      </w:r>
      <w:proofErr w:type="spellEnd"/>
      <w:r>
        <w:t xml:space="preserve"> </w:t>
      </w:r>
      <w:proofErr w:type="spellStart"/>
      <w:r>
        <w:t>emerges</w:t>
      </w:r>
      <w:proofErr w:type="spellEnd"/>
      <w:r>
        <w:t xml:space="preserve">. </w:t>
      </w:r>
    </w:p>
  </w:comment>
  <w:comment w:id="1" w:author="Dominika Benešová" w:date="2020-03-15T00:19:00Z" w:initials="DB">
    <w:p w14:paraId="4F7F33C1" w14:textId="57E496D2" w:rsidR="00A13478" w:rsidRDefault="00A13478">
      <w:pPr>
        <w:pStyle w:val="Textkomente"/>
      </w:pPr>
      <w:r>
        <w:rPr>
          <w:rStyle w:val="Odkaznakoment"/>
        </w:rPr>
        <w:annotationRef/>
      </w:r>
      <w:r>
        <w:t xml:space="preserve">I </w:t>
      </w:r>
      <w:proofErr w:type="spellStart"/>
      <w:r>
        <w:t>believe</w:t>
      </w:r>
      <w:proofErr w:type="spellEnd"/>
      <w:r>
        <w:t xml:space="preserve"> </w:t>
      </w:r>
      <w:proofErr w:type="spellStart"/>
      <w:r>
        <w:t>that</w:t>
      </w:r>
      <w:proofErr w:type="spellEnd"/>
      <w:r>
        <w:t xml:space="preserve"> </w:t>
      </w:r>
      <w:proofErr w:type="spellStart"/>
      <w:r>
        <w:t>heritability</w:t>
      </w:r>
      <w:proofErr w:type="spellEnd"/>
      <w:r>
        <w:t xml:space="preserve"> </w:t>
      </w:r>
      <w:proofErr w:type="spellStart"/>
      <w:r>
        <w:t>actually</w:t>
      </w:r>
      <w:proofErr w:type="spellEnd"/>
      <w:r>
        <w:t xml:space="preserve"> </w:t>
      </w:r>
      <w:proofErr w:type="spellStart"/>
      <w:r>
        <w:t>refers</w:t>
      </w:r>
      <w:proofErr w:type="spellEnd"/>
      <w:r>
        <w:t xml:space="preserve"> </w:t>
      </w:r>
      <w:proofErr w:type="spellStart"/>
      <w:r>
        <w:t>to</w:t>
      </w:r>
      <w:proofErr w:type="spellEnd"/>
      <w:r>
        <w:t xml:space="preserve"> </w:t>
      </w:r>
      <w:proofErr w:type="spellStart"/>
      <w:r>
        <w:t>inheritance</w:t>
      </w:r>
      <w:proofErr w:type="spellEnd"/>
      <w:r>
        <w:t xml:space="preserve"> </w:t>
      </w:r>
      <w:proofErr w:type="spellStart"/>
      <w:r>
        <w:t>of</w:t>
      </w:r>
      <w:proofErr w:type="spellEnd"/>
      <w:r>
        <w:t xml:space="preserve"> </w:t>
      </w:r>
      <w:proofErr w:type="spellStart"/>
      <w:r>
        <w:t>the</w:t>
      </w:r>
      <w:proofErr w:type="spellEnd"/>
      <w:r>
        <w:t xml:space="preserve"> </w:t>
      </w:r>
      <w:proofErr w:type="spellStart"/>
      <w:r>
        <w:t>variations</w:t>
      </w:r>
      <w:proofErr w:type="spellEnd"/>
      <w:r>
        <w:t xml:space="preserve">, </w:t>
      </w:r>
      <w:proofErr w:type="spellStart"/>
      <w:r>
        <w:t>which</w:t>
      </w:r>
      <w:proofErr w:type="spellEnd"/>
      <w:r>
        <w:t xml:space="preserve"> </w:t>
      </w:r>
      <w:proofErr w:type="spellStart"/>
      <w:r>
        <w:t>is</w:t>
      </w:r>
      <w:proofErr w:type="spellEnd"/>
      <w:r>
        <w:t xml:space="preserve"> </w:t>
      </w:r>
      <w:proofErr w:type="spellStart"/>
      <w:r>
        <w:t>what</w:t>
      </w:r>
      <w:proofErr w:type="spellEnd"/>
      <w:r>
        <w:t xml:space="preserve"> </w:t>
      </w:r>
      <w:proofErr w:type="spellStart"/>
      <w:r>
        <w:t>enables</w:t>
      </w:r>
      <w:proofErr w:type="spellEnd"/>
      <w:r>
        <w:t xml:space="preserve"> </w:t>
      </w:r>
      <w:proofErr w:type="spellStart"/>
      <w:r>
        <w:t>the</w:t>
      </w:r>
      <w:proofErr w:type="spellEnd"/>
      <w:r>
        <w:t xml:space="preserve"> </w:t>
      </w:r>
      <w:proofErr w:type="spellStart"/>
      <w:r>
        <w:t>insignificant</w:t>
      </w:r>
      <w:proofErr w:type="spellEnd"/>
      <w:r>
        <w:t xml:space="preserve"> </w:t>
      </w:r>
      <w:proofErr w:type="spellStart"/>
      <w:r>
        <w:t>variations</w:t>
      </w:r>
      <w:proofErr w:type="spellEnd"/>
      <w:r>
        <w:t xml:space="preserve"> </w:t>
      </w:r>
      <w:proofErr w:type="spellStart"/>
      <w:r>
        <w:t>become</w:t>
      </w:r>
      <w:proofErr w:type="spellEnd"/>
      <w:r>
        <w:t xml:space="preserve"> </w:t>
      </w:r>
      <w:proofErr w:type="spellStart"/>
      <w:r>
        <w:t>amplified</w:t>
      </w:r>
      <w:proofErr w:type="spellEnd"/>
      <w:r>
        <w:t xml:space="preserve"> </w:t>
      </w:r>
      <w:proofErr w:type="spellStart"/>
      <w:r>
        <w:t>over</w:t>
      </w:r>
      <w:proofErr w:type="spellEnd"/>
      <w:r>
        <w:t xml:space="preserve"> time. </w:t>
      </w:r>
    </w:p>
  </w:comment>
  <w:comment w:id="2" w:author="Dominika Benešová" w:date="2020-03-15T00:23:00Z" w:initials="DB">
    <w:p w14:paraId="777AE6D4" w14:textId="3190D955" w:rsidR="00A13478" w:rsidRDefault="00A13478">
      <w:pPr>
        <w:pStyle w:val="Textkomente"/>
      </w:pPr>
      <w:r>
        <w:rPr>
          <w:rStyle w:val="Odkaznakoment"/>
        </w:rPr>
        <w:annotationRef/>
      </w:r>
      <w:r>
        <w:t xml:space="preserve">I do not </w:t>
      </w:r>
      <w:proofErr w:type="spellStart"/>
      <w:r>
        <w:t>think</w:t>
      </w:r>
      <w:proofErr w:type="spellEnd"/>
      <w:r>
        <w:t xml:space="preserve"> </w:t>
      </w:r>
      <w:proofErr w:type="spellStart"/>
      <w:r>
        <w:t>these</w:t>
      </w:r>
      <w:proofErr w:type="spellEnd"/>
      <w:r>
        <w:t xml:space="preserve"> </w:t>
      </w:r>
      <w:proofErr w:type="spellStart"/>
      <w:r>
        <w:t>principles</w:t>
      </w:r>
      <w:proofErr w:type="spellEnd"/>
      <w:r>
        <w:t xml:space="preserve"> </w:t>
      </w:r>
      <w:proofErr w:type="spellStart"/>
      <w:r>
        <w:t>are</w:t>
      </w:r>
      <w:proofErr w:type="spellEnd"/>
      <w:r>
        <w:t xml:space="preserve"> </w:t>
      </w:r>
      <w:proofErr w:type="spellStart"/>
      <w:r>
        <w:t>constitutive</w:t>
      </w:r>
      <w:proofErr w:type="spellEnd"/>
      <w:r>
        <w:t xml:space="preserve"> </w:t>
      </w:r>
      <w:proofErr w:type="spellStart"/>
      <w:r>
        <w:t>for</w:t>
      </w:r>
      <w:proofErr w:type="spellEnd"/>
      <w:r>
        <w:t xml:space="preserve"> </w:t>
      </w:r>
      <w:proofErr w:type="spellStart"/>
      <w:r>
        <w:t>natural</w:t>
      </w:r>
      <w:proofErr w:type="spellEnd"/>
      <w:r>
        <w:t xml:space="preserve"> </w:t>
      </w:r>
      <w:proofErr w:type="spellStart"/>
      <w:r>
        <w:t>selection</w:t>
      </w:r>
      <w:proofErr w:type="spellEnd"/>
      <w:r>
        <w:t xml:space="preserve"> – </w:t>
      </w:r>
      <w:proofErr w:type="spellStart"/>
      <w:r>
        <w:t>that</w:t>
      </w:r>
      <w:proofErr w:type="spellEnd"/>
      <w:r>
        <w:t xml:space="preserve"> </w:t>
      </w:r>
      <w:proofErr w:type="spellStart"/>
      <w:r>
        <w:t>is</w:t>
      </w:r>
      <w:proofErr w:type="spellEnd"/>
      <w:r>
        <w:t xml:space="preserve"> </w:t>
      </w:r>
      <w:proofErr w:type="spellStart"/>
      <w:r>
        <w:t>something</w:t>
      </w:r>
      <w:proofErr w:type="spellEnd"/>
      <w:r>
        <w:t xml:space="preserve"> </w:t>
      </w:r>
      <w:proofErr w:type="spellStart"/>
      <w:r>
        <w:t>else</w:t>
      </w:r>
      <w:proofErr w:type="spellEnd"/>
      <w:r>
        <w:t xml:space="preserve"> (</w:t>
      </w:r>
      <w:proofErr w:type="spellStart"/>
      <w:r>
        <w:t>the</w:t>
      </w:r>
      <w:proofErr w:type="spellEnd"/>
      <w:r>
        <w:t xml:space="preserve"> environmental and </w:t>
      </w:r>
      <w:proofErr w:type="spellStart"/>
      <w:r>
        <w:t>other</w:t>
      </w:r>
      <w:proofErr w:type="spellEnd"/>
      <w:r>
        <w:t xml:space="preserve"> </w:t>
      </w:r>
      <w:proofErr w:type="spellStart"/>
      <w:r>
        <w:t>pressures</w:t>
      </w:r>
      <w:proofErr w:type="spellEnd"/>
      <w:r>
        <w:t xml:space="preserve">), </w:t>
      </w:r>
      <w:proofErr w:type="spellStart"/>
      <w:r>
        <w:t>even</w:t>
      </w:r>
      <w:proofErr w:type="spellEnd"/>
      <w:r>
        <w:t xml:space="preserve"> </w:t>
      </w:r>
      <w:proofErr w:type="spellStart"/>
      <w:r>
        <w:t>though</w:t>
      </w:r>
      <w:proofErr w:type="spellEnd"/>
      <w:r>
        <w:t xml:space="preserve"> </w:t>
      </w:r>
      <w:proofErr w:type="spellStart"/>
      <w:r>
        <w:t>it</w:t>
      </w:r>
      <w:proofErr w:type="spellEnd"/>
      <w:r>
        <w:t xml:space="preserve"> </w:t>
      </w:r>
      <w:proofErr w:type="spellStart"/>
      <w:r>
        <w:t>is</w:t>
      </w:r>
      <w:proofErr w:type="spellEnd"/>
      <w:r>
        <w:t xml:space="preserve"> </w:t>
      </w:r>
      <w:proofErr w:type="spellStart"/>
      <w:r>
        <w:t>true</w:t>
      </w:r>
      <w:proofErr w:type="spellEnd"/>
      <w:r>
        <w:t xml:space="preserve"> </w:t>
      </w:r>
      <w:proofErr w:type="spellStart"/>
      <w:r>
        <w:t>that</w:t>
      </w:r>
      <w:proofErr w:type="spellEnd"/>
      <w:r>
        <w:t xml:space="preserve"> </w:t>
      </w:r>
      <w:proofErr w:type="spellStart"/>
      <w:r>
        <w:t>natural</w:t>
      </w:r>
      <w:proofErr w:type="spellEnd"/>
      <w:r>
        <w:t xml:space="preserve"> </w:t>
      </w:r>
      <w:proofErr w:type="spellStart"/>
      <w:r>
        <w:t>selection</w:t>
      </w:r>
      <w:proofErr w:type="spellEnd"/>
      <w:r>
        <w:t xml:space="preserve"> </w:t>
      </w:r>
      <w:proofErr w:type="spellStart"/>
      <w:r>
        <w:t>could</w:t>
      </w:r>
      <w:proofErr w:type="spellEnd"/>
      <w:r>
        <w:t xml:space="preserve"> not </w:t>
      </w:r>
      <w:proofErr w:type="spellStart"/>
      <w:r>
        <w:t>work</w:t>
      </w:r>
      <w:proofErr w:type="spellEnd"/>
      <w:r>
        <w:t xml:space="preserve"> </w:t>
      </w:r>
      <w:proofErr w:type="spellStart"/>
      <w:r>
        <w:t>without</w:t>
      </w:r>
      <w:proofErr w:type="spellEnd"/>
      <w:r>
        <w:t xml:space="preserve"> h</w:t>
      </w:r>
      <w:proofErr w:type="spellStart"/>
      <w:r>
        <w:t>eritability</w:t>
      </w:r>
      <w:proofErr w:type="spellEnd"/>
      <w:r>
        <w:t xml:space="preserve"> etc. </w:t>
      </w:r>
    </w:p>
  </w:comment>
  <w:comment w:id="3" w:author="Dominika Benešová" w:date="2020-03-15T00:27:00Z" w:initials="DB">
    <w:p w14:paraId="3A9CA83F" w14:textId="7941F35E" w:rsidR="00521296" w:rsidRDefault="00521296">
      <w:pPr>
        <w:pStyle w:val="Textkomente"/>
      </w:pPr>
      <w:r>
        <w:rPr>
          <w:rStyle w:val="Odkaznakoment"/>
        </w:rPr>
        <w:annotationRef/>
      </w:r>
      <w:r>
        <w:t xml:space="preserve">Sexual </w:t>
      </w:r>
      <w:proofErr w:type="spellStart"/>
      <w:r>
        <w:t>selection</w:t>
      </w:r>
      <w:proofErr w:type="spellEnd"/>
      <w:r>
        <w:t xml:space="preserve"> </w:t>
      </w:r>
      <w:proofErr w:type="spellStart"/>
      <w:r>
        <w:t>apllies</w:t>
      </w:r>
      <w:proofErr w:type="spellEnd"/>
      <w:r>
        <w:t xml:space="preserve"> </w:t>
      </w:r>
      <w:proofErr w:type="spellStart"/>
      <w:r>
        <w:t>to</w:t>
      </w:r>
      <w:proofErr w:type="spellEnd"/>
      <w:r>
        <w:t xml:space="preserve"> </w:t>
      </w:r>
      <w:proofErr w:type="spellStart"/>
      <w:r>
        <w:t>animals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humans</w:t>
      </w:r>
      <w:proofErr w:type="spellEnd"/>
      <w:r>
        <w:t xml:space="preserve"> (at least Grosz </w:t>
      </w:r>
      <w:proofErr w:type="spellStart"/>
      <w:r>
        <w:t>uses</w:t>
      </w:r>
      <w:proofErr w:type="spellEnd"/>
      <w:r>
        <w:t xml:space="preserve"> an illustrative </w:t>
      </w:r>
      <w:proofErr w:type="spellStart"/>
      <w:r>
        <w:t>example</w:t>
      </w:r>
      <w:proofErr w:type="spellEnd"/>
      <w:r>
        <w:t xml:space="preserve"> </w:t>
      </w:r>
      <w:proofErr w:type="spellStart"/>
      <w:r>
        <w:t>with</w:t>
      </w:r>
      <w:proofErr w:type="spellEnd"/>
      <w:r>
        <w:t xml:space="preserve"> </w:t>
      </w:r>
      <w:proofErr w:type="spellStart"/>
      <w:r>
        <w:t>animals</w:t>
      </w:r>
      <w:proofErr w:type="spellEnd"/>
      <w:r>
        <w:t>.)</w:t>
      </w:r>
    </w:p>
  </w:comment>
  <w:comment w:id="4" w:author="Dominika Benešová" w:date="2020-03-15T00:30:00Z" w:initials="DB">
    <w:p w14:paraId="3773BE90" w14:textId="411732F8" w:rsidR="00521296" w:rsidRDefault="00521296">
      <w:pPr>
        <w:pStyle w:val="Textkomente"/>
      </w:pPr>
      <w:r>
        <w:rPr>
          <w:rStyle w:val="Odkaznakoment"/>
        </w:rPr>
        <w:annotationRef/>
      </w:r>
      <w:r>
        <w:t xml:space="preserve">I </w:t>
      </w:r>
      <w:proofErr w:type="spellStart"/>
      <w:r>
        <w:t>think</w:t>
      </w:r>
      <w:proofErr w:type="spellEnd"/>
      <w:r>
        <w:t xml:space="preserve"> </w:t>
      </w:r>
      <w:proofErr w:type="spellStart"/>
      <w:r>
        <w:t>this</w:t>
      </w:r>
      <w:proofErr w:type="spellEnd"/>
      <w:r>
        <w:t xml:space="preserve"> </w:t>
      </w:r>
      <w:proofErr w:type="spellStart"/>
      <w:r>
        <w:t>is</w:t>
      </w:r>
      <w:proofErr w:type="spellEnd"/>
      <w:r>
        <w:t xml:space="preserve"> </w:t>
      </w:r>
      <w:proofErr w:type="spellStart"/>
      <w:r>
        <w:t>well</w:t>
      </w:r>
      <w:proofErr w:type="spellEnd"/>
      <w:r>
        <w:t xml:space="preserve"> </w:t>
      </w:r>
      <w:proofErr w:type="spellStart"/>
      <w:r>
        <w:t>written</w:t>
      </w:r>
      <w:proofErr w:type="spellEnd"/>
      <w:r>
        <w:t xml:space="preserve">. </w:t>
      </w:r>
      <w:proofErr w:type="spellStart"/>
      <w:r>
        <w:t>If</w:t>
      </w:r>
      <w:proofErr w:type="spellEnd"/>
      <w:r>
        <w:t xml:space="preserve"> I </w:t>
      </w:r>
      <w:proofErr w:type="spellStart"/>
      <w:r>
        <w:t>understand</w:t>
      </w:r>
      <w:proofErr w:type="spellEnd"/>
      <w:r>
        <w:t xml:space="preserve"> </w:t>
      </w:r>
      <w:proofErr w:type="spellStart"/>
      <w:r>
        <w:t>it</w:t>
      </w:r>
      <w:proofErr w:type="spellEnd"/>
      <w:r>
        <w:t xml:space="preserve"> </w:t>
      </w:r>
      <w:proofErr w:type="spellStart"/>
      <w:r w:rsidR="001C04EC">
        <w:t>clearly</w:t>
      </w:r>
      <w:proofErr w:type="spellEnd"/>
      <w:r w:rsidR="001C04EC">
        <w:t xml:space="preserve">, </w:t>
      </w:r>
      <w:proofErr w:type="spellStart"/>
      <w:r>
        <w:t>you</w:t>
      </w:r>
      <w:proofErr w:type="spellEnd"/>
      <w:r>
        <w:t xml:space="preserve"> </w:t>
      </w:r>
      <w:proofErr w:type="spellStart"/>
      <w:r>
        <w:t>mention</w:t>
      </w:r>
      <w:proofErr w:type="spellEnd"/>
      <w:r>
        <w:t xml:space="preserve"> </w:t>
      </w:r>
      <w:proofErr w:type="spellStart"/>
      <w:r>
        <w:t>that</w:t>
      </w:r>
      <w:proofErr w:type="spellEnd"/>
      <w:r>
        <w:t xml:space="preserve"> </w:t>
      </w:r>
      <w:proofErr w:type="spellStart"/>
      <w:r>
        <w:t>whether</w:t>
      </w:r>
      <w:proofErr w:type="spellEnd"/>
      <w:r>
        <w:t xml:space="preserve"> </w:t>
      </w:r>
      <w:proofErr w:type="spellStart"/>
      <w:r>
        <w:t>we</w:t>
      </w:r>
      <w:proofErr w:type="spellEnd"/>
      <w:r>
        <w:t xml:space="preserve"> </w:t>
      </w:r>
      <w:proofErr w:type="spellStart"/>
      <w:r>
        <w:t>can</w:t>
      </w:r>
      <w:proofErr w:type="spellEnd"/>
      <w:r>
        <w:t xml:space="preserve"> </w:t>
      </w:r>
      <w:proofErr w:type="spellStart"/>
      <w:r>
        <w:t>see</w:t>
      </w:r>
      <w:proofErr w:type="spellEnd"/>
      <w:r>
        <w:t xml:space="preserve"> sexual </w:t>
      </w:r>
      <w:proofErr w:type="spellStart"/>
      <w:r>
        <w:t>selection</w:t>
      </w:r>
      <w:proofErr w:type="spellEnd"/>
      <w:r>
        <w:t xml:space="preserve"> </w:t>
      </w:r>
      <w:proofErr w:type="spellStart"/>
      <w:r>
        <w:t>as</w:t>
      </w:r>
      <w:proofErr w:type="spellEnd"/>
      <w:r>
        <w:t xml:space="preserve"> a </w:t>
      </w:r>
      <w:proofErr w:type="spellStart"/>
      <w:r>
        <w:t>culturaly</w:t>
      </w:r>
      <w:proofErr w:type="spellEnd"/>
      <w:r>
        <w:t xml:space="preserve"> </w:t>
      </w:r>
      <w:proofErr w:type="spellStart"/>
      <w:r>
        <w:t>influencd</w:t>
      </w:r>
      <w:proofErr w:type="spellEnd"/>
      <w:r>
        <w:t xml:space="preserve"> </w:t>
      </w:r>
      <w:proofErr w:type="spellStart"/>
      <w:r>
        <w:t>phenomena</w:t>
      </w:r>
      <w:proofErr w:type="spellEnd"/>
      <w:r>
        <w:t xml:space="preserve"> </w:t>
      </w:r>
      <w:proofErr w:type="spellStart"/>
      <w:r>
        <w:t>depends</w:t>
      </w:r>
      <w:proofErr w:type="spellEnd"/>
      <w:r>
        <w:t xml:space="preserve"> on </w:t>
      </w:r>
      <w:proofErr w:type="spellStart"/>
      <w:r>
        <w:t>how</w:t>
      </w:r>
      <w:proofErr w:type="spellEnd"/>
      <w:r>
        <w:t xml:space="preserve"> </w:t>
      </w:r>
      <w:proofErr w:type="spellStart"/>
      <w:r>
        <w:t>we</w:t>
      </w:r>
      <w:proofErr w:type="spellEnd"/>
      <w:r>
        <w:t xml:space="preserve"> </w:t>
      </w:r>
      <w:proofErr w:type="spellStart"/>
      <w:r>
        <w:t>perceive</w:t>
      </w:r>
      <w:proofErr w:type="spellEnd"/>
      <w:r>
        <w:t xml:space="preserve"> </w:t>
      </w:r>
      <w:proofErr w:type="spellStart"/>
      <w:r>
        <w:t>the</w:t>
      </w:r>
      <w:proofErr w:type="spellEnd"/>
      <w:r>
        <w:t xml:space="preserve"> „</w:t>
      </w:r>
      <w:proofErr w:type="spellStart"/>
      <w:r>
        <w:t>nature</w:t>
      </w:r>
      <w:proofErr w:type="spellEnd"/>
      <w:r>
        <w:t>/</w:t>
      </w:r>
      <w:proofErr w:type="spellStart"/>
      <w:r>
        <w:t>culture</w:t>
      </w:r>
      <w:proofErr w:type="spellEnd"/>
      <w:r>
        <w:t xml:space="preserve"> </w:t>
      </w:r>
      <w:proofErr w:type="spellStart"/>
      <w:r>
        <w:t>problem</w:t>
      </w:r>
      <w:proofErr w:type="spellEnd"/>
      <w:r>
        <w:t xml:space="preserve">“ </w:t>
      </w:r>
      <w:proofErr w:type="spellStart"/>
      <w:r>
        <w:t>generally</w:t>
      </w:r>
      <w:proofErr w:type="spellEnd"/>
      <w:r>
        <w:t xml:space="preserve">, </w:t>
      </w:r>
      <w:proofErr w:type="spellStart"/>
      <w:r>
        <w:t>which</w:t>
      </w:r>
      <w:proofErr w:type="spellEnd"/>
      <w:r>
        <w:t xml:space="preserve"> I </w:t>
      </w:r>
      <w:proofErr w:type="spellStart"/>
      <w:r>
        <w:t>think</w:t>
      </w:r>
      <w:proofErr w:type="spellEnd"/>
      <w:r>
        <w:t xml:space="preserve"> </w:t>
      </w:r>
      <w:proofErr w:type="spellStart"/>
      <w:r>
        <w:t>is</w:t>
      </w:r>
      <w:proofErr w:type="spellEnd"/>
      <w:r>
        <w:t xml:space="preserve"> </w:t>
      </w:r>
      <w:proofErr w:type="spellStart"/>
      <w:r>
        <w:t>very</w:t>
      </w:r>
      <w:proofErr w:type="spellEnd"/>
      <w:r>
        <w:t xml:space="preserve"> </w:t>
      </w:r>
      <w:proofErr w:type="spellStart"/>
      <w:r>
        <w:t>important</w:t>
      </w:r>
      <w:proofErr w:type="spellEnd"/>
      <w:r>
        <w:t>.</w:t>
      </w:r>
    </w:p>
  </w:comment>
  <w:comment w:id="5" w:author="Dominika Benešová" w:date="2020-03-15T00:33:00Z" w:initials="DB">
    <w:p w14:paraId="74C50BF2" w14:textId="0E06A9B6" w:rsidR="00521296" w:rsidRDefault="00521296">
      <w:pPr>
        <w:pStyle w:val="Textkomente"/>
      </w:pPr>
      <w:r>
        <w:rPr>
          <w:rStyle w:val="Odkaznakoment"/>
        </w:rPr>
        <w:annotationRef/>
      </w:r>
      <w:r>
        <w:t xml:space="preserve">Very </w:t>
      </w:r>
      <w:proofErr w:type="spellStart"/>
      <w:r>
        <w:t>well</w:t>
      </w:r>
      <w:proofErr w:type="spellEnd"/>
      <w:r>
        <w:t xml:space="preserve"> </w:t>
      </w:r>
      <w:proofErr w:type="spellStart"/>
      <w:r>
        <w:t>written</w:t>
      </w:r>
      <w:proofErr w:type="spellEnd"/>
      <w:r>
        <w:t>.</w:t>
      </w:r>
    </w:p>
  </w:comment>
  <w:comment w:id="6" w:author="Dominika Benešová" w:date="2020-03-15T00:35:00Z" w:initials="DB">
    <w:p w14:paraId="30A95993" w14:textId="4631DA83" w:rsidR="00521296" w:rsidRDefault="00521296">
      <w:pPr>
        <w:pStyle w:val="Textkomente"/>
      </w:pPr>
      <w:r>
        <w:rPr>
          <w:rStyle w:val="Odkaznakoment"/>
        </w:rPr>
        <w:annotationRef/>
      </w:r>
      <w:r>
        <w:t xml:space="preserve">Great!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C6DD09B" w15:done="0"/>
  <w15:commentEx w15:paraId="4F7F33C1" w15:done="0"/>
  <w15:commentEx w15:paraId="777AE6D4" w15:done="0"/>
  <w15:commentEx w15:paraId="3A9CA83F" w15:done="0"/>
  <w15:commentEx w15:paraId="3773BE90" w15:done="0"/>
  <w15:commentEx w15:paraId="74C50BF2" w15:done="0"/>
  <w15:commentEx w15:paraId="30A959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7F23B" w16cex:dateUtc="2020-03-14T23:15:00Z"/>
  <w16cex:commentExtensible w16cex:durableId="2217F311" w16cex:dateUtc="2020-03-14T23:19:00Z"/>
  <w16cex:commentExtensible w16cex:durableId="2217F403" w16cex:dateUtc="2020-03-14T23:23:00Z"/>
  <w16cex:commentExtensible w16cex:durableId="2217F4E1" w16cex:dateUtc="2020-03-14T23:27:00Z"/>
  <w16cex:commentExtensible w16cex:durableId="2217F5A3" w16cex:dateUtc="2020-03-14T23:30:00Z"/>
  <w16cex:commentExtensible w16cex:durableId="2217F672" w16cex:dateUtc="2020-03-14T23:33:00Z"/>
  <w16cex:commentExtensible w16cex:durableId="2217F6C7" w16cex:dateUtc="2020-03-14T2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6DD09B" w16cid:durableId="2217F23B"/>
  <w16cid:commentId w16cid:paraId="4F7F33C1" w16cid:durableId="2217F311"/>
  <w16cid:commentId w16cid:paraId="777AE6D4" w16cid:durableId="2217F403"/>
  <w16cid:commentId w16cid:paraId="3A9CA83F" w16cid:durableId="2217F4E1"/>
  <w16cid:commentId w16cid:paraId="3773BE90" w16cid:durableId="2217F5A3"/>
  <w16cid:commentId w16cid:paraId="74C50BF2" w16cid:durableId="2217F672"/>
  <w16cid:commentId w16cid:paraId="30A95993" w16cid:durableId="2217F6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ED1DA" w14:textId="77777777" w:rsidR="00E92858" w:rsidRDefault="00E92858" w:rsidP="000C1487">
      <w:pPr>
        <w:spacing w:after="0" w:line="240" w:lineRule="auto"/>
      </w:pPr>
      <w:r>
        <w:separator/>
      </w:r>
    </w:p>
  </w:endnote>
  <w:endnote w:type="continuationSeparator" w:id="0">
    <w:p w14:paraId="2B01D62E" w14:textId="77777777" w:rsidR="00E92858" w:rsidRDefault="00E92858" w:rsidP="000C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9091C" w14:textId="77777777" w:rsidR="00E92858" w:rsidRDefault="00E92858" w:rsidP="000C1487">
      <w:pPr>
        <w:spacing w:after="0" w:line="240" w:lineRule="auto"/>
      </w:pPr>
      <w:r>
        <w:separator/>
      </w:r>
    </w:p>
  </w:footnote>
  <w:footnote w:type="continuationSeparator" w:id="0">
    <w:p w14:paraId="317AB50E" w14:textId="77777777" w:rsidR="00E92858" w:rsidRDefault="00E92858" w:rsidP="000C1487">
      <w:pPr>
        <w:spacing w:after="0" w:line="240" w:lineRule="auto"/>
      </w:pPr>
      <w:r>
        <w:continuationSeparator/>
      </w:r>
    </w:p>
  </w:footnote>
  <w:footnote w:id="1">
    <w:p w14:paraId="2F61F913" w14:textId="77777777" w:rsidR="000C1487" w:rsidRPr="000C1487" w:rsidRDefault="000C1487" w:rsidP="000C1487">
      <w:pPr>
        <w:pStyle w:val="Funotecustom"/>
        <w:rPr>
          <w:lang w:val="en-GB"/>
        </w:rPr>
      </w:pPr>
      <w:r>
        <w:rPr>
          <w:rStyle w:val="Znakapoznpodarou"/>
        </w:rPr>
        <w:footnoteRef/>
      </w:r>
      <w:r w:rsidRPr="000C1487">
        <w:rPr>
          <w:lang w:val="en-GB"/>
        </w:rPr>
        <w:t xml:space="preserve"> </w:t>
      </w:r>
      <w:r>
        <w:rPr>
          <w:lang w:val="en-GB"/>
        </w:rPr>
        <w:t xml:space="preserve">Grosz, Elizabeth, </w:t>
      </w:r>
      <w:r w:rsidRPr="000C1487">
        <w:rPr>
          <w:i/>
          <w:lang w:val="en-GB"/>
        </w:rPr>
        <w:t>Time Travels. Feminism,</w:t>
      </w:r>
      <w:r>
        <w:rPr>
          <w:i/>
          <w:lang w:val="en-GB"/>
        </w:rPr>
        <w:t xml:space="preserve"> </w:t>
      </w:r>
      <w:r w:rsidRPr="000C1487">
        <w:rPr>
          <w:i/>
          <w:lang w:val="en-GB"/>
        </w:rPr>
        <w:t>Nature, Power</w:t>
      </w:r>
      <w:r>
        <w:rPr>
          <w:lang w:val="en-GB"/>
        </w:rPr>
        <w:t>, Australia/New Zealand: Allen &amp; Unwin 2005, p</w:t>
      </w:r>
      <w:r w:rsidRPr="000C1487">
        <w:rPr>
          <w:lang w:val="en-GB"/>
        </w:rPr>
        <w:t>. 19</w:t>
      </w:r>
      <w:r>
        <w:rPr>
          <w:lang w:val="en-GB"/>
        </w:rPr>
        <w:t>.</w:t>
      </w:r>
    </w:p>
  </w:footnote>
  <w:footnote w:id="2">
    <w:p w14:paraId="5C9D087F" w14:textId="77777777" w:rsidR="000C1487" w:rsidRPr="000C1487" w:rsidRDefault="000C1487" w:rsidP="000C1487">
      <w:pPr>
        <w:pStyle w:val="Funotecustom"/>
        <w:rPr>
          <w:lang w:val="en-GB"/>
        </w:rPr>
      </w:pPr>
      <w:r>
        <w:rPr>
          <w:rStyle w:val="Znakapoznpodarou"/>
        </w:rPr>
        <w:footnoteRef/>
      </w:r>
      <w:r w:rsidRPr="000C1487">
        <w:rPr>
          <w:lang w:val="en-GB"/>
        </w:rPr>
        <w:t xml:space="preserve"> </w:t>
      </w:r>
      <w:r>
        <w:rPr>
          <w:lang w:val="en-GB"/>
        </w:rPr>
        <w:t xml:space="preserve">Grosz, </w:t>
      </w:r>
      <w:r w:rsidRPr="000C1487">
        <w:rPr>
          <w:i/>
          <w:lang w:val="en-GB"/>
        </w:rPr>
        <w:t>Time Travels</w:t>
      </w:r>
      <w:r>
        <w:rPr>
          <w:lang w:val="en-GB"/>
        </w:rPr>
        <w:t>, 2005, p.</w:t>
      </w:r>
      <w:r w:rsidRPr="000C1487">
        <w:rPr>
          <w:lang w:val="en-GB"/>
        </w:rPr>
        <w:t xml:space="preserve"> 20f.</w:t>
      </w:r>
    </w:p>
  </w:footnote>
  <w:footnote w:id="3">
    <w:p w14:paraId="0F5BCBA1" w14:textId="77777777" w:rsidR="000C1487" w:rsidRPr="000C1487" w:rsidRDefault="000C1487" w:rsidP="000C1487">
      <w:pPr>
        <w:pStyle w:val="Funotecustom"/>
        <w:rPr>
          <w:lang w:val="en-GB"/>
        </w:rPr>
      </w:pPr>
      <w:r>
        <w:rPr>
          <w:rStyle w:val="Znakapoznpodarou"/>
        </w:rPr>
        <w:footnoteRef/>
      </w:r>
      <w:r w:rsidRPr="000C1487">
        <w:rPr>
          <w:lang w:val="en-GB"/>
        </w:rPr>
        <w:t xml:space="preserve"> </w:t>
      </w:r>
      <w:r w:rsidR="00513CC8">
        <w:rPr>
          <w:lang w:val="en-GB"/>
        </w:rPr>
        <w:t xml:space="preserve">Grosz, </w:t>
      </w:r>
      <w:r w:rsidR="00513CC8" w:rsidRPr="000C1487">
        <w:rPr>
          <w:i/>
          <w:lang w:val="en-GB"/>
        </w:rPr>
        <w:t>Time Travels</w:t>
      </w:r>
      <w:r w:rsidR="00513CC8">
        <w:rPr>
          <w:lang w:val="en-GB"/>
        </w:rPr>
        <w:t>, 2005, p</w:t>
      </w:r>
      <w:r w:rsidRPr="000C1487">
        <w:rPr>
          <w:lang w:val="en-GB"/>
        </w:rPr>
        <w:t>. 21.</w:t>
      </w:r>
    </w:p>
  </w:footnote>
  <w:footnote w:id="4">
    <w:p w14:paraId="4F9F8AA5" w14:textId="77777777" w:rsidR="000C1487" w:rsidRPr="000C1487" w:rsidRDefault="000C1487" w:rsidP="000C1487">
      <w:pPr>
        <w:pStyle w:val="Funotecustom"/>
        <w:rPr>
          <w:lang w:val="en-GB"/>
        </w:rPr>
      </w:pPr>
      <w:r>
        <w:rPr>
          <w:rStyle w:val="Znakapoznpodarou"/>
        </w:rPr>
        <w:footnoteRef/>
      </w:r>
      <w:r w:rsidRPr="000C1487">
        <w:rPr>
          <w:lang w:val="en-GB"/>
        </w:rPr>
        <w:t xml:space="preserve"> </w:t>
      </w:r>
      <w:r w:rsidR="00513CC8">
        <w:rPr>
          <w:lang w:val="en-GB"/>
        </w:rPr>
        <w:t xml:space="preserve">Grosz, </w:t>
      </w:r>
      <w:r w:rsidR="00513CC8" w:rsidRPr="000C1487">
        <w:rPr>
          <w:i/>
          <w:lang w:val="en-GB"/>
        </w:rPr>
        <w:t>Time Travels</w:t>
      </w:r>
      <w:r w:rsidR="00513CC8">
        <w:rPr>
          <w:lang w:val="en-GB"/>
        </w:rPr>
        <w:t>, 2005, p. 22f</w:t>
      </w:r>
      <w:r w:rsidR="00513CC8" w:rsidRPr="000C1487">
        <w:rPr>
          <w:lang w:val="en-GB"/>
        </w:rPr>
        <w:t>.</w:t>
      </w:r>
    </w:p>
  </w:footnote>
  <w:footnote w:id="5">
    <w:p w14:paraId="3696CDC2" w14:textId="77777777" w:rsidR="003D02F3" w:rsidRPr="003D02F3" w:rsidRDefault="003D02F3">
      <w:pPr>
        <w:pStyle w:val="Textpoznpodarou"/>
        <w:rPr>
          <w:lang w:val="en-GB"/>
        </w:rPr>
      </w:pPr>
      <w:r>
        <w:rPr>
          <w:rStyle w:val="Znakapoznpodarou"/>
        </w:rPr>
        <w:footnoteRef/>
      </w:r>
      <w:r w:rsidRPr="003D02F3">
        <w:rPr>
          <w:lang w:val="en-GB"/>
        </w:rPr>
        <w:t xml:space="preserve"> </w:t>
      </w:r>
      <w:r>
        <w:rPr>
          <w:lang w:val="en-GB"/>
        </w:rPr>
        <w:t xml:space="preserve">Grosz, </w:t>
      </w:r>
      <w:r w:rsidRPr="000C1487">
        <w:rPr>
          <w:i/>
          <w:lang w:val="en-GB"/>
        </w:rPr>
        <w:t>Time Travels</w:t>
      </w:r>
      <w:r>
        <w:rPr>
          <w:lang w:val="en-GB"/>
        </w:rPr>
        <w:t>, 2005, p. 29.</w:t>
      </w:r>
    </w:p>
  </w:footnote>
  <w:footnote w:id="6">
    <w:p w14:paraId="526061F1" w14:textId="77777777" w:rsidR="003D02F3" w:rsidRPr="003D02F3" w:rsidRDefault="003D02F3">
      <w:pPr>
        <w:pStyle w:val="Textpoznpodarou"/>
        <w:rPr>
          <w:lang w:val="en-GB"/>
        </w:rPr>
      </w:pPr>
      <w:r>
        <w:rPr>
          <w:rStyle w:val="Znakapoznpodarou"/>
        </w:rPr>
        <w:footnoteRef/>
      </w:r>
      <w:r w:rsidRPr="003D02F3">
        <w:rPr>
          <w:lang w:val="en-GB"/>
        </w:rPr>
        <w:t xml:space="preserve"> </w:t>
      </w:r>
      <w:r>
        <w:rPr>
          <w:lang w:val="en-GB"/>
        </w:rPr>
        <w:t xml:space="preserve">Grosz, </w:t>
      </w:r>
      <w:r w:rsidRPr="000C1487">
        <w:rPr>
          <w:i/>
          <w:lang w:val="en-GB"/>
        </w:rPr>
        <w:t>Time Travels</w:t>
      </w:r>
      <w:r>
        <w:rPr>
          <w:lang w:val="en-GB"/>
        </w:rPr>
        <w:t>, 2005, p. 27f</w:t>
      </w:r>
      <w:r w:rsidRPr="000C1487">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07B96" w14:textId="77777777" w:rsidR="00513CC8" w:rsidRPr="00513CC8" w:rsidRDefault="00513CC8" w:rsidP="00513CC8">
    <w:pPr>
      <w:pStyle w:val="Zhlav"/>
      <w:jc w:val="left"/>
      <w:rPr>
        <w:lang w:val="en-GB"/>
      </w:rPr>
    </w:pPr>
    <w:r w:rsidRPr="00513CC8">
      <w:rPr>
        <w:lang w:val="en-GB"/>
      </w:rPr>
      <w:t xml:space="preserve">Elizabeth Grosz – Time Travels 2005 </w:t>
    </w:r>
    <w:r>
      <w:rPr>
        <w:lang w:val="en-GB"/>
      </w:rPr>
      <w:t>–</w:t>
    </w:r>
    <w:r w:rsidRPr="00513CC8">
      <w:rPr>
        <w:lang w:val="en-GB"/>
      </w:rPr>
      <w:t xml:space="preserve"> Joseph </w:t>
    </w:r>
    <w:proofErr w:type="spellStart"/>
    <w:r w:rsidRPr="00513CC8">
      <w:rPr>
        <w:lang w:val="en-GB"/>
      </w:rPr>
      <w:t>Ruttinger</w:t>
    </w:r>
    <w:proofErr w:type="spellEnd"/>
  </w:p>
  <w:p w14:paraId="4201F35F" w14:textId="77777777" w:rsidR="00513CC8" w:rsidRPr="00513CC8" w:rsidRDefault="00513CC8">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E5609"/>
    <w:multiLevelType w:val="multilevel"/>
    <w:tmpl w:val="0C07001F"/>
    <w:styleLink w:val="joruwissArbeit"/>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7F73AE"/>
    <w:multiLevelType w:val="hybridMultilevel"/>
    <w:tmpl w:val="63CAB5F0"/>
    <w:lvl w:ilvl="0" w:tplc="50B0E448">
      <w:start w:val="1"/>
      <w:numFmt w:val="decimal"/>
      <w:lvlText w:val="(%1)"/>
      <w:lvlJc w:val="left"/>
      <w:pPr>
        <w:ind w:left="1070" w:hanging="71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65F7695"/>
    <w:multiLevelType w:val="multilevel"/>
    <w:tmpl w:val="5498E24E"/>
    <w:styleLink w:val="Jo-BA-Arbeit"/>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ominika Benešová">
    <w15:presenceInfo w15:providerId="Windows Live" w15:userId="cd0774c80e39b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87"/>
    <w:rsid w:val="0002259A"/>
    <w:rsid w:val="000C1487"/>
    <w:rsid w:val="000F0B9A"/>
    <w:rsid w:val="000F69F6"/>
    <w:rsid w:val="001C04EC"/>
    <w:rsid w:val="003D02F3"/>
    <w:rsid w:val="00427C06"/>
    <w:rsid w:val="004A048A"/>
    <w:rsid w:val="00513CC8"/>
    <w:rsid w:val="005171FC"/>
    <w:rsid w:val="00521296"/>
    <w:rsid w:val="00555ABE"/>
    <w:rsid w:val="0061410C"/>
    <w:rsid w:val="00710A8E"/>
    <w:rsid w:val="007E7B4B"/>
    <w:rsid w:val="007F6F09"/>
    <w:rsid w:val="0094756B"/>
    <w:rsid w:val="00A13478"/>
    <w:rsid w:val="00A600B5"/>
    <w:rsid w:val="00DB0702"/>
    <w:rsid w:val="00E9285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650E"/>
  <w15:chartTrackingRefBased/>
  <w15:docId w15:val="{AA47C8BF-4D0A-4606-8415-654588AA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1487"/>
    <w:pPr>
      <w:spacing w:line="360" w:lineRule="auto"/>
      <w:jc w:val="both"/>
    </w:pPr>
    <w:rPr>
      <w:sz w:val="24"/>
      <w:szCs w:val="24"/>
    </w:rPr>
  </w:style>
  <w:style w:type="paragraph" w:styleId="Nadpis1">
    <w:name w:val="heading 1"/>
    <w:basedOn w:val="Normln"/>
    <w:next w:val="Normln"/>
    <w:link w:val="Nadpis1Char"/>
    <w:uiPriority w:val="9"/>
    <w:qFormat/>
    <w:rsid w:val="00555ABE"/>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wissenschaftlichesSchreiben">
    <w:name w:val="wissenschaftliches Schreiben"/>
    <w:basedOn w:val="Nadpis1"/>
    <w:qFormat/>
    <w:rsid w:val="00555ABE"/>
    <w:pPr>
      <w:keepNext w:val="0"/>
      <w:keepLines w:val="0"/>
      <w:spacing w:before="100" w:beforeAutospacing="1" w:after="100" w:afterAutospacing="1"/>
    </w:pPr>
    <w:rPr>
      <w:rFonts w:ascii="Times New Roman" w:eastAsia="Times New Roman" w:hAnsi="Times New Roman" w:cs="Times New Roman"/>
      <w:bCs/>
      <w:color w:val="auto"/>
      <w:kern w:val="36"/>
      <w:sz w:val="24"/>
      <w:szCs w:val="24"/>
      <w:lang w:eastAsia="de-AT"/>
    </w:rPr>
  </w:style>
  <w:style w:type="character" w:customStyle="1" w:styleId="Nadpis1Char">
    <w:name w:val="Nadpis 1 Char"/>
    <w:basedOn w:val="Standardnpsmoodstavce"/>
    <w:link w:val="Nadpis1"/>
    <w:uiPriority w:val="9"/>
    <w:rsid w:val="00555ABE"/>
    <w:rPr>
      <w:rFonts w:asciiTheme="majorHAnsi" w:eastAsiaTheme="majorEastAsia" w:hAnsiTheme="majorHAnsi" w:cstheme="majorBidi"/>
      <w:color w:val="2F5496" w:themeColor="accent1" w:themeShade="BF"/>
      <w:sz w:val="32"/>
      <w:szCs w:val="32"/>
    </w:rPr>
  </w:style>
  <w:style w:type="paragraph" w:customStyle="1" w:styleId="Funotecustom">
    <w:name w:val="Fußnote custom"/>
    <w:link w:val="FunotecustomZchn"/>
    <w:autoRedefine/>
    <w:qFormat/>
    <w:rsid w:val="000F0B9A"/>
    <w:pPr>
      <w:spacing w:after="0" w:line="240" w:lineRule="auto"/>
      <w:jc w:val="both"/>
    </w:pPr>
    <w:rPr>
      <w:color w:val="000000" w:themeColor="text1"/>
      <w:sz w:val="20"/>
      <w:szCs w:val="18"/>
    </w:rPr>
  </w:style>
  <w:style w:type="character" w:customStyle="1" w:styleId="FunotecustomZchn">
    <w:name w:val="Fußnote custom Zchn"/>
    <w:basedOn w:val="Standardnpsmoodstavce"/>
    <w:link w:val="Funotecustom"/>
    <w:rsid w:val="000F0B9A"/>
    <w:rPr>
      <w:color w:val="000000" w:themeColor="text1"/>
      <w:sz w:val="20"/>
      <w:szCs w:val="18"/>
    </w:rPr>
  </w:style>
  <w:style w:type="numbering" w:customStyle="1" w:styleId="joruwissArbeit">
    <w:name w:val="joru wissArbeit"/>
    <w:uiPriority w:val="99"/>
    <w:rsid w:val="007E7B4B"/>
    <w:pPr>
      <w:numPr>
        <w:numId w:val="1"/>
      </w:numPr>
    </w:pPr>
  </w:style>
  <w:style w:type="paragraph" w:styleId="Citt">
    <w:name w:val="Quote"/>
    <w:basedOn w:val="Normln"/>
    <w:next w:val="Normln"/>
    <w:link w:val="CittChar"/>
    <w:uiPriority w:val="29"/>
    <w:qFormat/>
    <w:rsid w:val="000F69F6"/>
    <w:pPr>
      <w:spacing w:before="200" w:line="240" w:lineRule="auto"/>
      <w:ind w:left="862"/>
    </w:pPr>
    <w:rPr>
      <w:iCs/>
      <w:lang w:val="en-GB" w:eastAsia="de-AT"/>
    </w:rPr>
  </w:style>
  <w:style w:type="character" w:customStyle="1" w:styleId="CittChar">
    <w:name w:val="Citát Char"/>
    <w:basedOn w:val="Standardnpsmoodstavce"/>
    <w:link w:val="Citt"/>
    <w:uiPriority w:val="29"/>
    <w:rsid w:val="000F69F6"/>
    <w:rPr>
      <w:iCs/>
      <w:sz w:val="24"/>
      <w:szCs w:val="24"/>
      <w:lang w:val="en-GB" w:eastAsia="de-AT"/>
    </w:rPr>
  </w:style>
  <w:style w:type="paragraph" w:customStyle="1" w:styleId="Bibliographie">
    <w:name w:val="Bibliographie"/>
    <w:basedOn w:val="Normln"/>
    <w:link w:val="BibliographieZchn"/>
    <w:qFormat/>
    <w:rsid w:val="00427C06"/>
    <w:pPr>
      <w:spacing w:before="120" w:after="120" w:line="240" w:lineRule="auto"/>
      <w:jc w:val="left"/>
    </w:pPr>
    <w:rPr>
      <w:sz w:val="20"/>
      <w:szCs w:val="20"/>
      <w:lang w:val="en-GB" w:eastAsia="de-AT"/>
    </w:rPr>
  </w:style>
  <w:style w:type="character" w:customStyle="1" w:styleId="BibliographieZchn">
    <w:name w:val="Bibliographie Zchn"/>
    <w:basedOn w:val="Standardnpsmoodstavce"/>
    <w:link w:val="Bibliographie"/>
    <w:rsid w:val="00427C06"/>
    <w:rPr>
      <w:sz w:val="20"/>
      <w:szCs w:val="20"/>
      <w:lang w:val="en-GB" w:eastAsia="de-AT"/>
    </w:rPr>
  </w:style>
  <w:style w:type="numbering" w:customStyle="1" w:styleId="Jo-BA-Arbeit">
    <w:name w:val="Jo-BA-Arbeit"/>
    <w:uiPriority w:val="99"/>
    <w:rsid w:val="004A048A"/>
    <w:pPr>
      <w:numPr>
        <w:numId w:val="2"/>
      </w:numPr>
    </w:pPr>
  </w:style>
  <w:style w:type="paragraph" w:styleId="Textpoznpodarou">
    <w:name w:val="footnote text"/>
    <w:basedOn w:val="Normln"/>
    <w:link w:val="TextpoznpodarouChar"/>
    <w:uiPriority w:val="99"/>
    <w:semiHidden/>
    <w:unhideWhenUsed/>
    <w:rsid w:val="000C148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C1487"/>
    <w:rPr>
      <w:sz w:val="20"/>
      <w:szCs w:val="20"/>
    </w:rPr>
  </w:style>
  <w:style w:type="character" w:styleId="Znakapoznpodarou">
    <w:name w:val="footnote reference"/>
    <w:basedOn w:val="Standardnpsmoodstavce"/>
    <w:uiPriority w:val="99"/>
    <w:semiHidden/>
    <w:unhideWhenUsed/>
    <w:rsid w:val="000C1487"/>
    <w:rPr>
      <w:vertAlign w:val="superscript"/>
    </w:rPr>
  </w:style>
  <w:style w:type="paragraph" w:styleId="Zhlav">
    <w:name w:val="header"/>
    <w:basedOn w:val="Normln"/>
    <w:link w:val="ZhlavChar"/>
    <w:uiPriority w:val="99"/>
    <w:unhideWhenUsed/>
    <w:rsid w:val="00513C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3CC8"/>
    <w:rPr>
      <w:sz w:val="24"/>
      <w:szCs w:val="24"/>
    </w:rPr>
  </w:style>
  <w:style w:type="paragraph" w:styleId="Zpat">
    <w:name w:val="footer"/>
    <w:basedOn w:val="Normln"/>
    <w:link w:val="ZpatChar"/>
    <w:uiPriority w:val="99"/>
    <w:unhideWhenUsed/>
    <w:rsid w:val="00513CC8"/>
    <w:pPr>
      <w:tabs>
        <w:tab w:val="center" w:pos="4536"/>
        <w:tab w:val="right" w:pos="9072"/>
      </w:tabs>
      <w:spacing w:after="0" w:line="240" w:lineRule="auto"/>
    </w:pPr>
  </w:style>
  <w:style w:type="character" w:customStyle="1" w:styleId="ZpatChar">
    <w:name w:val="Zápatí Char"/>
    <w:basedOn w:val="Standardnpsmoodstavce"/>
    <w:link w:val="Zpat"/>
    <w:uiPriority w:val="99"/>
    <w:rsid w:val="00513CC8"/>
    <w:rPr>
      <w:sz w:val="24"/>
      <w:szCs w:val="24"/>
    </w:rPr>
  </w:style>
  <w:style w:type="paragraph" w:styleId="Odstavecseseznamem">
    <w:name w:val="List Paragraph"/>
    <w:basedOn w:val="Normln"/>
    <w:uiPriority w:val="34"/>
    <w:qFormat/>
    <w:rsid w:val="00513CC8"/>
    <w:pPr>
      <w:ind w:left="720"/>
      <w:contextualSpacing/>
    </w:pPr>
  </w:style>
  <w:style w:type="character" w:styleId="Odkaznakoment">
    <w:name w:val="annotation reference"/>
    <w:basedOn w:val="Standardnpsmoodstavce"/>
    <w:uiPriority w:val="99"/>
    <w:semiHidden/>
    <w:unhideWhenUsed/>
    <w:rsid w:val="00A13478"/>
    <w:rPr>
      <w:sz w:val="16"/>
      <w:szCs w:val="16"/>
    </w:rPr>
  </w:style>
  <w:style w:type="paragraph" w:styleId="Textkomente">
    <w:name w:val="annotation text"/>
    <w:basedOn w:val="Normln"/>
    <w:link w:val="TextkomenteChar"/>
    <w:uiPriority w:val="99"/>
    <w:semiHidden/>
    <w:unhideWhenUsed/>
    <w:rsid w:val="00A13478"/>
    <w:pPr>
      <w:spacing w:line="240" w:lineRule="auto"/>
    </w:pPr>
    <w:rPr>
      <w:sz w:val="20"/>
      <w:szCs w:val="20"/>
    </w:rPr>
  </w:style>
  <w:style w:type="character" w:customStyle="1" w:styleId="TextkomenteChar">
    <w:name w:val="Text komentáře Char"/>
    <w:basedOn w:val="Standardnpsmoodstavce"/>
    <w:link w:val="Textkomente"/>
    <w:uiPriority w:val="99"/>
    <w:semiHidden/>
    <w:rsid w:val="00A13478"/>
    <w:rPr>
      <w:sz w:val="20"/>
      <w:szCs w:val="20"/>
    </w:rPr>
  </w:style>
  <w:style w:type="paragraph" w:styleId="Pedmtkomente">
    <w:name w:val="annotation subject"/>
    <w:basedOn w:val="Textkomente"/>
    <w:next w:val="Textkomente"/>
    <w:link w:val="PedmtkomenteChar"/>
    <w:uiPriority w:val="99"/>
    <w:semiHidden/>
    <w:unhideWhenUsed/>
    <w:rsid w:val="00A13478"/>
    <w:rPr>
      <w:b/>
      <w:bCs/>
    </w:rPr>
  </w:style>
  <w:style w:type="character" w:customStyle="1" w:styleId="PedmtkomenteChar">
    <w:name w:val="Předmět komentáře Char"/>
    <w:basedOn w:val="TextkomenteChar"/>
    <w:link w:val="Pedmtkomente"/>
    <w:uiPriority w:val="99"/>
    <w:semiHidden/>
    <w:rsid w:val="00A13478"/>
    <w:rPr>
      <w:b/>
      <w:bCs/>
      <w:sz w:val="20"/>
      <w:szCs w:val="20"/>
    </w:rPr>
  </w:style>
  <w:style w:type="paragraph" w:styleId="Textbubliny">
    <w:name w:val="Balloon Text"/>
    <w:basedOn w:val="Normln"/>
    <w:link w:val="TextbublinyChar"/>
    <w:uiPriority w:val="99"/>
    <w:semiHidden/>
    <w:unhideWhenUsed/>
    <w:rsid w:val="00A1347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134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ACA765E-EE31-4A25-BB89-A5ED09E30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3090</Characters>
  <Application>Microsoft Office Word</Application>
  <DocSecurity>0</DocSecurity>
  <Lines>25</Lines>
  <Paragraphs>7</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c:creator>
  <cp:keywords/>
  <dc:description/>
  <cp:lastModifiedBy>Dominika Benešová</cp:lastModifiedBy>
  <cp:revision>2</cp:revision>
  <dcterms:created xsi:type="dcterms:W3CDTF">2020-03-14T23:37:00Z</dcterms:created>
  <dcterms:modified xsi:type="dcterms:W3CDTF">2020-03-14T23:37:00Z</dcterms:modified>
</cp:coreProperties>
</file>