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29B54" w14:textId="42F384E8" w:rsidR="00E27D67" w:rsidRDefault="007C7128" w:rsidP="007C7128">
      <w:pPr>
        <w:jc w:val="center"/>
        <w:rPr>
          <w:rFonts w:asciiTheme="minorEastAsia" w:hAnsiTheme="minorEastAsia"/>
          <w:b/>
          <w:bCs/>
          <w:color w:val="70AD47" w:themeColor="accent6"/>
          <w:sz w:val="28"/>
          <w:szCs w:val="28"/>
        </w:rPr>
      </w:pPr>
      <w:r>
        <w:rPr>
          <w:rFonts w:asciiTheme="minorEastAsia" w:hAnsiTheme="minorEastAsia"/>
          <w:b/>
          <w:bCs/>
          <w:color w:val="70AD47" w:themeColor="accent6"/>
          <w:sz w:val="28"/>
          <w:szCs w:val="28"/>
        </w:rPr>
        <w:t>Gender, Nature, Culture Week 14 Questions</w:t>
      </w:r>
    </w:p>
    <w:p w14:paraId="133E9B7D" w14:textId="63DFD0C4" w:rsidR="007C7128" w:rsidRDefault="007C7128" w:rsidP="007C7128">
      <w:pPr>
        <w:jc w:val="center"/>
        <w:rPr>
          <w:rFonts w:asciiTheme="minorEastAsia" w:hAnsiTheme="minorEastAsia"/>
          <w:b/>
          <w:bCs/>
          <w:color w:val="70AD47" w:themeColor="accent6"/>
          <w:sz w:val="28"/>
          <w:szCs w:val="28"/>
        </w:rPr>
      </w:pPr>
    </w:p>
    <w:p w14:paraId="0BD81539" w14:textId="3F84405C" w:rsidR="007C7128" w:rsidRPr="007C7128" w:rsidRDefault="007C7128" w:rsidP="007C7128">
      <w:pPr>
        <w:rPr>
          <w:rFonts w:asciiTheme="minorEastAsia" w:hAnsiTheme="minorEastAsia"/>
          <w:b/>
          <w:bCs/>
          <w:color w:val="000000" w:themeColor="text1"/>
          <w:u w:val="single"/>
        </w:rPr>
      </w:pPr>
      <w:r>
        <w:rPr>
          <w:rFonts w:asciiTheme="minorEastAsia" w:hAnsiTheme="minorEastAsia"/>
          <w:b/>
          <w:bCs/>
          <w:color w:val="000000" w:themeColor="text1"/>
          <w:u w:val="single"/>
        </w:rPr>
        <w:t>Question 2</w:t>
      </w:r>
    </w:p>
    <w:p w14:paraId="1C58DE8D" w14:textId="4FA5E8A8" w:rsidR="007C7128" w:rsidRDefault="007C7128" w:rsidP="007C7128">
      <w:pPr>
        <w:rPr>
          <w:rFonts w:asciiTheme="minorEastAsia" w:hAnsiTheme="minorEastAsia"/>
          <w:b/>
          <w:bCs/>
          <w:color w:val="000000" w:themeColor="text1"/>
        </w:rPr>
      </w:pPr>
      <w:r>
        <w:rPr>
          <w:rFonts w:asciiTheme="minorEastAsia" w:hAnsiTheme="minorEastAsia"/>
          <w:b/>
          <w:bCs/>
          <w:color w:val="000000" w:themeColor="text1"/>
        </w:rPr>
        <w:t>What is “biocultural hope” according to Kirksey et al? How is this informed by Derrida’s distinction between apocalyptic and messianic thinking? Does this hope arise through practices such as caring for other beings? (pp. 35, 54-57). How do you understand the figure that hope ‘move[s] like oil in water’ (39)? Does “biocultural hope” challenge the dominant nature-culture divide in political action? If yes, in what way?</w:t>
      </w:r>
    </w:p>
    <w:p w14:paraId="2ADB49B4" w14:textId="7B320ED6" w:rsidR="007C7128" w:rsidRDefault="002964BB" w:rsidP="00B16A9C">
      <w:pPr>
        <w:rPr>
          <w:rFonts w:asciiTheme="minorEastAsia" w:hAnsiTheme="minorEastAsia"/>
          <w:color w:val="000000" w:themeColor="text1"/>
        </w:rPr>
      </w:pPr>
      <w:r w:rsidRPr="00C7349E">
        <w:rPr>
          <w:rFonts w:asciiTheme="minorEastAsia" w:hAnsiTheme="minorEastAsia"/>
          <w:color w:val="000000" w:themeColor="text1"/>
        </w:rPr>
        <w:t xml:space="preserve">According to Kirksey et al, “biocultural hope” is </w:t>
      </w:r>
      <w:r w:rsidR="00776BAB">
        <w:rPr>
          <w:rFonts w:asciiTheme="minorEastAsia" w:hAnsiTheme="minorEastAsia"/>
          <w:color w:val="000000" w:themeColor="text1"/>
        </w:rPr>
        <w:t xml:space="preserve">a form of </w:t>
      </w:r>
      <w:r w:rsidR="007967DD" w:rsidRPr="00776BAB">
        <w:rPr>
          <w:rFonts w:asciiTheme="minorEastAsia" w:hAnsiTheme="minorEastAsia"/>
          <w:color w:val="000000" w:themeColor="text1"/>
        </w:rPr>
        <w:t xml:space="preserve">hope </w:t>
      </w:r>
      <w:r w:rsidRPr="00C7349E">
        <w:rPr>
          <w:rFonts w:asciiTheme="minorEastAsia" w:hAnsiTheme="minorEastAsia"/>
          <w:color w:val="000000" w:themeColor="text1"/>
        </w:rPr>
        <w:t>based on</w:t>
      </w:r>
      <w:r w:rsidR="001F4ED0" w:rsidRPr="00C7349E">
        <w:rPr>
          <w:rFonts w:asciiTheme="minorEastAsia" w:hAnsiTheme="minorEastAsia"/>
          <w:color w:val="000000" w:themeColor="text1"/>
        </w:rPr>
        <w:t xml:space="preserve"> con</w:t>
      </w:r>
      <w:r w:rsidR="00542495">
        <w:rPr>
          <w:rFonts w:asciiTheme="minorEastAsia" w:hAnsiTheme="minorEastAsia"/>
          <w:color w:val="000000" w:themeColor="text1"/>
        </w:rPr>
        <w:t>tinuing to persevere in the aftermath of environmentally disastrous events</w:t>
      </w:r>
      <w:r w:rsidR="00C3084F" w:rsidRPr="00C7349E">
        <w:rPr>
          <w:rFonts w:asciiTheme="minorEastAsia" w:hAnsiTheme="minorEastAsia"/>
          <w:color w:val="000000" w:themeColor="text1"/>
        </w:rPr>
        <w:t xml:space="preserve"> by</w:t>
      </w:r>
      <w:r w:rsidRPr="00C7349E">
        <w:rPr>
          <w:rFonts w:asciiTheme="minorEastAsia" w:hAnsiTheme="minorEastAsia"/>
          <w:color w:val="000000" w:themeColor="text1"/>
        </w:rPr>
        <w:t xml:space="preserve"> creating alliances amongst social and environmental worlds in the historical present</w:t>
      </w:r>
      <w:r w:rsidR="00F73B75">
        <w:rPr>
          <w:rFonts w:asciiTheme="minorEastAsia" w:hAnsiTheme="minorEastAsia"/>
          <w:color w:val="000000" w:themeColor="text1"/>
        </w:rPr>
        <w:t xml:space="preserve">, all </w:t>
      </w:r>
      <w:r w:rsidR="001E7D7A">
        <w:rPr>
          <w:rFonts w:asciiTheme="minorEastAsia" w:hAnsiTheme="minorEastAsia"/>
          <w:color w:val="000000" w:themeColor="text1"/>
        </w:rPr>
        <w:t>in spite of</w:t>
      </w:r>
      <w:r w:rsidR="00F73B75">
        <w:rPr>
          <w:rFonts w:asciiTheme="minorEastAsia" w:hAnsiTheme="minorEastAsia"/>
          <w:color w:val="000000" w:themeColor="text1"/>
        </w:rPr>
        <w:t xml:space="preserve"> the “blasted” nature of the landscapes in which we place </w:t>
      </w:r>
      <w:r w:rsidR="00776BAB">
        <w:rPr>
          <w:rFonts w:asciiTheme="minorEastAsia" w:hAnsiTheme="minorEastAsia"/>
          <w:color w:val="000000" w:themeColor="text1"/>
        </w:rPr>
        <w:t>this</w:t>
      </w:r>
      <w:r w:rsidR="00F73B75">
        <w:rPr>
          <w:rFonts w:asciiTheme="minorEastAsia" w:hAnsiTheme="minorEastAsia"/>
          <w:color w:val="000000" w:themeColor="text1"/>
        </w:rPr>
        <w:t xml:space="preserve"> hope</w:t>
      </w:r>
      <w:r>
        <w:rPr>
          <w:rFonts w:asciiTheme="minorEastAsia" w:hAnsiTheme="minorEastAsia"/>
          <w:color w:val="000000" w:themeColor="text1"/>
        </w:rPr>
        <w:t xml:space="preserve">. In particular, this is brought about through </w:t>
      </w:r>
      <w:r w:rsidR="00366462">
        <w:rPr>
          <w:rFonts w:asciiTheme="minorEastAsia" w:hAnsiTheme="minorEastAsia"/>
          <w:color w:val="000000" w:themeColor="text1"/>
        </w:rPr>
        <w:t xml:space="preserve">elements such as </w:t>
      </w:r>
      <w:r>
        <w:rPr>
          <w:rFonts w:asciiTheme="minorEastAsia" w:hAnsiTheme="minorEastAsia"/>
          <w:color w:val="000000" w:themeColor="text1"/>
        </w:rPr>
        <w:t xml:space="preserve">interspecies care, which </w:t>
      </w:r>
      <w:r w:rsidR="00297F18">
        <w:rPr>
          <w:rFonts w:asciiTheme="minorEastAsia" w:hAnsiTheme="minorEastAsia"/>
          <w:color w:val="000000" w:themeColor="text1"/>
        </w:rPr>
        <w:t xml:space="preserve">in turn </w:t>
      </w:r>
      <w:r>
        <w:rPr>
          <w:rFonts w:asciiTheme="minorEastAsia" w:hAnsiTheme="minorEastAsia"/>
          <w:color w:val="000000" w:themeColor="text1"/>
        </w:rPr>
        <w:t xml:space="preserve">generates openings for more audacious hopes (p. 57.) </w:t>
      </w:r>
      <w:r w:rsidR="00297F18">
        <w:rPr>
          <w:rFonts w:asciiTheme="minorEastAsia" w:hAnsiTheme="minorEastAsia"/>
          <w:color w:val="000000" w:themeColor="text1"/>
        </w:rPr>
        <w:t xml:space="preserve">Essentially, learning to live </w:t>
      </w:r>
      <w:r w:rsidR="000D0270">
        <w:rPr>
          <w:rFonts w:asciiTheme="minorEastAsia" w:hAnsiTheme="minorEastAsia"/>
          <w:color w:val="000000" w:themeColor="text1"/>
        </w:rPr>
        <w:t xml:space="preserve">conscientiously </w:t>
      </w:r>
      <w:r w:rsidR="00297F18">
        <w:rPr>
          <w:rFonts w:asciiTheme="minorEastAsia" w:hAnsiTheme="minorEastAsia"/>
          <w:color w:val="000000" w:themeColor="text1"/>
        </w:rPr>
        <w:t xml:space="preserve">as a species amongst other species and developing specific and concrete relationships between human and nonhumans brings about future possibilities of </w:t>
      </w:r>
      <w:r w:rsidR="00E16EA2">
        <w:rPr>
          <w:rFonts w:asciiTheme="minorEastAsia" w:hAnsiTheme="minorEastAsia"/>
          <w:color w:val="000000" w:themeColor="text1"/>
        </w:rPr>
        <w:t>a better world</w:t>
      </w:r>
      <w:r w:rsidR="00297F18">
        <w:rPr>
          <w:rFonts w:asciiTheme="minorEastAsia" w:hAnsiTheme="minorEastAsia"/>
          <w:color w:val="000000" w:themeColor="text1"/>
        </w:rPr>
        <w:t xml:space="preserve"> (p. 56.) </w:t>
      </w:r>
    </w:p>
    <w:p w14:paraId="6D34DC35" w14:textId="77777777" w:rsidR="00B16A9C" w:rsidRDefault="00B16A9C" w:rsidP="00B16A9C">
      <w:pPr>
        <w:rPr>
          <w:rFonts w:asciiTheme="minorEastAsia" w:hAnsiTheme="minorEastAsia"/>
          <w:color w:val="000000" w:themeColor="text1"/>
        </w:rPr>
      </w:pPr>
    </w:p>
    <w:p w14:paraId="5F79C682" w14:textId="1C2534A9" w:rsidR="002C10D9" w:rsidRDefault="00AE084B" w:rsidP="00B16A9C">
      <w:pPr>
        <w:rPr>
          <w:rFonts w:asciiTheme="minorEastAsia" w:hAnsiTheme="minorEastAsia"/>
          <w:color w:val="000000" w:themeColor="text1"/>
        </w:rPr>
      </w:pPr>
      <w:r>
        <w:rPr>
          <w:rFonts w:asciiTheme="minorEastAsia" w:hAnsiTheme="minorEastAsia"/>
          <w:color w:val="000000" w:themeColor="text1"/>
        </w:rPr>
        <w:t xml:space="preserve">Therefore, Derrida’s </w:t>
      </w:r>
      <w:r w:rsidR="00F84C74">
        <w:rPr>
          <w:rFonts w:asciiTheme="minorEastAsia" w:hAnsiTheme="minorEastAsia"/>
          <w:color w:val="000000" w:themeColor="text1"/>
        </w:rPr>
        <w:t xml:space="preserve">definition of </w:t>
      </w:r>
      <w:r>
        <w:rPr>
          <w:rFonts w:asciiTheme="minorEastAsia" w:hAnsiTheme="minorEastAsia"/>
          <w:color w:val="000000" w:themeColor="text1"/>
        </w:rPr>
        <w:t xml:space="preserve">messianic thinking </w:t>
      </w:r>
      <w:r w:rsidR="00F84C74">
        <w:rPr>
          <w:rFonts w:asciiTheme="minorEastAsia" w:hAnsiTheme="minorEastAsia"/>
          <w:color w:val="000000" w:themeColor="text1"/>
        </w:rPr>
        <w:t>is</w:t>
      </w:r>
      <w:r>
        <w:rPr>
          <w:rFonts w:asciiTheme="minorEastAsia" w:hAnsiTheme="minorEastAsia"/>
          <w:color w:val="000000" w:themeColor="text1"/>
        </w:rPr>
        <w:t xml:space="preserve"> not what we are aiming for in producing this sort of hope</w:t>
      </w:r>
      <w:r w:rsidR="00980F9B">
        <w:rPr>
          <w:rFonts w:asciiTheme="minorEastAsia" w:hAnsiTheme="minorEastAsia"/>
          <w:color w:val="000000" w:themeColor="text1"/>
        </w:rPr>
        <w:t xml:space="preserve">, but </w:t>
      </w:r>
      <w:r w:rsidR="00F84C74">
        <w:rPr>
          <w:rFonts w:asciiTheme="minorEastAsia" w:hAnsiTheme="minorEastAsia"/>
          <w:color w:val="000000" w:themeColor="text1"/>
        </w:rPr>
        <w:t>it</w:t>
      </w:r>
      <w:r w:rsidR="00980F9B">
        <w:rPr>
          <w:rFonts w:asciiTheme="minorEastAsia" w:hAnsiTheme="minorEastAsia"/>
          <w:color w:val="000000" w:themeColor="text1"/>
        </w:rPr>
        <w:t xml:space="preserve"> can be used to inform our direction</w:t>
      </w:r>
      <w:r w:rsidR="008E1B3F">
        <w:rPr>
          <w:rFonts w:asciiTheme="minorEastAsia" w:hAnsiTheme="minorEastAsia"/>
          <w:color w:val="000000" w:themeColor="text1"/>
        </w:rPr>
        <w:t xml:space="preserve"> for revolutionary thinking</w:t>
      </w:r>
      <w:r>
        <w:rPr>
          <w:rFonts w:asciiTheme="minorEastAsia" w:hAnsiTheme="minorEastAsia"/>
          <w:color w:val="000000" w:themeColor="text1"/>
        </w:rPr>
        <w:t xml:space="preserve">. </w:t>
      </w:r>
      <w:r w:rsidR="007346B3">
        <w:rPr>
          <w:rFonts w:asciiTheme="minorEastAsia" w:hAnsiTheme="minorEastAsia"/>
          <w:color w:val="000000" w:themeColor="text1"/>
        </w:rPr>
        <w:t xml:space="preserve">We need to be specific and concrete with where we put effort to create a better world, and </w:t>
      </w:r>
      <w:r w:rsidR="000D7C91">
        <w:rPr>
          <w:rFonts w:asciiTheme="minorEastAsia" w:hAnsiTheme="minorEastAsia"/>
          <w:color w:val="000000" w:themeColor="text1"/>
        </w:rPr>
        <w:t>only from</w:t>
      </w:r>
      <w:r w:rsidR="007346B3">
        <w:rPr>
          <w:rFonts w:asciiTheme="minorEastAsia" w:hAnsiTheme="minorEastAsia"/>
          <w:color w:val="000000" w:themeColor="text1"/>
        </w:rPr>
        <w:t xml:space="preserve"> th</w:t>
      </w:r>
      <w:r w:rsidR="000D7C91">
        <w:rPr>
          <w:rFonts w:asciiTheme="minorEastAsia" w:hAnsiTheme="minorEastAsia"/>
          <w:color w:val="000000" w:themeColor="text1"/>
        </w:rPr>
        <w:t>at point</w:t>
      </w:r>
      <w:r w:rsidR="007346B3">
        <w:rPr>
          <w:rFonts w:asciiTheme="minorEastAsia" w:hAnsiTheme="minorEastAsia"/>
          <w:color w:val="000000" w:themeColor="text1"/>
        </w:rPr>
        <w:t xml:space="preserve"> will </w:t>
      </w:r>
      <w:r w:rsidR="000D7C91">
        <w:rPr>
          <w:rFonts w:asciiTheme="minorEastAsia" w:hAnsiTheme="minorEastAsia"/>
          <w:color w:val="000000" w:themeColor="text1"/>
        </w:rPr>
        <w:t xml:space="preserve">there </w:t>
      </w:r>
      <w:r w:rsidR="007346B3">
        <w:rPr>
          <w:rFonts w:asciiTheme="minorEastAsia" w:hAnsiTheme="minorEastAsia"/>
          <w:color w:val="000000" w:themeColor="text1"/>
        </w:rPr>
        <w:t>be room for messianic beginnings that are currently unpredictable. Rather than starting off with “spectral” (p. 56) and empty thoughts of the future that are undefined and aggressively “refuse to be grounded in any figure” (p. 35,</w:t>
      </w:r>
      <w:r w:rsidR="000D7C91">
        <w:rPr>
          <w:rFonts w:asciiTheme="minorEastAsia" w:hAnsiTheme="minorEastAsia"/>
          <w:color w:val="000000" w:themeColor="text1"/>
        </w:rPr>
        <w:t xml:space="preserve">) we should set our intentions on small and achievable goals that can be built upon in a practical way. </w:t>
      </w:r>
      <w:r w:rsidR="00F84C74">
        <w:rPr>
          <w:rFonts w:asciiTheme="minorEastAsia" w:hAnsiTheme="minorEastAsia"/>
          <w:color w:val="000000" w:themeColor="text1"/>
        </w:rPr>
        <w:t>On the other hand, Derrida’s</w:t>
      </w:r>
      <w:r w:rsidR="0045035F">
        <w:rPr>
          <w:rFonts w:asciiTheme="minorEastAsia" w:hAnsiTheme="minorEastAsia"/>
          <w:color w:val="000000" w:themeColor="text1"/>
        </w:rPr>
        <w:t xml:space="preserve"> distinction of apocalyptic thinking is pretty much always unhelpful, as it leaves no room for hope and “emancipatory desire” (p. 31) in the first place, </w:t>
      </w:r>
      <w:r w:rsidR="0045035F" w:rsidRPr="000B7EF6">
        <w:rPr>
          <w:rFonts w:asciiTheme="minorEastAsia" w:hAnsiTheme="minorEastAsia"/>
          <w:color w:val="000000" w:themeColor="text1"/>
        </w:rPr>
        <w:t xml:space="preserve">predicting instead that we are powerless to </w:t>
      </w:r>
      <w:r w:rsidR="00725E45">
        <w:rPr>
          <w:rFonts w:asciiTheme="minorEastAsia" w:hAnsiTheme="minorEastAsia"/>
          <w:color w:val="000000" w:themeColor="text1"/>
        </w:rPr>
        <w:t xml:space="preserve">change the course </w:t>
      </w:r>
      <w:r w:rsidR="0045035F" w:rsidRPr="000B7EF6">
        <w:rPr>
          <w:rFonts w:asciiTheme="minorEastAsia" w:hAnsiTheme="minorEastAsia"/>
          <w:color w:val="000000" w:themeColor="text1"/>
        </w:rPr>
        <w:t xml:space="preserve">of </w:t>
      </w:r>
      <w:r w:rsidR="00725E45">
        <w:rPr>
          <w:rFonts w:asciiTheme="minorEastAsia" w:hAnsiTheme="minorEastAsia"/>
          <w:color w:val="000000" w:themeColor="text1"/>
        </w:rPr>
        <w:t>environmental disaster</w:t>
      </w:r>
      <w:r w:rsidR="0045035F">
        <w:rPr>
          <w:rFonts w:asciiTheme="minorEastAsia" w:hAnsiTheme="minorEastAsia"/>
          <w:color w:val="000000" w:themeColor="text1"/>
        </w:rPr>
        <w:t>, and we therefore shouldn’t even bother trying.</w:t>
      </w:r>
      <w:r w:rsidR="002C10D9">
        <w:rPr>
          <w:rFonts w:asciiTheme="minorEastAsia" w:hAnsiTheme="minorEastAsia"/>
          <w:color w:val="000000" w:themeColor="text1"/>
        </w:rPr>
        <w:t xml:space="preserve"> </w:t>
      </w:r>
    </w:p>
    <w:p w14:paraId="76E27DDF" w14:textId="77777777" w:rsidR="00B16A9C" w:rsidRDefault="00B16A9C" w:rsidP="007C7128">
      <w:pPr>
        <w:rPr>
          <w:rFonts w:asciiTheme="minorEastAsia" w:hAnsiTheme="minorEastAsia"/>
          <w:color w:val="000000" w:themeColor="text1"/>
        </w:rPr>
      </w:pPr>
    </w:p>
    <w:p w14:paraId="36E3C847" w14:textId="761136D8" w:rsidR="00C3084F" w:rsidRDefault="002C10D9" w:rsidP="007C7128">
      <w:pPr>
        <w:rPr>
          <w:rFonts w:asciiTheme="minorEastAsia" w:hAnsiTheme="minorEastAsia"/>
          <w:color w:val="000000" w:themeColor="text1"/>
        </w:rPr>
      </w:pPr>
      <w:r>
        <w:rPr>
          <w:rFonts w:asciiTheme="minorEastAsia" w:hAnsiTheme="minorEastAsia"/>
          <w:color w:val="000000" w:themeColor="text1"/>
        </w:rPr>
        <w:t>“Biocultural hope” is grounded in practices such as caring for other beings</w:t>
      </w:r>
      <w:r w:rsidR="005135C2">
        <w:rPr>
          <w:rFonts w:asciiTheme="minorEastAsia" w:hAnsiTheme="minorEastAsia"/>
          <w:color w:val="000000" w:themeColor="text1"/>
        </w:rPr>
        <w:t xml:space="preserve">. This is </w:t>
      </w:r>
      <w:r w:rsidR="00A13449">
        <w:rPr>
          <w:rFonts w:asciiTheme="minorEastAsia" w:hAnsiTheme="minorEastAsia"/>
          <w:color w:val="000000" w:themeColor="text1"/>
        </w:rPr>
        <w:t>exemplified by the Pretty Doe Dairy project</w:t>
      </w:r>
      <w:r w:rsidR="005135C2">
        <w:rPr>
          <w:rFonts w:asciiTheme="minorEastAsia" w:hAnsiTheme="minorEastAsia"/>
          <w:color w:val="000000" w:themeColor="text1"/>
        </w:rPr>
        <w:t>, which uncovered how</w:t>
      </w:r>
      <w:r>
        <w:rPr>
          <w:rFonts w:asciiTheme="minorEastAsia" w:hAnsiTheme="minorEastAsia"/>
          <w:color w:val="000000" w:themeColor="text1"/>
        </w:rPr>
        <w:t xml:space="preserve"> </w:t>
      </w:r>
      <w:r w:rsidR="005135C2">
        <w:rPr>
          <w:rFonts w:asciiTheme="minorEastAsia" w:hAnsiTheme="minorEastAsia"/>
          <w:color w:val="000000" w:themeColor="text1"/>
        </w:rPr>
        <w:t>n</w:t>
      </w:r>
      <w:r>
        <w:rPr>
          <w:rFonts w:asciiTheme="minorEastAsia" w:hAnsiTheme="minorEastAsia"/>
          <w:color w:val="000000" w:themeColor="text1"/>
        </w:rPr>
        <w:t xml:space="preserve">urturing individual relationships and partnerships </w:t>
      </w:r>
      <w:r w:rsidR="005135C2">
        <w:rPr>
          <w:rFonts w:asciiTheme="minorEastAsia" w:hAnsiTheme="minorEastAsia"/>
          <w:color w:val="000000" w:themeColor="text1"/>
        </w:rPr>
        <w:t xml:space="preserve">across species </w:t>
      </w:r>
      <w:r w:rsidR="00AF7AF4">
        <w:rPr>
          <w:rFonts w:asciiTheme="minorEastAsia" w:hAnsiTheme="minorEastAsia"/>
          <w:color w:val="000000" w:themeColor="text1"/>
        </w:rPr>
        <w:t xml:space="preserve">post-disasters </w:t>
      </w:r>
      <w:r>
        <w:rPr>
          <w:rFonts w:asciiTheme="minorEastAsia" w:hAnsiTheme="minorEastAsia"/>
          <w:color w:val="000000" w:themeColor="text1"/>
        </w:rPr>
        <w:t xml:space="preserve">breeds </w:t>
      </w:r>
      <w:r w:rsidR="003C4E94">
        <w:rPr>
          <w:rFonts w:asciiTheme="minorEastAsia" w:hAnsiTheme="minorEastAsia"/>
          <w:color w:val="000000" w:themeColor="text1"/>
        </w:rPr>
        <w:t xml:space="preserve">confidence in </w:t>
      </w:r>
      <w:r w:rsidR="000058E1">
        <w:rPr>
          <w:rFonts w:asciiTheme="minorEastAsia" w:hAnsiTheme="minorEastAsia"/>
          <w:color w:val="000000" w:themeColor="text1"/>
        </w:rPr>
        <w:t xml:space="preserve">the possibility of </w:t>
      </w:r>
      <w:r w:rsidR="003C4E94">
        <w:rPr>
          <w:rFonts w:asciiTheme="minorEastAsia" w:hAnsiTheme="minorEastAsia"/>
          <w:color w:val="000000" w:themeColor="text1"/>
        </w:rPr>
        <w:t>a better world</w:t>
      </w:r>
      <w:r w:rsidR="000058E1">
        <w:rPr>
          <w:rFonts w:asciiTheme="minorEastAsia" w:hAnsiTheme="minorEastAsia"/>
          <w:color w:val="000000" w:themeColor="text1"/>
        </w:rPr>
        <w:t>.</w:t>
      </w:r>
      <w:r>
        <w:rPr>
          <w:rFonts w:asciiTheme="minorEastAsia" w:hAnsiTheme="minorEastAsia"/>
          <w:color w:val="000000" w:themeColor="text1"/>
        </w:rPr>
        <w:t xml:space="preserve"> </w:t>
      </w:r>
      <w:r w:rsidR="000058E1">
        <w:rPr>
          <w:rFonts w:asciiTheme="minorEastAsia" w:hAnsiTheme="minorEastAsia"/>
          <w:color w:val="000000" w:themeColor="text1"/>
        </w:rPr>
        <w:t>It also</w:t>
      </w:r>
      <w:r w:rsidR="005135C2">
        <w:rPr>
          <w:rFonts w:asciiTheme="minorEastAsia" w:hAnsiTheme="minorEastAsia"/>
          <w:color w:val="000000" w:themeColor="text1"/>
        </w:rPr>
        <w:t xml:space="preserve"> has the potential </w:t>
      </w:r>
      <w:r w:rsidR="000058E1">
        <w:rPr>
          <w:rFonts w:asciiTheme="minorEastAsia" w:hAnsiTheme="minorEastAsia"/>
          <w:color w:val="000000" w:themeColor="text1"/>
        </w:rPr>
        <w:t>to establish and</w:t>
      </w:r>
      <w:r>
        <w:rPr>
          <w:rFonts w:asciiTheme="minorEastAsia" w:hAnsiTheme="minorEastAsia"/>
          <w:color w:val="000000" w:themeColor="text1"/>
        </w:rPr>
        <w:t xml:space="preserve"> deepen relationships </w:t>
      </w:r>
      <w:r w:rsidR="005135C2">
        <w:rPr>
          <w:rFonts w:asciiTheme="minorEastAsia" w:hAnsiTheme="minorEastAsia"/>
          <w:color w:val="000000" w:themeColor="text1"/>
        </w:rPr>
        <w:t>between</w:t>
      </w:r>
      <w:r>
        <w:rPr>
          <w:rFonts w:asciiTheme="minorEastAsia" w:hAnsiTheme="minorEastAsia"/>
          <w:color w:val="000000" w:themeColor="text1"/>
        </w:rPr>
        <w:t xml:space="preserve"> people</w:t>
      </w:r>
      <w:r w:rsidR="005135C2">
        <w:rPr>
          <w:rFonts w:asciiTheme="minorEastAsia" w:hAnsiTheme="minorEastAsia"/>
          <w:color w:val="000000" w:themeColor="text1"/>
        </w:rPr>
        <w:t>.</w:t>
      </w:r>
      <w:r>
        <w:rPr>
          <w:rFonts w:asciiTheme="minorEastAsia" w:hAnsiTheme="minorEastAsia"/>
          <w:color w:val="000000" w:themeColor="text1"/>
        </w:rPr>
        <w:t xml:space="preserve"> </w:t>
      </w:r>
      <w:r w:rsidR="005135C2">
        <w:rPr>
          <w:rFonts w:asciiTheme="minorEastAsia" w:hAnsiTheme="minorEastAsia"/>
          <w:color w:val="000000" w:themeColor="text1"/>
        </w:rPr>
        <w:t>I</w:t>
      </w:r>
      <w:r>
        <w:rPr>
          <w:rFonts w:asciiTheme="minorEastAsia" w:hAnsiTheme="minorEastAsia"/>
          <w:color w:val="000000" w:themeColor="text1"/>
        </w:rPr>
        <w:t>n turn</w:t>
      </w:r>
      <w:r w:rsidR="005135C2">
        <w:rPr>
          <w:rFonts w:asciiTheme="minorEastAsia" w:hAnsiTheme="minorEastAsia"/>
          <w:color w:val="000000" w:themeColor="text1"/>
        </w:rPr>
        <w:t>, this</w:t>
      </w:r>
      <w:r>
        <w:rPr>
          <w:rFonts w:asciiTheme="minorEastAsia" w:hAnsiTheme="minorEastAsia"/>
          <w:color w:val="000000" w:themeColor="text1"/>
        </w:rPr>
        <w:t xml:space="preserve"> can start a dialogue about political, environmental and social implications and how all these issues are interconnected.</w:t>
      </w:r>
      <w:r w:rsidR="00C3084F">
        <w:rPr>
          <w:rFonts w:asciiTheme="minorEastAsia" w:hAnsiTheme="minorEastAsia"/>
          <w:color w:val="000000" w:themeColor="text1"/>
        </w:rPr>
        <w:t xml:space="preserve"> </w:t>
      </w:r>
      <w:r w:rsidR="000B7EF6">
        <w:rPr>
          <w:rFonts w:asciiTheme="minorEastAsia" w:hAnsiTheme="minorEastAsia"/>
          <w:color w:val="000000" w:themeColor="text1"/>
        </w:rPr>
        <w:t xml:space="preserve">It is a small and precise action that we can take that has a domino effect on </w:t>
      </w:r>
      <w:r w:rsidR="00BC2471">
        <w:rPr>
          <w:rFonts w:asciiTheme="minorEastAsia" w:hAnsiTheme="minorEastAsia"/>
          <w:color w:val="000000" w:themeColor="text1"/>
        </w:rPr>
        <w:t xml:space="preserve">considering an optimistic </w:t>
      </w:r>
      <w:r w:rsidR="000B7EF6">
        <w:rPr>
          <w:rFonts w:asciiTheme="minorEastAsia" w:hAnsiTheme="minorEastAsia"/>
          <w:color w:val="000000" w:themeColor="text1"/>
        </w:rPr>
        <w:t xml:space="preserve">future of </w:t>
      </w:r>
      <w:r w:rsidR="00DC5B72">
        <w:rPr>
          <w:rFonts w:asciiTheme="minorEastAsia" w:hAnsiTheme="minorEastAsia"/>
          <w:color w:val="000000" w:themeColor="text1"/>
        </w:rPr>
        <w:t>living in a ‘blighted’ world</w:t>
      </w:r>
      <w:r w:rsidR="000B7EF6">
        <w:rPr>
          <w:rFonts w:asciiTheme="minorEastAsia" w:hAnsiTheme="minorEastAsia"/>
          <w:color w:val="000000" w:themeColor="text1"/>
        </w:rPr>
        <w:t xml:space="preserve">. </w:t>
      </w:r>
      <w:r w:rsidR="00C3084F">
        <w:rPr>
          <w:rFonts w:asciiTheme="minorEastAsia" w:hAnsiTheme="minorEastAsia"/>
          <w:color w:val="000000" w:themeColor="text1"/>
        </w:rPr>
        <w:t xml:space="preserve"> </w:t>
      </w:r>
      <w:r>
        <w:rPr>
          <w:rFonts w:asciiTheme="minorEastAsia" w:hAnsiTheme="minorEastAsia"/>
          <w:color w:val="000000" w:themeColor="text1"/>
        </w:rPr>
        <w:t xml:space="preserve"> </w:t>
      </w:r>
      <w:r w:rsidR="0045035F">
        <w:rPr>
          <w:rFonts w:asciiTheme="minorEastAsia" w:hAnsiTheme="minorEastAsia"/>
          <w:color w:val="000000" w:themeColor="text1"/>
        </w:rPr>
        <w:t xml:space="preserve"> </w:t>
      </w:r>
    </w:p>
    <w:p w14:paraId="2D8CCF5A" w14:textId="77777777" w:rsidR="00B16A9C" w:rsidRDefault="00B16A9C" w:rsidP="007C7128">
      <w:pPr>
        <w:rPr>
          <w:rFonts w:asciiTheme="minorEastAsia" w:hAnsiTheme="minorEastAsia"/>
          <w:color w:val="000000" w:themeColor="text1"/>
        </w:rPr>
      </w:pPr>
    </w:p>
    <w:p w14:paraId="094F9674" w14:textId="6A03C441" w:rsidR="00AE084B" w:rsidRDefault="00C3084F" w:rsidP="007C7128">
      <w:pPr>
        <w:rPr>
          <w:rFonts w:asciiTheme="minorEastAsia" w:hAnsiTheme="minorEastAsia"/>
          <w:color w:val="000000" w:themeColor="text1"/>
        </w:rPr>
      </w:pPr>
      <w:r>
        <w:rPr>
          <w:rFonts w:asciiTheme="minorEastAsia" w:hAnsiTheme="minorEastAsia"/>
          <w:color w:val="000000" w:themeColor="text1"/>
        </w:rPr>
        <w:t>In a similar way, I understand the description of hope “mov[</w:t>
      </w:r>
      <w:proofErr w:type="spellStart"/>
      <w:r>
        <w:rPr>
          <w:rFonts w:asciiTheme="minorEastAsia" w:hAnsiTheme="minorEastAsia"/>
          <w:color w:val="000000" w:themeColor="text1"/>
        </w:rPr>
        <w:t>ing</w:t>
      </w:r>
      <w:proofErr w:type="spellEnd"/>
      <w:r>
        <w:rPr>
          <w:rFonts w:asciiTheme="minorEastAsia" w:hAnsiTheme="minorEastAsia"/>
          <w:color w:val="000000" w:themeColor="text1"/>
        </w:rPr>
        <w:t xml:space="preserve">] like oil in water” (p. 39) as a symbol of how small ideas or ‘droplets’ can connect with one another and </w:t>
      </w:r>
      <w:r w:rsidR="008E1B3F">
        <w:rPr>
          <w:rFonts w:asciiTheme="minorEastAsia" w:hAnsiTheme="minorEastAsia"/>
          <w:color w:val="000000" w:themeColor="text1"/>
        </w:rPr>
        <w:t>join</w:t>
      </w:r>
      <w:r>
        <w:rPr>
          <w:rFonts w:asciiTheme="minorEastAsia" w:hAnsiTheme="minorEastAsia"/>
          <w:color w:val="000000" w:themeColor="text1"/>
        </w:rPr>
        <w:t xml:space="preserve"> together</w:t>
      </w:r>
      <w:r w:rsidR="008E1B3F">
        <w:rPr>
          <w:rFonts w:asciiTheme="minorEastAsia" w:hAnsiTheme="minorEastAsia"/>
          <w:color w:val="000000" w:themeColor="text1"/>
        </w:rPr>
        <w:t>, becoming stronger than they were alone</w:t>
      </w:r>
      <w:r>
        <w:rPr>
          <w:rFonts w:asciiTheme="minorEastAsia" w:hAnsiTheme="minorEastAsia"/>
          <w:color w:val="000000" w:themeColor="text1"/>
        </w:rPr>
        <w:t xml:space="preserve">. </w:t>
      </w:r>
      <w:r w:rsidR="008E1B3F">
        <w:rPr>
          <w:rFonts w:asciiTheme="minorEastAsia" w:hAnsiTheme="minorEastAsia"/>
          <w:color w:val="000000" w:themeColor="text1"/>
        </w:rPr>
        <w:t>The text suggests that hopeful desires can be grasped at a “molecular level” (p. 31</w:t>
      </w:r>
      <w:r w:rsidR="009B1B21">
        <w:rPr>
          <w:rFonts w:asciiTheme="minorEastAsia" w:hAnsiTheme="minorEastAsia"/>
          <w:color w:val="000000" w:themeColor="text1"/>
        </w:rPr>
        <w:t>.)</w:t>
      </w:r>
      <w:r w:rsidR="008E1B3F">
        <w:rPr>
          <w:rFonts w:asciiTheme="minorEastAsia" w:hAnsiTheme="minorEastAsia"/>
          <w:color w:val="000000" w:themeColor="text1"/>
        </w:rPr>
        <w:t xml:space="preserve"> From there, the possibility for “collective imagination” (p. 39) </w:t>
      </w:r>
      <w:r w:rsidR="009B1B21">
        <w:rPr>
          <w:rFonts w:asciiTheme="minorEastAsia" w:hAnsiTheme="minorEastAsia"/>
          <w:color w:val="000000" w:themeColor="text1"/>
        </w:rPr>
        <w:t xml:space="preserve">is introduced, as they ‘dance’ together. Furthermore, it is the “indeterminate nature” (p. 39) of hope that can lead to something. Hence, Derrida’s definition of messianic thought is introduced again, as the way oil moves through water is unpredictable but simultaneously powerful. </w:t>
      </w:r>
      <w:r w:rsidR="00560438">
        <w:rPr>
          <w:rFonts w:asciiTheme="minorEastAsia" w:hAnsiTheme="minorEastAsia"/>
          <w:color w:val="000000" w:themeColor="text1"/>
        </w:rPr>
        <w:t xml:space="preserve">To complicate this analogy further, oil embodies the ills of extractive capitalism in a literal way. As well as this, the </w:t>
      </w:r>
      <w:proofErr w:type="spellStart"/>
      <w:r w:rsidR="00560438">
        <w:rPr>
          <w:rFonts w:asciiTheme="minorEastAsia" w:hAnsiTheme="minorEastAsia"/>
          <w:color w:val="000000" w:themeColor="text1"/>
        </w:rPr>
        <w:t>Corexit</w:t>
      </w:r>
      <w:proofErr w:type="spellEnd"/>
      <w:r w:rsidR="00560438">
        <w:rPr>
          <w:rFonts w:asciiTheme="minorEastAsia" w:hAnsiTheme="minorEastAsia"/>
          <w:color w:val="000000" w:themeColor="text1"/>
        </w:rPr>
        <w:t xml:space="preserve"> disperser added to the mix makes the movements of oil even more mysterious and ever-changing, with no fixed ending – calling on the basis of messianic time which predicts that revolutionary periods can fade and just as easily return. </w:t>
      </w:r>
    </w:p>
    <w:p w14:paraId="016E7145" w14:textId="77777777" w:rsidR="00B16A9C" w:rsidRDefault="00B16A9C" w:rsidP="007C7128">
      <w:pPr>
        <w:rPr>
          <w:rFonts w:asciiTheme="minorEastAsia" w:hAnsiTheme="minorEastAsia"/>
          <w:color w:val="000000" w:themeColor="text1"/>
        </w:rPr>
      </w:pPr>
    </w:p>
    <w:p w14:paraId="2E3A3239" w14:textId="3778ACD1" w:rsidR="00E56990" w:rsidRPr="007C7128" w:rsidRDefault="00E56990" w:rsidP="007C7128">
      <w:pPr>
        <w:rPr>
          <w:rFonts w:asciiTheme="minorEastAsia" w:hAnsiTheme="minorEastAsia"/>
          <w:color w:val="000000" w:themeColor="text1"/>
        </w:rPr>
      </w:pPr>
      <w:r>
        <w:rPr>
          <w:rFonts w:asciiTheme="minorEastAsia" w:hAnsiTheme="minorEastAsia"/>
          <w:color w:val="000000" w:themeColor="text1"/>
        </w:rPr>
        <w:t>Finally, “biocultural hope” does indeed challenge the dominant nature-culture divide in political action. It denies the traditional separation of</w:t>
      </w:r>
      <w:r w:rsidR="007B22D8">
        <w:rPr>
          <w:rFonts w:asciiTheme="minorEastAsia" w:hAnsiTheme="minorEastAsia"/>
          <w:color w:val="000000" w:themeColor="text1"/>
        </w:rPr>
        <w:t xml:space="preserve"> </w:t>
      </w:r>
      <w:r>
        <w:rPr>
          <w:rFonts w:asciiTheme="minorEastAsia" w:hAnsiTheme="minorEastAsia"/>
          <w:color w:val="000000" w:themeColor="text1"/>
        </w:rPr>
        <w:t xml:space="preserve">‘natural’ and ‘cultural’ worlds through basing itself in the idea of interspecies care and kinship, and specifically in living alongside other species </w:t>
      </w:r>
      <w:r w:rsidR="005D2EAF">
        <w:rPr>
          <w:rFonts w:asciiTheme="minorEastAsia" w:hAnsiTheme="minorEastAsia"/>
          <w:color w:val="000000" w:themeColor="text1"/>
        </w:rPr>
        <w:t>rather than</w:t>
      </w:r>
      <w:r>
        <w:rPr>
          <w:rFonts w:asciiTheme="minorEastAsia" w:hAnsiTheme="minorEastAsia"/>
          <w:color w:val="000000" w:themeColor="text1"/>
        </w:rPr>
        <w:t xml:space="preserve"> in opposition to them. </w:t>
      </w:r>
      <w:r w:rsidR="005D2EAF">
        <w:rPr>
          <w:rFonts w:asciiTheme="minorEastAsia" w:hAnsiTheme="minorEastAsia"/>
          <w:color w:val="000000" w:themeColor="text1"/>
        </w:rPr>
        <w:t xml:space="preserve">Furthermore, the text states that at once, biocultural hope brings together “mystical local history, secrets of the soil, and community participation” (p. 56) without assuming that they belong to different realms. </w:t>
      </w:r>
      <w:r w:rsidR="003A34E0">
        <w:rPr>
          <w:rFonts w:asciiTheme="minorEastAsia" w:hAnsiTheme="minorEastAsia"/>
          <w:color w:val="000000" w:themeColor="text1"/>
        </w:rPr>
        <w:t xml:space="preserve">This type of hope also sees some optimism </w:t>
      </w:r>
      <w:r w:rsidR="00607684">
        <w:rPr>
          <w:rFonts w:asciiTheme="minorEastAsia" w:hAnsiTheme="minorEastAsia"/>
          <w:color w:val="000000" w:themeColor="text1"/>
        </w:rPr>
        <w:t>in</w:t>
      </w:r>
      <w:r w:rsidR="003A34E0">
        <w:rPr>
          <w:rFonts w:asciiTheme="minorEastAsia" w:hAnsiTheme="minorEastAsia"/>
          <w:color w:val="000000" w:themeColor="text1"/>
        </w:rPr>
        <w:t xml:space="preserve"> other species outliving humans (p. 48,) which inherently suggests that humans and their ‘culture’ are not the be-all-and-end-all but </w:t>
      </w:r>
      <w:r w:rsidR="00385106">
        <w:rPr>
          <w:rFonts w:asciiTheme="minorEastAsia" w:hAnsiTheme="minorEastAsia"/>
          <w:color w:val="000000" w:themeColor="text1"/>
        </w:rPr>
        <w:t xml:space="preserve">just </w:t>
      </w:r>
      <w:r w:rsidR="003A34E0">
        <w:rPr>
          <w:rFonts w:asciiTheme="minorEastAsia" w:hAnsiTheme="minorEastAsia"/>
          <w:color w:val="000000" w:themeColor="text1"/>
        </w:rPr>
        <w:t xml:space="preserve">one </w:t>
      </w:r>
      <w:r w:rsidR="00B16A9C">
        <w:rPr>
          <w:rFonts w:asciiTheme="minorEastAsia" w:hAnsiTheme="minorEastAsia"/>
          <w:color w:val="000000" w:themeColor="text1"/>
        </w:rPr>
        <w:t xml:space="preserve">element </w:t>
      </w:r>
      <w:r w:rsidR="003A34E0">
        <w:rPr>
          <w:rFonts w:asciiTheme="minorEastAsia" w:hAnsiTheme="minorEastAsia"/>
          <w:color w:val="000000" w:themeColor="text1"/>
        </w:rPr>
        <w:t>with</w:t>
      </w:r>
      <w:r w:rsidR="00B16A9C">
        <w:rPr>
          <w:rFonts w:asciiTheme="minorEastAsia" w:hAnsiTheme="minorEastAsia"/>
          <w:color w:val="000000" w:themeColor="text1"/>
        </w:rPr>
        <w:t>in</w:t>
      </w:r>
      <w:r w:rsidR="003A34E0">
        <w:rPr>
          <w:rFonts w:asciiTheme="minorEastAsia" w:hAnsiTheme="minorEastAsia"/>
          <w:color w:val="000000" w:themeColor="text1"/>
        </w:rPr>
        <w:t xml:space="preserve"> the world around. </w:t>
      </w:r>
    </w:p>
    <w:p w14:paraId="5FA69282" w14:textId="77777777" w:rsidR="007C7128" w:rsidRPr="007C7128" w:rsidRDefault="007C7128" w:rsidP="007C7128">
      <w:pPr>
        <w:rPr>
          <w:rFonts w:asciiTheme="minorEastAsia" w:hAnsiTheme="minorEastAsia"/>
          <w:b/>
          <w:bCs/>
          <w:color w:val="000000" w:themeColor="text1"/>
          <w:u w:val="single"/>
        </w:rPr>
      </w:pPr>
    </w:p>
    <w:p w14:paraId="3C19C652" w14:textId="5966585E" w:rsidR="007C7128" w:rsidRPr="007C7128" w:rsidRDefault="007C7128" w:rsidP="007C7128">
      <w:pPr>
        <w:rPr>
          <w:rFonts w:asciiTheme="minorEastAsia" w:hAnsiTheme="minorEastAsia"/>
          <w:b/>
          <w:bCs/>
          <w:color w:val="000000" w:themeColor="text1"/>
          <w:u w:val="single"/>
        </w:rPr>
      </w:pPr>
      <w:r w:rsidRPr="007C7128">
        <w:rPr>
          <w:rFonts w:asciiTheme="minorEastAsia" w:hAnsiTheme="minorEastAsia"/>
          <w:b/>
          <w:bCs/>
          <w:color w:val="000000" w:themeColor="text1"/>
          <w:u w:val="single"/>
        </w:rPr>
        <w:t>Question 4</w:t>
      </w:r>
    </w:p>
    <w:p w14:paraId="103F67BA" w14:textId="77777777" w:rsidR="007C7128" w:rsidRPr="00484231" w:rsidRDefault="007C7128" w:rsidP="007C7128">
      <w:pPr>
        <w:rPr>
          <w:rFonts w:asciiTheme="minorEastAsia" w:hAnsiTheme="minorEastAsia" w:cs="Times New Roman"/>
          <w:b/>
          <w:bCs/>
        </w:rPr>
      </w:pPr>
      <w:r w:rsidRPr="00484231">
        <w:rPr>
          <w:rFonts w:asciiTheme="minorEastAsia" w:hAnsiTheme="minorEastAsia" w:cs="Arial"/>
          <w:b/>
          <w:bCs/>
          <w:color w:val="222222"/>
          <w:shd w:val="clear" w:color="auto" w:fill="FFFFFF"/>
        </w:rPr>
        <w:t>What alternative conceptions of ‘sex’ and sexual environmental politics are offered by Ah-King and Hayward to challenge the discourse of “sex panic” that arose in the wake of sex transformations in animals induced by endocrine disruptors?</w:t>
      </w:r>
    </w:p>
    <w:p w14:paraId="4658EBF5" w14:textId="70CCF8BE" w:rsidR="007C7128" w:rsidRDefault="008E0363" w:rsidP="007C7128">
      <w:pPr>
        <w:rPr>
          <w:rFonts w:asciiTheme="minorEastAsia" w:hAnsiTheme="minorEastAsia"/>
          <w:color w:val="000000" w:themeColor="text1"/>
        </w:rPr>
      </w:pPr>
      <w:r>
        <w:rPr>
          <w:rFonts w:asciiTheme="minorEastAsia" w:hAnsiTheme="minorEastAsia"/>
          <w:color w:val="000000" w:themeColor="text1"/>
        </w:rPr>
        <w:t>The text</w:t>
      </w:r>
      <w:r w:rsidR="009666F5">
        <w:rPr>
          <w:rFonts w:asciiTheme="minorEastAsia" w:hAnsiTheme="minorEastAsia"/>
          <w:color w:val="000000" w:themeColor="text1"/>
        </w:rPr>
        <w:t xml:space="preserve"> discusses</w:t>
      </w:r>
      <w:r>
        <w:rPr>
          <w:rFonts w:asciiTheme="minorEastAsia" w:hAnsiTheme="minorEastAsia"/>
          <w:color w:val="000000" w:themeColor="text1"/>
        </w:rPr>
        <w:t xml:space="preserve"> the “sex panic”</w:t>
      </w:r>
      <w:r w:rsidR="009666F5">
        <w:rPr>
          <w:rFonts w:asciiTheme="minorEastAsia" w:hAnsiTheme="minorEastAsia"/>
          <w:color w:val="000000" w:themeColor="text1"/>
        </w:rPr>
        <w:t xml:space="preserve"> and how it</w:t>
      </w:r>
      <w:r>
        <w:rPr>
          <w:rFonts w:asciiTheme="minorEastAsia" w:hAnsiTheme="minorEastAsia"/>
          <w:color w:val="000000" w:themeColor="text1"/>
        </w:rPr>
        <w:t xml:space="preserve"> </w:t>
      </w:r>
      <w:r w:rsidR="009666F5">
        <w:rPr>
          <w:rFonts w:asciiTheme="minorEastAsia" w:hAnsiTheme="minorEastAsia"/>
          <w:color w:val="000000" w:themeColor="text1"/>
        </w:rPr>
        <w:t>reveals</w:t>
      </w:r>
      <w:r w:rsidR="009666F5">
        <w:rPr>
          <w:rFonts w:asciiTheme="minorEastAsia" w:hAnsiTheme="minorEastAsia"/>
          <w:color w:val="000000" w:themeColor="text1"/>
        </w:rPr>
        <w:t xml:space="preserve"> the ways in which </w:t>
      </w:r>
      <w:r w:rsidR="00241EF7">
        <w:rPr>
          <w:rFonts w:asciiTheme="minorEastAsia" w:hAnsiTheme="minorEastAsia"/>
          <w:color w:val="000000" w:themeColor="text1"/>
        </w:rPr>
        <w:t xml:space="preserve">sexual politics </w:t>
      </w:r>
      <w:r w:rsidR="00060BA4">
        <w:rPr>
          <w:rFonts w:asciiTheme="minorEastAsia" w:hAnsiTheme="minorEastAsia"/>
          <w:color w:val="000000" w:themeColor="text1"/>
        </w:rPr>
        <w:t>play a part</w:t>
      </w:r>
      <w:r w:rsidR="00241EF7">
        <w:rPr>
          <w:rFonts w:asciiTheme="minorEastAsia" w:hAnsiTheme="minorEastAsia"/>
          <w:color w:val="000000" w:themeColor="text1"/>
        </w:rPr>
        <w:t xml:space="preserve"> in environmental </w:t>
      </w:r>
      <w:r w:rsidR="00C33AAB">
        <w:rPr>
          <w:rFonts w:asciiTheme="minorEastAsia" w:hAnsiTheme="minorEastAsia"/>
          <w:color w:val="000000" w:themeColor="text1"/>
        </w:rPr>
        <w:t>movements and</w:t>
      </w:r>
      <w:r w:rsidR="00A17073">
        <w:rPr>
          <w:rFonts w:asciiTheme="minorEastAsia" w:hAnsiTheme="minorEastAsia"/>
          <w:color w:val="000000" w:themeColor="text1"/>
        </w:rPr>
        <w:t xml:space="preserve"> are </w:t>
      </w:r>
      <w:r w:rsidR="00EA1B95">
        <w:rPr>
          <w:rFonts w:asciiTheme="minorEastAsia" w:hAnsiTheme="minorEastAsia"/>
          <w:color w:val="000000" w:themeColor="text1"/>
        </w:rPr>
        <w:t>generally based on</w:t>
      </w:r>
      <w:r w:rsidR="00241EF7">
        <w:rPr>
          <w:rFonts w:asciiTheme="minorEastAsia" w:hAnsiTheme="minorEastAsia"/>
          <w:color w:val="000000" w:themeColor="text1"/>
        </w:rPr>
        <w:t xml:space="preserve"> reinforc</w:t>
      </w:r>
      <w:r w:rsidR="00EA1B95">
        <w:rPr>
          <w:rFonts w:asciiTheme="minorEastAsia" w:hAnsiTheme="minorEastAsia"/>
          <w:color w:val="000000" w:themeColor="text1"/>
        </w:rPr>
        <w:t>ing</w:t>
      </w:r>
      <w:r w:rsidR="00241EF7">
        <w:rPr>
          <w:rFonts w:asciiTheme="minorEastAsia" w:hAnsiTheme="minorEastAsia"/>
          <w:color w:val="000000" w:themeColor="text1"/>
        </w:rPr>
        <w:t xml:space="preserve"> sexual normativity</w:t>
      </w:r>
      <w:r w:rsidR="00EA1B95">
        <w:rPr>
          <w:rFonts w:asciiTheme="minorEastAsia" w:hAnsiTheme="minorEastAsia"/>
          <w:color w:val="000000" w:themeColor="text1"/>
        </w:rPr>
        <w:t>.</w:t>
      </w:r>
      <w:r w:rsidR="00241EF7">
        <w:rPr>
          <w:rFonts w:asciiTheme="minorEastAsia" w:hAnsiTheme="minorEastAsia"/>
          <w:color w:val="000000" w:themeColor="text1"/>
        </w:rPr>
        <w:t xml:space="preserve"> </w:t>
      </w:r>
      <w:r w:rsidR="00EA1B95">
        <w:rPr>
          <w:rFonts w:asciiTheme="minorEastAsia" w:hAnsiTheme="minorEastAsia"/>
          <w:color w:val="000000" w:themeColor="text1"/>
        </w:rPr>
        <w:t>E</w:t>
      </w:r>
      <w:r w:rsidR="00241EF7">
        <w:rPr>
          <w:rFonts w:asciiTheme="minorEastAsia" w:hAnsiTheme="minorEastAsia"/>
          <w:color w:val="000000" w:themeColor="text1"/>
        </w:rPr>
        <w:t>ssentially</w:t>
      </w:r>
      <w:r w:rsidR="00EA1B95">
        <w:rPr>
          <w:rFonts w:asciiTheme="minorEastAsia" w:hAnsiTheme="minorEastAsia"/>
          <w:color w:val="000000" w:themeColor="text1"/>
        </w:rPr>
        <w:t>,</w:t>
      </w:r>
      <w:r w:rsidR="00241EF7">
        <w:rPr>
          <w:rFonts w:asciiTheme="minorEastAsia" w:hAnsiTheme="minorEastAsia"/>
          <w:color w:val="000000" w:themeColor="text1"/>
        </w:rPr>
        <w:t xml:space="preserve"> </w:t>
      </w:r>
      <w:r w:rsidR="00EA1B95">
        <w:rPr>
          <w:rFonts w:asciiTheme="minorEastAsia" w:hAnsiTheme="minorEastAsia"/>
          <w:color w:val="000000" w:themeColor="text1"/>
        </w:rPr>
        <w:t xml:space="preserve">the </w:t>
      </w:r>
      <w:r w:rsidR="00241EF7">
        <w:rPr>
          <w:rFonts w:asciiTheme="minorEastAsia" w:hAnsiTheme="minorEastAsia"/>
          <w:color w:val="000000" w:themeColor="text1"/>
        </w:rPr>
        <w:t>a</w:t>
      </w:r>
      <w:r w:rsidR="00050A93">
        <w:rPr>
          <w:rFonts w:asciiTheme="minorEastAsia" w:hAnsiTheme="minorEastAsia"/>
          <w:color w:val="000000" w:themeColor="text1"/>
        </w:rPr>
        <w:t>reas of concern</w:t>
      </w:r>
      <w:r w:rsidR="00241EF7">
        <w:rPr>
          <w:rFonts w:asciiTheme="minorEastAsia" w:hAnsiTheme="minorEastAsia"/>
          <w:color w:val="000000" w:themeColor="text1"/>
        </w:rPr>
        <w:t xml:space="preserve"> </w:t>
      </w:r>
      <w:r w:rsidR="00050A93">
        <w:rPr>
          <w:rFonts w:asciiTheme="minorEastAsia" w:hAnsiTheme="minorEastAsia"/>
          <w:color w:val="000000" w:themeColor="text1"/>
        </w:rPr>
        <w:t>for</w:t>
      </w:r>
      <w:r w:rsidR="00241EF7">
        <w:rPr>
          <w:rFonts w:asciiTheme="minorEastAsia" w:hAnsiTheme="minorEastAsia"/>
          <w:color w:val="000000" w:themeColor="text1"/>
        </w:rPr>
        <w:t xml:space="preserve"> preservation and protection </w:t>
      </w:r>
      <w:r w:rsidR="00EA1B95">
        <w:rPr>
          <w:rFonts w:asciiTheme="minorEastAsia" w:hAnsiTheme="minorEastAsia"/>
          <w:color w:val="000000" w:themeColor="text1"/>
        </w:rPr>
        <w:t xml:space="preserve">are </w:t>
      </w:r>
      <w:r w:rsidR="00050A93">
        <w:rPr>
          <w:rFonts w:asciiTheme="minorEastAsia" w:hAnsiTheme="minorEastAsia"/>
          <w:color w:val="000000" w:themeColor="text1"/>
        </w:rPr>
        <w:t>determined</w:t>
      </w:r>
      <w:r w:rsidR="00EA1B95">
        <w:rPr>
          <w:rFonts w:asciiTheme="minorEastAsia" w:hAnsiTheme="minorEastAsia"/>
          <w:color w:val="000000" w:themeColor="text1"/>
        </w:rPr>
        <w:t xml:space="preserve"> by</w:t>
      </w:r>
      <w:r w:rsidR="00241EF7">
        <w:rPr>
          <w:rFonts w:asciiTheme="minorEastAsia" w:hAnsiTheme="minorEastAsia"/>
          <w:color w:val="000000" w:themeColor="text1"/>
        </w:rPr>
        <w:t xml:space="preserve"> heteronormative expectations of </w:t>
      </w:r>
      <w:r w:rsidR="00667DE0">
        <w:rPr>
          <w:rFonts w:asciiTheme="minorEastAsia" w:hAnsiTheme="minorEastAsia"/>
          <w:color w:val="000000" w:themeColor="text1"/>
        </w:rPr>
        <w:t xml:space="preserve">what is </w:t>
      </w:r>
      <w:r w:rsidR="00241EF7">
        <w:rPr>
          <w:rFonts w:asciiTheme="minorEastAsia" w:hAnsiTheme="minorEastAsia"/>
          <w:color w:val="000000" w:themeColor="text1"/>
        </w:rPr>
        <w:t>‘pur</w:t>
      </w:r>
      <w:r w:rsidR="00667DE0">
        <w:rPr>
          <w:rFonts w:asciiTheme="minorEastAsia" w:hAnsiTheme="minorEastAsia"/>
          <w:color w:val="000000" w:themeColor="text1"/>
        </w:rPr>
        <w:t>e</w:t>
      </w:r>
      <w:r w:rsidR="00241EF7">
        <w:rPr>
          <w:rFonts w:asciiTheme="minorEastAsia" w:hAnsiTheme="minorEastAsia"/>
          <w:color w:val="000000" w:themeColor="text1"/>
        </w:rPr>
        <w:t xml:space="preserve">’ (p. 4.) </w:t>
      </w:r>
      <w:r w:rsidR="001913B8">
        <w:rPr>
          <w:rFonts w:asciiTheme="minorEastAsia" w:hAnsiTheme="minorEastAsia"/>
          <w:color w:val="000000" w:themeColor="text1"/>
        </w:rPr>
        <w:t>Hence, the “sex p</w:t>
      </w:r>
      <w:r w:rsidR="00C165AC">
        <w:rPr>
          <w:rFonts w:asciiTheme="minorEastAsia" w:hAnsiTheme="minorEastAsia"/>
          <w:color w:val="000000" w:themeColor="text1"/>
        </w:rPr>
        <w:t>anic</w:t>
      </w:r>
      <w:r w:rsidR="001913B8">
        <w:rPr>
          <w:rFonts w:asciiTheme="minorEastAsia" w:hAnsiTheme="minorEastAsia"/>
          <w:color w:val="000000" w:themeColor="text1"/>
        </w:rPr>
        <w:t>”</w:t>
      </w:r>
      <w:r w:rsidR="00C165AC">
        <w:rPr>
          <w:rFonts w:asciiTheme="minorEastAsia" w:hAnsiTheme="minorEastAsia"/>
          <w:color w:val="000000" w:themeColor="text1"/>
        </w:rPr>
        <w:t xml:space="preserve"> occurs when human sex, particularly the male sex on which the patriarchal system operates</w:t>
      </w:r>
      <w:r w:rsidR="00D30A97">
        <w:rPr>
          <w:rFonts w:asciiTheme="minorEastAsia" w:hAnsiTheme="minorEastAsia"/>
          <w:color w:val="000000" w:themeColor="text1"/>
        </w:rPr>
        <w:t>,</w:t>
      </w:r>
      <w:r w:rsidR="00C165AC">
        <w:rPr>
          <w:rFonts w:asciiTheme="minorEastAsia" w:hAnsiTheme="minorEastAsia"/>
          <w:color w:val="000000" w:themeColor="text1"/>
        </w:rPr>
        <w:t xml:space="preserve"> is threated (p. 5</w:t>
      </w:r>
      <w:r w:rsidR="00894197">
        <w:rPr>
          <w:rFonts w:asciiTheme="minorEastAsia" w:hAnsiTheme="minorEastAsia"/>
          <w:color w:val="000000" w:themeColor="text1"/>
        </w:rPr>
        <w:t>.</w:t>
      </w:r>
      <w:r w:rsidR="00C165AC">
        <w:rPr>
          <w:rFonts w:asciiTheme="minorEastAsia" w:hAnsiTheme="minorEastAsia"/>
          <w:color w:val="000000" w:themeColor="text1"/>
        </w:rPr>
        <w:t>)</w:t>
      </w:r>
      <w:r w:rsidR="00050A93">
        <w:rPr>
          <w:rFonts w:asciiTheme="minorEastAsia" w:hAnsiTheme="minorEastAsia"/>
          <w:color w:val="000000" w:themeColor="text1"/>
        </w:rPr>
        <w:t xml:space="preserve"> </w:t>
      </w:r>
      <w:r w:rsidR="00894197">
        <w:rPr>
          <w:rFonts w:asciiTheme="minorEastAsia" w:hAnsiTheme="minorEastAsia"/>
          <w:color w:val="000000" w:themeColor="text1"/>
        </w:rPr>
        <w:t>T</w:t>
      </w:r>
      <w:r w:rsidR="00050A93">
        <w:rPr>
          <w:rFonts w:asciiTheme="minorEastAsia" w:hAnsiTheme="minorEastAsia"/>
          <w:color w:val="000000" w:themeColor="text1"/>
        </w:rPr>
        <w:t>his level of panic</w:t>
      </w:r>
      <w:r w:rsidR="00C165AC">
        <w:rPr>
          <w:rFonts w:asciiTheme="minorEastAsia" w:hAnsiTheme="minorEastAsia"/>
          <w:color w:val="000000" w:themeColor="text1"/>
        </w:rPr>
        <w:t xml:space="preserve"> </w:t>
      </w:r>
      <w:r w:rsidR="00050A93">
        <w:rPr>
          <w:rFonts w:asciiTheme="minorEastAsia" w:hAnsiTheme="minorEastAsia"/>
          <w:color w:val="000000" w:themeColor="text1"/>
        </w:rPr>
        <w:t xml:space="preserve">is rarely </w:t>
      </w:r>
      <w:r w:rsidR="00894197">
        <w:rPr>
          <w:rFonts w:asciiTheme="minorEastAsia" w:hAnsiTheme="minorEastAsia"/>
          <w:color w:val="000000" w:themeColor="text1"/>
        </w:rPr>
        <w:t>seen in</w:t>
      </w:r>
      <w:r w:rsidR="00050A93">
        <w:rPr>
          <w:rFonts w:asciiTheme="minorEastAsia" w:hAnsiTheme="minorEastAsia"/>
          <w:color w:val="000000" w:themeColor="text1"/>
        </w:rPr>
        <w:t xml:space="preserve"> reaction to other threats, such as cancer and loss of habitat (p. 5.) </w:t>
      </w:r>
    </w:p>
    <w:p w14:paraId="7F1BD0E9" w14:textId="692A71C7" w:rsidR="00894197" w:rsidRDefault="00894197" w:rsidP="007C7128">
      <w:pPr>
        <w:rPr>
          <w:rFonts w:asciiTheme="minorEastAsia" w:hAnsiTheme="minorEastAsia"/>
          <w:color w:val="000000" w:themeColor="text1"/>
        </w:rPr>
      </w:pPr>
    </w:p>
    <w:p w14:paraId="1C5BD84E" w14:textId="5274B565" w:rsidR="00894197" w:rsidRPr="008E0363" w:rsidRDefault="00A25950" w:rsidP="007C7128">
      <w:pPr>
        <w:rPr>
          <w:rFonts w:asciiTheme="minorEastAsia" w:hAnsiTheme="minorEastAsia"/>
          <w:color w:val="000000" w:themeColor="text1"/>
        </w:rPr>
      </w:pPr>
      <w:r>
        <w:rPr>
          <w:rFonts w:asciiTheme="minorEastAsia" w:hAnsiTheme="minorEastAsia"/>
          <w:color w:val="000000" w:themeColor="text1"/>
        </w:rPr>
        <w:t xml:space="preserve">What Ah-King and Hayward suggest </w:t>
      </w:r>
      <w:r w:rsidR="0075482C">
        <w:rPr>
          <w:rFonts w:asciiTheme="minorEastAsia" w:hAnsiTheme="minorEastAsia"/>
          <w:color w:val="000000" w:themeColor="text1"/>
        </w:rPr>
        <w:t xml:space="preserve">in facing this problem </w:t>
      </w:r>
      <w:r>
        <w:rPr>
          <w:rFonts w:asciiTheme="minorEastAsia" w:hAnsiTheme="minorEastAsia"/>
          <w:color w:val="000000" w:themeColor="text1"/>
        </w:rPr>
        <w:t xml:space="preserve">is to </w:t>
      </w:r>
      <w:r w:rsidR="0075482C">
        <w:rPr>
          <w:rFonts w:asciiTheme="minorEastAsia" w:hAnsiTheme="minorEastAsia"/>
          <w:color w:val="000000" w:themeColor="text1"/>
        </w:rPr>
        <w:t xml:space="preserve">completely reconceptualise </w:t>
      </w:r>
      <w:r>
        <w:rPr>
          <w:rFonts w:asciiTheme="minorEastAsia" w:hAnsiTheme="minorEastAsia"/>
          <w:color w:val="000000" w:themeColor="text1"/>
        </w:rPr>
        <w:t>sex and its transformation</w:t>
      </w:r>
      <w:r w:rsidR="00A477D7">
        <w:rPr>
          <w:rFonts w:asciiTheme="minorEastAsia" w:hAnsiTheme="minorEastAsia"/>
          <w:color w:val="000000" w:themeColor="text1"/>
        </w:rPr>
        <w:t>s</w:t>
      </w:r>
      <w:r>
        <w:rPr>
          <w:rFonts w:asciiTheme="minorEastAsia" w:hAnsiTheme="minorEastAsia"/>
          <w:color w:val="000000" w:themeColor="text1"/>
        </w:rPr>
        <w:t xml:space="preserve"> </w:t>
      </w:r>
      <w:r w:rsidR="0025776A">
        <w:rPr>
          <w:rFonts w:asciiTheme="minorEastAsia" w:hAnsiTheme="minorEastAsia"/>
          <w:color w:val="000000" w:themeColor="text1"/>
        </w:rPr>
        <w:t>with an alternative framework that</w:t>
      </w:r>
      <w:r>
        <w:rPr>
          <w:rFonts w:asciiTheme="minorEastAsia" w:hAnsiTheme="minorEastAsia"/>
          <w:color w:val="000000" w:themeColor="text1"/>
        </w:rPr>
        <w:t xml:space="preserve"> “unsettles old assumptions” and is “less apocalyptic” (p. 5.) </w:t>
      </w:r>
      <w:r w:rsidR="006B1790">
        <w:rPr>
          <w:rFonts w:asciiTheme="minorEastAsia" w:hAnsiTheme="minorEastAsia"/>
          <w:color w:val="000000" w:themeColor="text1"/>
        </w:rPr>
        <w:t xml:space="preserve">This framework must </w:t>
      </w:r>
      <w:r w:rsidR="006B1790">
        <w:rPr>
          <w:rFonts w:asciiTheme="minorEastAsia" w:hAnsiTheme="minorEastAsia"/>
          <w:color w:val="000000" w:themeColor="text1"/>
        </w:rPr>
        <w:lastRenderedPageBreak/>
        <w:t xml:space="preserve">accept and come to terms with what has already happened, rather than operate on the assumption of returning to what is supposedly ‘pure.’ </w:t>
      </w:r>
      <w:r w:rsidR="00545CD9">
        <w:rPr>
          <w:rFonts w:asciiTheme="minorEastAsia" w:hAnsiTheme="minorEastAsia"/>
          <w:color w:val="000000" w:themeColor="text1"/>
        </w:rPr>
        <w:t xml:space="preserve">It requires looking at sex as “open potentials” (p. 6) rather than a fixed binary. </w:t>
      </w:r>
      <w:r w:rsidR="006946F5">
        <w:rPr>
          <w:rFonts w:asciiTheme="minorEastAsia" w:hAnsiTheme="minorEastAsia"/>
          <w:color w:val="000000" w:themeColor="text1"/>
        </w:rPr>
        <w:t>Ah-King and Hayward</w:t>
      </w:r>
      <w:r w:rsidR="00BA233F">
        <w:rPr>
          <w:rFonts w:asciiTheme="minorEastAsia" w:hAnsiTheme="minorEastAsia"/>
          <w:color w:val="000000" w:themeColor="text1"/>
        </w:rPr>
        <w:t>’s</w:t>
      </w:r>
      <w:bookmarkStart w:id="0" w:name="_GoBack"/>
      <w:bookmarkEnd w:id="0"/>
      <w:r w:rsidR="00545CD9">
        <w:rPr>
          <w:rFonts w:asciiTheme="minorEastAsia" w:hAnsiTheme="minorEastAsia"/>
          <w:color w:val="000000" w:themeColor="text1"/>
        </w:rPr>
        <w:t xml:space="preserve"> ontological view of sexing is one of a dynamic and ongoing process, with potential for healing and restoring.</w:t>
      </w:r>
      <w:r w:rsidR="00B36E98">
        <w:rPr>
          <w:rFonts w:asciiTheme="minorEastAsia" w:hAnsiTheme="minorEastAsia"/>
          <w:color w:val="000000" w:themeColor="text1"/>
        </w:rPr>
        <w:t xml:space="preserve"> Toxification itself becomes enfolded in th</w:t>
      </w:r>
      <w:r w:rsidR="00213CC5">
        <w:rPr>
          <w:rFonts w:asciiTheme="minorEastAsia" w:hAnsiTheme="minorEastAsia"/>
          <w:color w:val="000000" w:themeColor="text1"/>
        </w:rPr>
        <w:t>is</w:t>
      </w:r>
      <w:r w:rsidR="00B36E98">
        <w:rPr>
          <w:rFonts w:asciiTheme="minorEastAsia" w:hAnsiTheme="minorEastAsia"/>
          <w:color w:val="000000" w:themeColor="text1"/>
        </w:rPr>
        <w:t xml:space="preserve"> process instead of being an outside enemy or disruptor, thus accepting endocrine disruption as an “unavoidable co-presence” (p. 8</w:t>
      </w:r>
      <w:r w:rsidR="000066C7">
        <w:rPr>
          <w:rFonts w:asciiTheme="minorEastAsia" w:hAnsiTheme="minorEastAsia"/>
          <w:color w:val="000000" w:themeColor="text1"/>
        </w:rPr>
        <w:t xml:space="preserve">.) </w:t>
      </w:r>
      <w:r w:rsidR="00862079">
        <w:rPr>
          <w:rFonts w:asciiTheme="minorEastAsia" w:hAnsiTheme="minorEastAsia"/>
          <w:color w:val="000000" w:themeColor="text1"/>
        </w:rPr>
        <w:t xml:space="preserve">The framework calls on us to face the process of sexing, which has no blueprint or clear path, without prejudice and pre-conceived notions of ‘normality.’ </w:t>
      </w:r>
      <w:r w:rsidR="00045DA0">
        <w:rPr>
          <w:rFonts w:asciiTheme="minorEastAsia" w:hAnsiTheme="minorEastAsia"/>
          <w:color w:val="000000" w:themeColor="text1"/>
        </w:rPr>
        <w:t xml:space="preserve"> </w:t>
      </w:r>
      <w:r w:rsidR="00B36E98">
        <w:rPr>
          <w:rFonts w:asciiTheme="minorEastAsia" w:hAnsiTheme="minorEastAsia"/>
          <w:color w:val="000000" w:themeColor="text1"/>
        </w:rPr>
        <w:t xml:space="preserve"> </w:t>
      </w:r>
    </w:p>
    <w:sectPr w:rsidR="00894197" w:rsidRPr="008E0363" w:rsidSect="00033F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28"/>
    <w:rsid w:val="000024B0"/>
    <w:rsid w:val="000058E1"/>
    <w:rsid w:val="000066C7"/>
    <w:rsid w:val="00033FFE"/>
    <w:rsid w:val="00045DA0"/>
    <w:rsid w:val="00050A93"/>
    <w:rsid w:val="00060BA4"/>
    <w:rsid w:val="000B7EF6"/>
    <w:rsid w:val="000D0270"/>
    <w:rsid w:val="000D7C91"/>
    <w:rsid w:val="001913B8"/>
    <w:rsid w:val="001E7D7A"/>
    <w:rsid w:val="001F4ED0"/>
    <w:rsid w:val="00213CC5"/>
    <w:rsid w:val="00241EF7"/>
    <w:rsid w:val="0025776A"/>
    <w:rsid w:val="002964BB"/>
    <w:rsid w:val="00297F18"/>
    <w:rsid w:val="002C10D9"/>
    <w:rsid w:val="002C610B"/>
    <w:rsid w:val="00366462"/>
    <w:rsid w:val="00385106"/>
    <w:rsid w:val="003A34E0"/>
    <w:rsid w:val="003C4E94"/>
    <w:rsid w:val="0045035F"/>
    <w:rsid w:val="005135C2"/>
    <w:rsid w:val="00542495"/>
    <w:rsid w:val="00545CD9"/>
    <w:rsid w:val="00560438"/>
    <w:rsid w:val="005D2EAF"/>
    <w:rsid w:val="00607684"/>
    <w:rsid w:val="00667DE0"/>
    <w:rsid w:val="006946F5"/>
    <w:rsid w:val="006B1790"/>
    <w:rsid w:val="006E5221"/>
    <w:rsid w:val="00725E45"/>
    <w:rsid w:val="007346B3"/>
    <w:rsid w:val="00746DE7"/>
    <w:rsid w:val="0075482C"/>
    <w:rsid w:val="007708BD"/>
    <w:rsid w:val="00776BAB"/>
    <w:rsid w:val="007967DD"/>
    <w:rsid w:val="007B22D8"/>
    <w:rsid w:val="007C7128"/>
    <w:rsid w:val="00853E6E"/>
    <w:rsid w:val="00862079"/>
    <w:rsid w:val="00894197"/>
    <w:rsid w:val="008E0363"/>
    <w:rsid w:val="008E1B3F"/>
    <w:rsid w:val="009666F5"/>
    <w:rsid w:val="00980F9B"/>
    <w:rsid w:val="009B1B21"/>
    <w:rsid w:val="00A13449"/>
    <w:rsid w:val="00A17073"/>
    <w:rsid w:val="00A25950"/>
    <w:rsid w:val="00A477D7"/>
    <w:rsid w:val="00AE084B"/>
    <w:rsid w:val="00AF7AF4"/>
    <w:rsid w:val="00B16A9C"/>
    <w:rsid w:val="00B36E98"/>
    <w:rsid w:val="00BA233F"/>
    <w:rsid w:val="00BC2471"/>
    <w:rsid w:val="00C165AC"/>
    <w:rsid w:val="00C3084F"/>
    <w:rsid w:val="00C33AAB"/>
    <w:rsid w:val="00C7349E"/>
    <w:rsid w:val="00C81DA6"/>
    <w:rsid w:val="00D30A97"/>
    <w:rsid w:val="00DA68A4"/>
    <w:rsid w:val="00DC5B72"/>
    <w:rsid w:val="00E16EA2"/>
    <w:rsid w:val="00E56990"/>
    <w:rsid w:val="00EA1B95"/>
    <w:rsid w:val="00F73B75"/>
    <w:rsid w:val="00F84C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1B05508"/>
  <w15:chartTrackingRefBased/>
  <w15:docId w15:val="{10D5C920-BAEB-6549-B891-297CF7C8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Preston</dc:creator>
  <cp:keywords/>
  <dc:description/>
  <cp:lastModifiedBy>Georgina Preston</cp:lastModifiedBy>
  <cp:revision>70</cp:revision>
  <dcterms:created xsi:type="dcterms:W3CDTF">2020-05-21T06:16:00Z</dcterms:created>
  <dcterms:modified xsi:type="dcterms:W3CDTF">2020-05-21T09:47:00Z</dcterms:modified>
</cp:coreProperties>
</file>