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5BA18" w14:textId="77777777" w:rsidR="00B143DF" w:rsidRDefault="00FE6C62" w:rsidP="00480865">
      <w:pPr>
        <w:pStyle w:val="Nadpis1"/>
      </w:pPr>
      <w:r>
        <w:t xml:space="preserve">Lexikální význam v kognitivně-kulturním pojetí </w:t>
      </w:r>
    </w:p>
    <w:p w14:paraId="5AB2FEF3" w14:textId="265A413E" w:rsidR="00DB2495" w:rsidRDefault="00FE6C62" w:rsidP="00480865">
      <w:pPr>
        <w:pStyle w:val="Nadpis1"/>
      </w:pPr>
      <w:r>
        <w:t>(</w:t>
      </w:r>
      <w:r w:rsidR="00B143DF">
        <w:t>S</w:t>
      </w:r>
      <w:r w:rsidR="00DB2495">
        <w:t>émantická struktura slova</w:t>
      </w:r>
      <w:r w:rsidR="00B143DF">
        <w:t xml:space="preserve"> – stereotyp a konotace</w:t>
      </w:r>
      <w:r>
        <w:t>)</w:t>
      </w:r>
    </w:p>
    <w:p w14:paraId="1FEBA458" w14:textId="77777777" w:rsidR="00DB2495" w:rsidRDefault="00DB2495" w:rsidP="00480865">
      <w:pPr>
        <w:rPr>
          <w:b/>
          <w:bCs/>
        </w:rPr>
      </w:pPr>
    </w:p>
    <w:p w14:paraId="2E0C854F" w14:textId="77777777" w:rsidR="00DB2495" w:rsidRDefault="00DB2495" w:rsidP="00480865">
      <w:r>
        <w:t>Uzavřená definice vs. otevřená definice (explikace) významu</w:t>
      </w:r>
    </w:p>
    <w:p w14:paraId="3162EA29" w14:textId="77777777" w:rsidR="00DB2495" w:rsidRDefault="00DB2495" w:rsidP="00480865"/>
    <w:p w14:paraId="3ABE0528" w14:textId="77777777" w:rsidR="00DB2495" w:rsidRDefault="00DB2495" w:rsidP="00480865">
      <w:pPr>
        <w:jc w:val="both"/>
        <w:rPr>
          <w:sz w:val="20"/>
        </w:rPr>
      </w:pPr>
      <w:r>
        <w:rPr>
          <w:b/>
          <w:bCs/>
          <w:sz w:val="20"/>
        </w:rPr>
        <w:t>1/ uzavřená definice</w:t>
      </w:r>
      <w:r>
        <w:rPr>
          <w:sz w:val="20"/>
        </w:rPr>
        <w:t xml:space="preserve"> – omezená na </w:t>
      </w:r>
      <w:r>
        <w:rPr>
          <w:b/>
          <w:bCs/>
          <w:sz w:val="20"/>
        </w:rPr>
        <w:t>denotaci</w:t>
      </w:r>
      <w:r>
        <w:rPr>
          <w:sz w:val="20"/>
        </w:rPr>
        <w:t>; ostré hranice</w:t>
      </w:r>
    </w:p>
    <w:p w14:paraId="26D89657" w14:textId="77777777" w:rsidR="00DB2495" w:rsidRDefault="00DB2495" w:rsidP="00480865">
      <w:pPr>
        <w:pStyle w:val="Zkladntext"/>
      </w:pPr>
      <w:r>
        <w:t>sémantické jádro – „rysy konečné a postačující“ (klasická definice)</w:t>
      </w:r>
    </w:p>
    <w:p w14:paraId="5E0C5408" w14:textId="77777777" w:rsidR="00DB2495" w:rsidRDefault="00DB2495" w:rsidP="00480865">
      <w:pPr>
        <w:jc w:val="both"/>
        <w:rPr>
          <w:sz w:val="20"/>
        </w:rPr>
      </w:pPr>
    </w:p>
    <w:p w14:paraId="1A009B3D" w14:textId="77777777" w:rsidR="00DB2495" w:rsidRDefault="00DB2495" w:rsidP="00480865">
      <w:pPr>
        <w:pStyle w:val="Zkladntext"/>
      </w:pPr>
      <w:r>
        <w:rPr>
          <w:b/>
          <w:bCs/>
        </w:rPr>
        <w:t>jaro</w:t>
      </w:r>
      <w:r>
        <w:t xml:space="preserve"> = „roční období od 21. 3. do 20. 6.“ (SSČ)</w:t>
      </w:r>
    </w:p>
    <w:p w14:paraId="24502EF4" w14:textId="77777777" w:rsidR="00DB2495" w:rsidRDefault="00DB2495" w:rsidP="00480865">
      <w:pPr>
        <w:pStyle w:val="Zkladntext"/>
      </w:pPr>
      <w:r>
        <w:rPr>
          <w:b/>
          <w:bCs/>
        </w:rPr>
        <w:t>želva</w:t>
      </w:r>
      <w:r>
        <w:t xml:space="preserve">   = „plaz s krunýřem“ (SSČ)</w:t>
      </w:r>
    </w:p>
    <w:p w14:paraId="33261E88" w14:textId="77777777" w:rsidR="00DB2495" w:rsidRDefault="00DB2495" w:rsidP="00480865">
      <w:pPr>
        <w:jc w:val="both"/>
        <w:rPr>
          <w:sz w:val="20"/>
        </w:rPr>
      </w:pPr>
      <w:r>
        <w:rPr>
          <w:b/>
          <w:bCs/>
          <w:sz w:val="20"/>
        </w:rPr>
        <w:t>slunce</w:t>
      </w:r>
      <w:r>
        <w:rPr>
          <w:sz w:val="20"/>
        </w:rPr>
        <w:t xml:space="preserve"> = „nebeské těleso vyzařující na Zemi světlo a teplo“ (SSČ) </w:t>
      </w:r>
    </w:p>
    <w:p w14:paraId="586E23B7" w14:textId="6E53BFDE" w:rsidR="00DB2495" w:rsidRDefault="00DB2495" w:rsidP="00480865">
      <w:pPr>
        <w:jc w:val="both"/>
        <w:rPr>
          <w:sz w:val="20"/>
        </w:rPr>
      </w:pPr>
      <w:r>
        <w:rPr>
          <w:b/>
          <w:bCs/>
          <w:sz w:val="20"/>
        </w:rPr>
        <w:t>pomněnka</w:t>
      </w:r>
      <w:r>
        <w:t xml:space="preserve"> </w:t>
      </w:r>
      <w:r>
        <w:rPr>
          <w:sz w:val="20"/>
        </w:rPr>
        <w:t>= „menší bylina s drobnými kvítky, zprav. modrými“ (SSJČ), „bylina s drobnými, blankytně modrými kvítky“ (SSČ)</w:t>
      </w:r>
    </w:p>
    <w:p w14:paraId="145D1B4B" w14:textId="77777777" w:rsidR="00DB2495" w:rsidRDefault="00DB2495" w:rsidP="00480865">
      <w:pPr>
        <w:jc w:val="both"/>
        <w:rPr>
          <w:sz w:val="20"/>
        </w:rPr>
      </w:pPr>
      <w:r>
        <w:rPr>
          <w:b/>
          <w:bCs/>
          <w:sz w:val="20"/>
        </w:rPr>
        <w:t>vráska</w:t>
      </w:r>
      <w:r>
        <w:rPr>
          <w:sz w:val="20"/>
        </w:rPr>
        <w:t xml:space="preserve">  = „rýha v kůži vzniklá jejím scvrknutím“ (SSČ)</w:t>
      </w:r>
    </w:p>
    <w:p w14:paraId="52ECD0BB" w14:textId="77777777" w:rsidR="00DB2495" w:rsidRDefault="00DB2495" w:rsidP="00480865">
      <w:pPr>
        <w:jc w:val="both"/>
        <w:rPr>
          <w:sz w:val="20"/>
        </w:rPr>
      </w:pPr>
    </w:p>
    <w:p w14:paraId="62107085" w14:textId="77777777" w:rsidR="00DB2495" w:rsidRPr="003244B7" w:rsidRDefault="00DB2495" w:rsidP="00480865">
      <w:pPr>
        <w:jc w:val="both"/>
        <w:rPr>
          <w:sz w:val="20"/>
        </w:rPr>
      </w:pPr>
      <w:r w:rsidRPr="003244B7">
        <w:rPr>
          <w:b/>
          <w:bCs/>
          <w:sz w:val="20"/>
        </w:rPr>
        <w:t xml:space="preserve">2/ otevřená definice (explikace) </w:t>
      </w:r>
      <w:r w:rsidRPr="003244B7">
        <w:rPr>
          <w:sz w:val="20"/>
        </w:rPr>
        <w:t xml:space="preserve">– obohacení výkladu významu o </w:t>
      </w:r>
      <w:r w:rsidRPr="003244B7">
        <w:rPr>
          <w:b/>
          <w:bCs/>
          <w:sz w:val="20"/>
        </w:rPr>
        <w:t>konotace</w:t>
      </w:r>
      <w:r w:rsidRPr="003244B7">
        <w:rPr>
          <w:sz w:val="20"/>
        </w:rPr>
        <w:t>:</w:t>
      </w:r>
      <w:bookmarkStart w:id="0" w:name="_GoBack"/>
      <w:bookmarkEnd w:id="0"/>
    </w:p>
    <w:p w14:paraId="2BB98F4F" w14:textId="77777777" w:rsidR="00DB2495" w:rsidRPr="003244B7" w:rsidRDefault="00DB2495" w:rsidP="00480865">
      <w:pPr>
        <w:jc w:val="both"/>
        <w:rPr>
          <w:b/>
          <w:bCs/>
          <w:sz w:val="20"/>
        </w:rPr>
      </w:pPr>
    </w:p>
    <w:p w14:paraId="08BBA03F" w14:textId="77777777" w:rsidR="00DB2495" w:rsidRPr="003244B7" w:rsidRDefault="00DB2495" w:rsidP="00480865">
      <w:pPr>
        <w:jc w:val="both"/>
        <w:rPr>
          <w:sz w:val="20"/>
        </w:rPr>
      </w:pPr>
      <w:r w:rsidRPr="003244B7">
        <w:rPr>
          <w:b/>
          <w:bCs/>
          <w:sz w:val="20"/>
        </w:rPr>
        <w:t>a/</w:t>
      </w:r>
      <w:r w:rsidRPr="003244B7">
        <w:rPr>
          <w:sz w:val="20"/>
        </w:rPr>
        <w:t xml:space="preserve"> první stupeň otevřenosti: rozšíření sémantického jádra o konvencionalizované, stabilizované lexikální konotace, tj. o </w:t>
      </w:r>
      <w:r w:rsidRPr="003244B7">
        <w:rPr>
          <w:b/>
          <w:bCs/>
          <w:sz w:val="20"/>
        </w:rPr>
        <w:t>konotace jazykové, systémové</w:t>
      </w:r>
      <w:r w:rsidRPr="003244B7">
        <w:rPr>
          <w:sz w:val="20"/>
        </w:rPr>
        <w:t xml:space="preserve"> (doložitelné jazykovými daty);</w:t>
      </w:r>
      <w:r w:rsidRPr="003244B7">
        <w:rPr>
          <w:b/>
          <w:sz w:val="20"/>
        </w:rPr>
        <w:t xml:space="preserve"> pojetí „umírněné </w:t>
      </w:r>
      <w:proofErr w:type="spellStart"/>
      <w:r w:rsidRPr="003244B7">
        <w:rPr>
          <w:b/>
          <w:sz w:val="20"/>
        </w:rPr>
        <w:t>kognitivistické</w:t>
      </w:r>
      <w:proofErr w:type="spellEnd"/>
      <w:r w:rsidRPr="003244B7">
        <w:rPr>
          <w:sz w:val="20"/>
        </w:rPr>
        <w:t>“;</w:t>
      </w:r>
    </w:p>
    <w:p w14:paraId="20FF3C7F" w14:textId="77777777" w:rsidR="00DB2495" w:rsidRPr="003244B7" w:rsidRDefault="00DB2495" w:rsidP="00480865">
      <w:pPr>
        <w:jc w:val="both"/>
        <w:rPr>
          <w:b/>
          <w:bCs/>
          <w:sz w:val="20"/>
        </w:rPr>
      </w:pPr>
    </w:p>
    <w:p w14:paraId="7AC0A308" w14:textId="77777777" w:rsidR="00DB2495" w:rsidRDefault="00DB2495" w:rsidP="00480865">
      <w:pPr>
        <w:jc w:val="both"/>
        <w:rPr>
          <w:sz w:val="20"/>
        </w:rPr>
      </w:pPr>
      <w:r w:rsidRPr="003244B7">
        <w:rPr>
          <w:b/>
          <w:bCs/>
          <w:sz w:val="20"/>
        </w:rPr>
        <w:t>b/</w:t>
      </w:r>
      <w:r w:rsidRPr="003244B7">
        <w:rPr>
          <w:sz w:val="20"/>
        </w:rPr>
        <w:t xml:space="preserve"> druhý stupeň otevřenosti: další rozšíření o</w:t>
      </w:r>
      <w:r w:rsidRPr="003244B7">
        <w:rPr>
          <w:b/>
          <w:bCs/>
          <w:sz w:val="20"/>
        </w:rPr>
        <w:t xml:space="preserve"> konotace textové </w:t>
      </w:r>
      <w:r w:rsidRPr="003244B7">
        <w:rPr>
          <w:sz w:val="20"/>
        </w:rPr>
        <w:t xml:space="preserve">(= potenciálně jazykové), tzn. ne plně konvencionalizované (nelze je doložit jazykovými daty), ale mezi mluvčími jazyka a nositeli dané kultury sdílené; zjišťování na základě kreativních textů (uměleckých, ale i např. reklamních); </w:t>
      </w:r>
      <w:r w:rsidRPr="003244B7">
        <w:rPr>
          <w:b/>
          <w:sz w:val="20"/>
        </w:rPr>
        <w:t xml:space="preserve">pojetí „rozšířené </w:t>
      </w:r>
      <w:proofErr w:type="spellStart"/>
      <w:r w:rsidRPr="003244B7">
        <w:rPr>
          <w:b/>
          <w:sz w:val="20"/>
        </w:rPr>
        <w:t>kognitivistické</w:t>
      </w:r>
      <w:proofErr w:type="spellEnd"/>
      <w:r w:rsidRPr="003244B7">
        <w:rPr>
          <w:b/>
          <w:sz w:val="20"/>
        </w:rPr>
        <w:t>“</w:t>
      </w:r>
      <w:r w:rsidR="00317311" w:rsidRPr="003244B7">
        <w:rPr>
          <w:b/>
          <w:sz w:val="20"/>
        </w:rPr>
        <w:t>.</w:t>
      </w:r>
    </w:p>
    <w:p w14:paraId="4B3B7460" w14:textId="77777777" w:rsidR="00DB2495" w:rsidRDefault="00DB2495" w:rsidP="00480865">
      <w:pPr>
        <w:jc w:val="both"/>
        <w:rPr>
          <w:sz w:val="20"/>
        </w:rPr>
      </w:pPr>
    </w:p>
    <w:p w14:paraId="42EC5420" w14:textId="77777777" w:rsidR="00DB2495" w:rsidRDefault="00DB2495" w:rsidP="00480865">
      <w:pPr>
        <w:jc w:val="both"/>
        <w:rPr>
          <w:b/>
          <w:bCs/>
          <w:sz w:val="20"/>
        </w:rPr>
      </w:pPr>
      <w:r>
        <w:rPr>
          <w:b/>
          <w:bCs/>
          <w:sz w:val="20"/>
        </w:rPr>
        <w:t>Možnosti zjišťování a verifikace jazykových konotací:</w:t>
      </w:r>
    </w:p>
    <w:p w14:paraId="7F6433E0" w14:textId="2B9E0DB7" w:rsidR="00DB2495" w:rsidRDefault="00DB2495" w:rsidP="00480865">
      <w:pPr>
        <w:jc w:val="both"/>
        <w:rPr>
          <w:sz w:val="20"/>
        </w:rPr>
      </w:pPr>
      <w:r>
        <w:rPr>
          <w:sz w:val="20"/>
        </w:rPr>
        <w:t>a/ etymologie, motivační poukazy, slovotvorné souvislosti (</w:t>
      </w:r>
      <w:r>
        <w:rPr>
          <w:i/>
          <w:iCs/>
          <w:sz w:val="20"/>
        </w:rPr>
        <w:t>zelený</w:t>
      </w:r>
      <w:r>
        <w:rPr>
          <w:sz w:val="20"/>
        </w:rPr>
        <w:t xml:space="preserve"> – </w:t>
      </w:r>
      <w:proofErr w:type="spellStart"/>
      <w:r>
        <w:rPr>
          <w:sz w:val="20"/>
        </w:rPr>
        <w:t>rostlinnost</w:t>
      </w:r>
      <w:proofErr w:type="spellEnd"/>
      <w:r>
        <w:rPr>
          <w:sz w:val="20"/>
        </w:rPr>
        <w:t xml:space="preserve"> (</w:t>
      </w:r>
      <w:r>
        <w:rPr>
          <w:i/>
          <w:iCs/>
          <w:sz w:val="20"/>
        </w:rPr>
        <w:t>zel-</w:t>
      </w:r>
      <w:r>
        <w:rPr>
          <w:sz w:val="20"/>
        </w:rPr>
        <w:t xml:space="preserve">); </w:t>
      </w:r>
      <w:r>
        <w:rPr>
          <w:i/>
          <w:iCs/>
          <w:sz w:val="20"/>
        </w:rPr>
        <w:t>duše</w:t>
      </w:r>
      <w:r>
        <w:rPr>
          <w:sz w:val="20"/>
        </w:rPr>
        <w:t xml:space="preserve"> – sepětí s výrazy </w:t>
      </w:r>
      <w:r>
        <w:rPr>
          <w:i/>
          <w:iCs/>
          <w:sz w:val="20"/>
        </w:rPr>
        <w:t>duch, dýchat, dech, vzduch</w:t>
      </w:r>
      <w:r>
        <w:rPr>
          <w:sz w:val="20"/>
        </w:rPr>
        <w:t xml:space="preserve">; </w:t>
      </w:r>
      <w:r>
        <w:rPr>
          <w:i/>
          <w:iCs/>
          <w:sz w:val="20"/>
        </w:rPr>
        <w:t xml:space="preserve">hubený </w:t>
      </w:r>
      <w:r>
        <w:rPr>
          <w:sz w:val="20"/>
        </w:rPr>
        <w:t xml:space="preserve">– part. pas. od </w:t>
      </w:r>
      <w:r>
        <w:rPr>
          <w:i/>
          <w:iCs/>
          <w:sz w:val="20"/>
        </w:rPr>
        <w:t>hubit</w:t>
      </w:r>
      <w:r>
        <w:rPr>
          <w:sz w:val="20"/>
        </w:rPr>
        <w:t>)</w:t>
      </w:r>
    </w:p>
    <w:p w14:paraId="422719ED" w14:textId="75D1A3DE" w:rsidR="00DB2495" w:rsidRDefault="00DB2495" w:rsidP="00480865">
      <w:pPr>
        <w:jc w:val="both"/>
        <w:rPr>
          <w:sz w:val="20"/>
        </w:rPr>
      </w:pPr>
      <w:r>
        <w:rPr>
          <w:sz w:val="20"/>
        </w:rPr>
        <w:t>b/ sekundární, přenesené významy (</w:t>
      </w:r>
      <w:r>
        <w:rPr>
          <w:i/>
          <w:iCs/>
          <w:sz w:val="20"/>
        </w:rPr>
        <w:t>krysa</w:t>
      </w:r>
      <w:r>
        <w:rPr>
          <w:sz w:val="20"/>
        </w:rPr>
        <w:t xml:space="preserve"> – zrádce; </w:t>
      </w:r>
      <w:r>
        <w:rPr>
          <w:i/>
          <w:iCs/>
          <w:sz w:val="20"/>
        </w:rPr>
        <w:t>Skot</w:t>
      </w:r>
      <w:r>
        <w:rPr>
          <w:sz w:val="20"/>
        </w:rPr>
        <w:t xml:space="preserve">/ </w:t>
      </w:r>
      <w:r>
        <w:rPr>
          <w:i/>
          <w:iCs/>
          <w:sz w:val="20"/>
        </w:rPr>
        <w:t>skot</w:t>
      </w:r>
      <w:r>
        <w:rPr>
          <w:sz w:val="20"/>
        </w:rPr>
        <w:t xml:space="preserve"> – lakomý; </w:t>
      </w:r>
      <w:r>
        <w:rPr>
          <w:i/>
          <w:iCs/>
          <w:sz w:val="20"/>
        </w:rPr>
        <w:t>dřevo</w:t>
      </w:r>
      <w:r>
        <w:rPr>
          <w:sz w:val="20"/>
        </w:rPr>
        <w:t xml:space="preserve"> – nešikovný, necítící)</w:t>
      </w:r>
    </w:p>
    <w:p w14:paraId="711A752F" w14:textId="0A3A3360" w:rsidR="00DB2495" w:rsidRPr="003244B7" w:rsidRDefault="00DB2495" w:rsidP="00480865">
      <w:pPr>
        <w:jc w:val="both"/>
        <w:rPr>
          <w:i/>
          <w:iCs/>
          <w:sz w:val="20"/>
        </w:rPr>
      </w:pPr>
      <w:r>
        <w:rPr>
          <w:sz w:val="20"/>
        </w:rPr>
        <w:t>c/ významy derivátů (</w:t>
      </w:r>
      <w:r>
        <w:rPr>
          <w:i/>
          <w:iCs/>
          <w:sz w:val="20"/>
        </w:rPr>
        <w:t xml:space="preserve">bratrský </w:t>
      </w:r>
      <w:r w:rsidR="003244B7">
        <w:rPr>
          <w:i/>
          <w:iCs/>
          <w:sz w:val="20"/>
        </w:rPr>
        <w:t xml:space="preserve">– </w:t>
      </w:r>
      <w:r>
        <w:rPr>
          <w:i/>
          <w:iCs/>
          <w:sz w:val="20"/>
        </w:rPr>
        <w:t>bratrská pomoc)</w:t>
      </w:r>
      <w:r>
        <w:rPr>
          <w:sz w:val="20"/>
        </w:rPr>
        <w:t xml:space="preserve">; </w:t>
      </w:r>
      <w:r>
        <w:rPr>
          <w:i/>
          <w:iCs/>
          <w:sz w:val="20"/>
        </w:rPr>
        <w:t>cikánit</w:t>
      </w:r>
      <w:r>
        <w:rPr>
          <w:sz w:val="20"/>
        </w:rPr>
        <w:t xml:space="preserve">; </w:t>
      </w:r>
      <w:r>
        <w:rPr>
          <w:i/>
          <w:iCs/>
          <w:sz w:val="20"/>
        </w:rPr>
        <w:t>papouškovat</w:t>
      </w:r>
      <w:r>
        <w:rPr>
          <w:sz w:val="20"/>
        </w:rPr>
        <w:t>;</w:t>
      </w:r>
      <w:r>
        <w:rPr>
          <w:i/>
          <w:iCs/>
          <w:sz w:val="20"/>
        </w:rPr>
        <w:t xml:space="preserve"> zdřevěnět /noha, jazyk/</w:t>
      </w:r>
      <w:r>
        <w:rPr>
          <w:sz w:val="20"/>
        </w:rPr>
        <w:t>)</w:t>
      </w:r>
    </w:p>
    <w:p w14:paraId="1F0E6EFB" w14:textId="06886C1F" w:rsidR="00DB2495" w:rsidRDefault="00DB2495" w:rsidP="00480865">
      <w:pPr>
        <w:jc w:val="both"/>
        <w:rPr>
          <w:sz w:val="20"/>
        </w:rPr>
      </w:pPr>
      <w:r>
        <w:rPr>
          <w:sz w:val="20"/>
        </w:rPr>
        <w:t>d/ frazémy (</w:t>
      </w:r>
      <w:r>
        <w:rPr>
          <w:i/>
          <w:iCs/>
          <w:sz w:val="20"/>
        </w:rPr>
        <w:t>s klidem Angličana</w:t>
      </w:r>
      <w:r>
        <w:rPr>
          <w:sz w:val="20"/>
        </w:rPr>
        <w:t xml:space="preserve">, </w:t>
      </w:r>
      <w:r>
        <w:rPr>
          <w:i/>
          <w:iCs/>
          <w:sz w:val="20"/>
        </w:rPr>
        <w:t>anglický humor; sprostý jako dlaždič</w:t>
      </w:r>
      <w:r>
        <w:rPr>
          <w:sz w:val="20"/>
        </w:rPr>
        <w:t xml:space="preserve">; </w:t>
      </w:r>
      <w:r>
        <w:rPr>
          <w:i/>
          <w:iCs/>
          <w:sz w:val="20"/>
        </w:rPr>
        <w:t>pilný jako včelka; spát jak dřevo, ruce jako ze dřeva</w:t>
      </w:r>
      <w:r>
        <w:rPr>
          <w:sz w:val="20"/>
        </w:rPr>
        <w:t>)</w:t>
      </w:r>
    </w:p>
    <w:p w14:paraId="07C46409" w14:textId="41558E20" w:rsidR="00DB2495" w:rsidRDefault="00DB2495" w:rsidP="00480865">
      <w:pPr>
        <w:pStyle w:val="Zkladntext"/>
      </w:pPr>
      <w:r>
        <w:t xml:space="preserve">e/ lidová slovesnost (říkadla, písničky, průpovídky), společenstvím sdílené texty různého typu (umělecké texty, písňové hity, </w:t>
      </w:r>
      <w:r w:rsidR="003244B7">
        <w:t xml:space="preserve">filmové hlášky; </w:t>
      </w:r>
      <w:r>
        <w:t>vtipy s prototypovými postavami – o policistech, o blondýnách apod.)</w:t>
      </w:r>
    </w:p>
    <w:p w14:paraId="143E6060" w14:textId="77777777" w:rsidR="00DB2495" w:rsidRDefault="00DB2495" w:rsidP="00480865">
      <w:pPr>
        <w:jc w:val="both"/>
        <w:rPr>
          <w:sz w:val="20"/>
        </w:rPr>
      </w:pPr>
      <w:r>
        <w:rPr>
          <w:sz w:val="20"/>
        </w:rPr>
        <w:t>f/ „diagnostické věty“ – formulovat, co implikují („</w:t>
      </w:r>
      <w:r>
        <w:rPr>
          <w:sz w:val="20"/>
          <w:u w:val="single"/>
        </w:rPr>
        <w:t>je to</w:t>
      </w:r>
      <w:r>
        <w:rPr>
          <w:sz w:val="20"/>
        </w:rPr>
        <w:t xml:space="preserve"> pes, </w:t>
      </w:r>
      <w:r>
        <w:rPr>
          <w:sz w:val="20"/>
          <w:u w:val="single"/>
        </w:rPr>
        <w:t>ale</w:t>
      </w:r>
      <w:r>
        <w:rPr>
          <w:sz w:val="20"/>
        </w:rPr>
        <w:t xml:space="preserve"> nekouše“ – tzv. but test, „</w:t>
      </w:r>
      <w:r>
        <w:rPr>
          <w:sz w:val="20"/>
          <w:u w:val="single"/>
        </w:rPr>
        <w:t>jako by to ani nebyly</w:t>
      </w:r>
      <w:r>
        <w:rPr>
          <w:sz w:val="20"/>
        </w:rPr>
        <w:t xml:space="preserve"> sestry“, „je to </w:t>
      </w:r>
      <w:r>
        <w:rPr>
          <w:sz w:val="20"/>
          <w:u w:val="single"/>
        </w:rPr>
        <w:t>pravý</w:t>
      </w:r>
      <w:r>
        <w:rPr>
          <w:sz w:val="20"/>
        </w:rPr>
        <w:t>/</w:t>
      </w:r>
      <w:r>
        <w:rPr>
          <w:sz w:val="20"/>
          <w:u w:val="single"/>
        </w:rPr>
        <w:t>opravdový</w:t>
      </w:r>
      <w:r>
        <w:rPr>
          <w:sz w:val="20"/>
        </w:rPr>
        <w:t xml:space="preserve"> starý mládenec“, „vždyť je to máma“ (… a z toho plyne, že…), „je to </w:t>
      </w:r>
      <w:r>
        <w:rPr>
          <w:sz w:val="20"/>
          <w:u w:val="single"/>
        </w:rPr>
        <w:t>typická</w:t>
      </w:r>
      <w:r>
        <w:rPr>
          <w:sz w:val="20"/>
        </w:rPr>
        <w:t xml:space="preserve"> učitelka“, bonmoty („je to bývalá učitelka, ale stopy to na ní nezanechalo“, „učitelka není povolání, ale diagnóza“ apod.) </w:t>
      </w:r>
    </w:p>
    <w:p w14:paraId="3803F1B5" w14:textId="77777777" w:rsidR="00DB2495" w:rsidRDefault="00DB2495" w:rsidP="00480865">
      <w:pPr>
        <w:ind w:firstLine="708"/>
        <w:jc w:val="both"/>
        <w:rPr>
          <w:sz w:val="20"/>
        </w:rPr>
      </w:pPr>
    </w:p>
    <w:p w14:paraId="0A5C7464" w14:textId="77777777" w:rsidR="00DB2495" w:rsidRDefault="00DB2495" w:rsidP="00480865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1. významové jádro – uzavřená definice</w:t>
      </w:r>
    </w:p>
    <w:p w14:paraId="17E9C652" w14:textId="77777777" w:rsidR="00DB2495" w:rsidRDefault="00DB2495" w:rsidP="00480865">
      <w:pPr>
        <w:widowControl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sz w:val="20"/>
        </w:rPr>
        <w:t xml:space="preserve"> +</w:t>
      </w:r>
    </w:p>
    <w:p w14:paraId="7E69EEC8" w14:textId="77777777" w:rsidR="00DB2495" w:rsidRDefault="00DB2495" w:rsidP="00480865">
      <w:pPr>
        <w:pStyle w:val="Styl3"/>
        <w:rPr>
          <w:sz w:val="20"/>
        </w:rPr>
      </w:pPr>
      <w:r>
        <w:rPr>
          <w:sz w:val="20"/>
        </w:rPr>
        <w:t>2. a/ konotace systémové</w:t>
      </w:r>
    </w:p>
    <w:p w14:paraId="40FA7B4C" w14:textId="77777777" w:rsidR="00DB2495" w:rsidRDefault="00DB2495" w:rsidP="00480865">
      <w:pPr>
        <w:rPr>
          <w:sz w:val="20"/>
        </w:rPr>
      </w:pPr>
      <w:r>
        <w:rPr>
          <w:sz w:val="20"/>
        </w:rPr>
        <w:t xml:space="preserve">    b/ konotace textové</w:t>
      </w:r>
      <w:r>
        <w:rPr>
          <w:sz w:val="20"/>
        </w:rPr>
        <w:tab/>
      </w:r>
      <w:r w:rsidR="0031731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626A3" wp14:editId="54253858">
                <wp:simplePos x="0" y="0"/>
                <wp:positionH relativeFrom="column">
                  <wp:posOffset>1600200</wp:posOffset>
                </wp:positionH>
                <wp:positionV relativeFrom="paragraph">
                  <wp:posOffset>129540</wp:posOffset>
                </wp:positionV>
                <wp:extent cx="1600200" cy="1600200"/>
                <wp:effectExtent l="19050" t="19050" r="19050" b="19050"/>
                <wp:wrapNone/>
                <wp:docPr id="5" name="Prstene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6002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B5F7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5" o:spid="_x0000_s1026" type="#_x0000_t23" style="position:absolute;margin-left:126pt;margin-top:10.2pt;width:126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" adj="0" strokeweight="3pt">
                <v:stroke dashstyle="1 1" endcap="round"/>
              </v:shape>
            </w:pict>
          </mc:Fallback>
        </mc:AlternateContent>
      </w:r>
    </w:p>
    <w:p w14:paraId="6458EA33" w14:textId="77777777" w:rsidR="00DB2495" w:rsidRDefault="00DB2495" w:rsidP="0048086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21D8D54" w14:textId="14376157" w:rsidR="00DB2495" w:rsidRDefault="00317311" w:rsidP="00480865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2EF6EFF" wp14:editId="2681FD1D">
                <wp:simplePos x="0" y="0"/>
                <wp:positionH relativeFrom="column">
                  <wp:posOffset>3657600</wp:posOffset>
                </wp:positionH>
                <wp:positionV relativeFrom="paragraph">
                  <wp:posOffset>791209</wp:posOffset>
                </wp:positionV>
                <wp:extent cx="1028700" cy="0"/>
                <wp:effectExtent l="0" t="76200" r="19050" b="952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9128" id="Přímá spojnic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62.3pt" to="369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3D7F828" wp14:editId="6F580054">
                <wp:simplePos x="0" y="0"/>
                <wp:positionH relativeFrom="column">
                  <wp:posOffset>3657600</wp:posOffset>
                </wp:positionH>
                <wp:positionV relativeFrom="paragraph">
                  <wp:posOffset>562609</wp:posOffset>
                </wp:positionV>
                <wp:extent cx="685800" cy="0"/>
                <wp:effectExtent l="0" t="76200" r="19050" b="952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ED375" id="Přímá spojnic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44.3pt" to="342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E1182A4" wp14:editId="20CD8541">
                <wp:simplePos x="0" y="0"/>
                <wp:positionH relativeFrom="column">
                  <wp:posOffset>3657600</wp:posOffset>
                </wp:positionH>
                <wp:positionV relativeFrom="paragraph">
                  <wp:posOffset>334009</wp:posOffset>
                </wp:positionV>
                <wp:extent cx="342900" cy="0"/>
                <wp:effectExtent l="0" t="76200" r="19050" b="952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A0BE5" id="Přímá spojnic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in,26.3pt" to="3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">
                <v:stroke endarrow="block"/>
              </v:line>
            </w:pict>
          </mc:Fallback>
        </mc:AlternateContent>
      </w:r>
      <w:r w:rsidR="00DB2495">
        <w:rPr>
          <w:sz w:val="20"/>
        </w:rPr>
        <w:t xml:space="preserve">   </w:t>
      </w:r>
      <w:r w:rsidR="003244B7">
        <w:rPr>
          <w:b/>
          <w:bCs/>
          <w:sz w:val="20"/>
        </w:rPr>
        <w:t xml:space="preserve">  </w:t>
      </w:r>
      <w:r w:rsidR="00DB2495">
        <w:rPr>
          <w:sz w:val="20"/>
        </w:rPr>
        <w:t xml:space="preserve">řada </w:t>
      </w:r>
    </w:p>
    <w:p w14:paraId="02C3B173" w14:textId="77777777" w:rsidR="00DB2495" w:rsidRDefault="00317311" w:rsidP="00480865">
      <w:pPr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7DC085" wp14:editId="7E4F60BD">
                <wp:simplePos x="0" y="0"/>
                <wp:positionH relativeFrom="column">
                  <wp:posOffset>1943100</wp:posOffset>
                </wp:positionH>
                <wp:positionV relativeFrom="paragraph">
                  <wp:posOffset>57785</wp:posOffset>
                </wp:positionV>
                <wp:extent cx="914400" cy="914400"/>
                <wp:effectExtent l="19050" t="19050" r="38100" b="38100"/>
                <wp:wrapNone/>
                <wp:docPr id="1" name="Prsten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donut">
                          <a:avLst>
                            <a:gd name="adj" fmla="val 33333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33589" id="Prstenec 1" o:spid="_x0000_s1026" type="#_x0000_t23" style="position:absolute;margin-left:153pt;margin-top:4.55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" adj="7200" strokeweight="4.5pt">
                <v:stroke dashstyle="1 1"/>
              </v:shape>
            </w:pict>
          </mc:Fallback>
        </mc:AlternateContent>
      </w:r>
      <w:r w:rsidR="00DB2495">
        <w:rPr>
          <w:b/>
          <w:bCs/>
          <w:sz w:val="20"/>
        </w:rPr>
        <w:t xml:space="preserve">     </w:t>
      </w:r>
      <w:r w:rsidR="00DB2495">
        <w:rPr>
          <w:sz w:val="20"/>
        </w:rPr>
        <w:t>aktualizačních</w:t>
      </w:r>
      <w:r w:rsidR="00DB2495">
        <w:rPr>
          <w:b/>
          <w:bCs/>
          <w:sz w:val="20"/>
        </w:rPr>
        <w:t xml:space="preserve"> </w:t>
      </w:r>
    </w:p>
    <w:p w14:paraId="4ECFCED9" w14:textId="77777777" w:rsidR="003244B7" w:rsidRDefault="00DB2495" w:rsidP="00480865">
      <w:pPr>
        <w:rPr>
          <w:sz w:val="20"/>
        </w:rPr>
      </w:pPr>
      <w:r>
        <w:rPr>
          <w:b/>
          <w:bCs/>
          <w:sz w:val="20"/>
        </w:rPr>
        <w:t xml:space="preserve">     </w:t>
      </w:r>
      <w:r>
        <w:rPr>
          <w:sz w:val="20"/>
        </w:rPr>
        <w:t>možností</w:t>
      </w:r>
      <w:r w:rsidR="003244B7">
        <w:rPr>
          <w:sz w:val="20"/>
        </w:rPr>
        <w:t xml:space="preserve"> (ale v určitých </w:t>
      </w:r>
    </w:p>
    <w:p w14:paraId="287B4BC4" w14:textId="2024B27D" w:rsidR="00DB2495" w:rsidRDefault="003244B7" w:rsidP="00480865">
      <w:pPr>
        <w:rPr>
          <w:b/>
          <w:bCs/>
          <w:sz w:val="20"/>
        </w:rPr>
      </w:pPr>
      <w:r>
        <w:rPr>
          <w:sz w:val="20"/>
        </w:rPr>
        <w:t xml:space="preserve">     drahách)</w:t>
      </w:r>
      <w:r w:rsidR="00DB2495">
        <w:rPr>
          <w:b/>
          <w:bCs/>
          <w:sz w:val="20"/>
        </w:rPr>
        <w:tab/>
      </w:r>
      <w:r w:rsidR="00DB2495">
        <w:rPr>
          <w:b/>
          <w:bCs/>
          <w:sz w:val="20"/>
        </w:rPr>
        <w:tab/>
      </w:r>
      <w:r w:rsidR="00DB2495">
        <w:rPr>
          <w:b/>
          <w:bCs/>
          <w:sz w:val="20"/>
        </w:rPr>
        <w:tab/>
      </w:r>
      <w:r w:rsidR="00DB2495">
        <w:rPr>
          <w:b/>
          <w:bCs/>
          <w:sz w:val="20"/>
        </w:rPr>
        <w:tab/>
        <w:t xml:space="preserve">    </w:t>
      </w:r>
    </w:p>
    <w:p w14:paraId="1D166085" w14:textId="77777777" w:rsidR="00DB2495" w:rsidRDefault="00DB2495" w:rsidP="00480865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7E818F47" w14:textId="41B93F70" w:rsidR="00DB2495" w:rsidRDefault="00DB2495" w:rsidP="00480865">
      <w:pPr>
        <w:pStyle w:val="Styl3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3244B7">
        <w:t>2a</w:t>
      </w:r>
      <w:proofErr w:type="gramEnd"/>
      <w:r>
        <w:tab/>
      </w:r>
      <w:r>
        <w:tab/>
      </w:r>
    </w:p>
    <w:p w14:paraId="4B628324" w14:textId="77777777" w:rsidR="00DB2495" w:rsidRDefault="00DB2495" w:rsidP="00480865">
      <w:pPr>
        <w:pStyle w:val="Styl3"/>
      </w:pPr>
    </w:p>
    <w:p w14:paraId="1D4DC8BB" w14:textId="77777777" w:rsidR="00DB2495" w:rsidRDefault="00DB2495" w:rsidP="00480865">
      <w:pPr>
        <w:pStyle w:val="Styl3"/>
      </w:pPr>
    </w:p>
    <w:p w14:paraId="4C1A80CE" w14:textId="77777777" w:rsidR="00DB2495" w:rsidRDefault="00DB2495" w:rsidP="0048086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FCC34A1" w14:textId="77777777" w:rsidR="00DB2495" w:rsidRDefault="00DB2495" w:rsidP="0048086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</w:p>
    <w:p w14:paraId="480BDD81" w14:textId="77777777" w:rsidR="00DB2495" w:rsidRDefault="00DB2495" w:rsidP="00480865">
      <w:pPr>
        <w:jc w:val="both"/>
        <w:rPr>
          <w:sz w:val="20"/>
        </w:rPr>
      </w:pPr>
    </w:p>
    <w:p w14:paraId="0A3D6F9D" w14:textId="77777777" w:rsidR="00DB2495" w:rsidRDefault="00DB2495" w:rsidP="00480865">
      <w:pPr>
        <w:jc w:val="both"/>
        <w:rPr>
          <w:sz w:val="16"/>
        </w:rPr>
      </w:pPr>
    </w:p>
    <w:p w14:paraId="71EF9407" w14:textId="77777777" w:rsidR="00DB2495" w:rsidRDefault="00DB2495" w:rsidP="00480865">
      <w:pPr>
        <w:jc w:val="both"/>
        <w:rPr>
          <w:sz w:val="16"/>
        </w:rPr>
      </w:pPr>
      <w:r>
        <w:rPr>
          <w:sz w:val="16"/>
        </w:rPr>
        <w:t>GRZEGORCZYKOWA, R.: Problémy pojetí jazykového obrazu světa v perspektivě srovnávacích výzkumů. Slovo a slovesnost 71, 4, 2010, s. 275 – 287.</w:t>
      </w:r>
    </w:p>
    <w:p w14:paraId="0F0EC103" w14:textId="77777777" w:rsidR="00DB2495" w:rsidRDefault="00DB2495" w:rsidP="00480865">
      <w:pPr>
        <w:jc w:val="both"/>
        <w:rPr>
          <w:sz w:val="16"/>
        </w:rPr>
      </w:pPr>
      <w:r>
        <w:rPr>
          <w:sz w:val="16"/>
        </w:rPr>
        <w:t>PAJDZIŃSKA, A. – TOKARSKI, R.: Jazykový obraz světa a kreativní text. Slovo a slovesnost 71, 4, 2010, s. 288–297.</w:t>
      </w:r>
    </w:p>
    <w:p w14:paraId="1C5478AC" w14:textId="3AA8871A" w:rsidR="00DB2495" w:rsidRPr="003244B7" w:rsidRDefault="00DB2495" w:rsidP="003244B7">
      <w:pPr>
        <w:pStyle w:val="Zkladntext2"/>
        <w:spacing w:line="240" w:lineRule="auto"/>
        <w:rPr>
          <w:sz w:val="16"/>
        </w:rPr>
      </w:pPr>
      <w:r>
        <w:rPr>
          <w:sz w:val="16"/>
        </w:rPr>
        <w:t xml:space="preserve">TOKARSKI, R., Konotace – prototypy – otevřené definice. In: L. </w:t>
      </w:r>
      <w:proofErr w:type="spellStart"/>
      <w:r>
        <w:rPr>
          <w:sz w:val="16"/>
        </w:rPr>
        <w:t>Saicová</w:t>
      </w:r>
      <w:proofErr w:type="spellEnd"/>
      <w:r>
        <w:rPr>
          <w:sz w:val="16"/>
        </w:rPr>
        <w:t xml:space="preserve"> Římalová (</w:t>
      </w:r>
      <w:proofErr w:type="spellStart"/>
      <w:r>
        <w:rPr>
          <w:sz w:val="16"/>
        </w:rPr>
        <w:t>red</w:t>
      </w:r>
      <w:proofErr w:type="spellEnd"/>
      <w:r>
        <w:rPr>
          <w:sz w:val="16"/>
        </w:rPr>
        <w:t>.): Čítanka textů z kognitivní lingvistiky II</w:t>
      </w:r>
      <w:proofErr w:type="gramStart"/>
      <w:r>
        <w:rPr>
          <w:sz w:val="16"/>
        </w:rPr>
        <w:t>. ,</w:t>
      </w:r>
      <w:proofErr w:type="gramEnd"/>
      <w:r>
        <w:rPr>
          <w:sz w:val="16"/>
        </w:rPr>
        <w:t xml:space="preserve"> Praha 2007, s. 13–25.</w:t>
      </w:r>
    </w:p>
    <w:sectPr w:rsidR="00DB2495" w:rsidRPr="003244B7" w:rsidSect="00932B9F">
      <w:pgSz w:w="11907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65"/>
    <w:rsid w:val="00134AB8"/>
    <w:rsid w:val="00317311"/>
    <w:rsid w:val="003244B7"/>
    <w:rsid w:val="00480865"/>
    <w:rsid w:val="004A4DE2"/>
    <w:rsid w:val="004C4F40"/>
    <w:rsid w:val="0070269E"/>
    <w:rsid w:val="00873680"/>
    <w:rsid w:val="00932B9F"/>
    <w:rsid w:val="00A76C06"/>
    <w:rsid w:val="00B143DF"/>
    <w:rsid w:val="00BF39E3"/>
    <w:rsid w:val="00C174C6"/>
    <w:rsid w:val="00C5335A"/>
    <w:rsid w:val="00DB2495"/>
    <w:rsid w:val="00F25C70"/>
    <w:rsid w:val="00F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669CC"/>
  <w15:docId w15:val="{121B885E-7D02-46C2-889B-90B6FFC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086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8086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80865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174C6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Styl3">
    <w:name w:val="Styl3"/>
    <w:basedOn w:val="Normln"/>
    <w:autoRedefine/>
    <w:uiPriority w:val="99"/>
    <w:rsid w:val="00480865"/>
    <w:pPr>
      <w:jc w:val="both"/>
    </w:pPr>
    <w:rPr>
      <w:color w:val="000000"/>
      <w:u w:color="FF0000"/>
    </w:rPr>
  </w:style>
  <w:style w:type="paragraph" w:styleId="Zkladntext">
    <w:name w:val="Body Text"/>
    <w:basedOn w:val="Normln"/>
    <w:link w:val="ZkladntextChar"/>
    <w:uiPriority w:val="99"/>
    <w:semiHidden/>
    <w:rsid w:val="00480865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80865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480865"/>
    <w:pPr>
      <w:spacing w:line="360" w:lineRule="auto"/>
      <w:jc w:val="both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80865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Lenovo Allinone</cp:lastModifiedBy>
  <cp:revision>2</cp:revision>
  <dcterms:created xsi:type="dcterms:W3CDTF">2020-03-04T23:45:00Z</dcterms:created>
  <dcterms:modified xsi:type="dcterms:W3CDTF">2020-03-04T23:45:00Z</dcterms:modified>
</cp:coreProperties>
</file>