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D30D3" w14:textId="77777777" w:rsidR="000B5A39" w:rsidRPr="000B5A39" w:rsidRDefault="000B5A39" w:rsidP="000B5A39">
      <w:pPr>
        <w:shd w:val="clear" w:color="auto" w:fill="FFFFFF"/>
        <w:spacing w:after="100" w:afterAutospacing="1" w:line="240" w:lineRule="auto"/>
        <w:outlineLvl w:val="1"/>
        <w:rPr>
          <w:rFonts w:eastAsia="Times New Roman" w:cstheme="minorHAnsi"/>
          <w:sz w:val="36"/>
          <w:szCs w:val="36"/>
          <w:lang w:eastAsia="cs-CZ"/>
        </w:rPr>
      </w:pPr>
      <w:bookmarkStart w:id="0" w:name="_GoBack"/>
      <w:bookmarkEnd w:id="0"/>
      <w:r w:rsidRPr="000B5A39">
        <w:rPr>
          <w:rFonts w:eastAsia="Times New Roman" w:cstheme="minorHAnsi"/>
          <w:sz w:val="36"/>
          <w:szCs w:val="36"/>
          <w:lang w:eastAsia="cs-CZ"/>
        </w:rPr>
        <w:t>Mé desatero programových priorit</w:t>
      </w:r>
    </w:p>
    <w:p w14:paraId="73B6D41C" w14:textId="35724288" w:rsidR="000B5A39"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Většinu českých občanů nezajímají vzájemné slovní přestřelky mezi politiky v médiích, ale jejich každodenní problémy, se kterými se v životě setkávají. Většina lidí je frustrována chováním nepřizpůsobivých občanů, jejich zneužíváním sociálních dávek a drobnou kriminalitou, se kterou se lidé denně setkávají tváří v tvář. Ať již jde o obtěžování na ulici opilci, zdrogovanými nebo krádežemi v supermarketech, organizovanými dětskými gangy. Samozřejmě jsou frustrovaní také ze znečišťování veřejného prostranství a okolí, z devastace společných prostor v domech, z hlučnosti při každodenních večerních dýcháncích.</w:t>
      </w:r>
    </w:p>
    <w:p w14:paraId="7B6F2CC6" w14:textId="4EBBDBEF" w:rsidR="000B5A39" w:rsidRDefault="00325534"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Už v úvodu je zmíněna nějaká abstraktní většina, nejasně vymezená, použitá jako argument sama o sobě</w:t>
      </w:r>
      <w:r w:rsidR="00C9161B">
        <w:rPr>
          <w:rFonts w:eastAsia="Times New Roman" w:cstheme="minorHAnsi"/>
          <w:color w:val="C00000"/>
          <w:sz w:val="23"/>
          <w:szCs w:val="23"/>
          <w:lang w:eastAsia="cs-CZ"/>
        </w:rPr>
        <w:t xml:space="preserve"> (pojem většiny je využíván opakovaně)</w:t>
      </w:r>
    </w:p>
    <w:p w14:paraId="1566640D" w14:textId="17F12FA0" w:rsidR="00325534" w:rsidRDefault="00325534"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w:t>
      </w:r>
      <w:r w:rsidR="00C9161B">
        <w:rPr>
          <w:rFonts w:eastAsia="Times New Roman" w:cstheme="minorHAnsi"/>
          <w:color w:val="C00000"/>
          <w:sz w:val="23"/>
          <w:szCs w:val="23"/>
          <w:lang w:eastAsia="cs-CZ"/>
        </w:rPr>
        <w:t>Zmínění každodenních problémů a postavení se do role toho, kdo je bude řešit – předpoklad toho, že problémy jsou nějakou jednotvárnou veličinou, která se u lidí příliš neliší</w:t>
      </w:r>
    </w:p>
    <w:p w14:paraId="1ABCD1C3" w14:textId="044C210F" w:rsidR="00C9161B" w:rsidRDefault="00C9161B"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Slovní přestřelky jako hanlivé označení politických debat, bez upřesnění probíraných témat, naprosto bez kontextu, může vyvolat dojem, že jakékoliv politické diskuze jsou zbytečné a důležité je rychlé a jednoduché řešení</w:t>
      </w:r>
    </w:p>
    <w:p w14:paraId="779CF8EA" w14:textId="25DA2100" w:rsidR="00C9161B" w:rsidRDefault="00C9161B"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Vytvoření skupiny nepřizpůsobivých, kteří jsou postaveni do opozice ke zmíněné většině. Nepřizpůsobiví jsou definování kriminalitou a zneužíváním sociálních dávek</w:t>
      </w:r>
      <w:r w:rsidR="008B386F">
        <w:rPr>
          <w:rFonts w:eastAsia="Times New Roman" w:cstheme="minorHAnsi"/>
          <w:color w:val="C00000"/>
          <w:sz w:val="23"/>
          <w:szCs w:val="23"/>
          <w:lang w:eastAsia="cs-CZ"/>
        </w:rPr>
        <w:t>. Důraz je kladen na každodenní zkušenost lidí, zmíněné většiny</w:t>
      </w:r>
    </w:p>
    <w:p w14:paraId="3C30C3F5" w14:textId="67B08FFD" w:rsidR="008B386F" w:rsidRDefault="008B386F"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Výčet různorodých, dost specifických úkazů, které dále upřesňují charakter skupiny nepřizpůsobivých. Organizované dětské gangy – může být gang neorganizovaný? – dopady na veřejný i soukromý prostor.</w:t>
      </w:r>
    </w:p>
    <w:p w14:paraId="2823CEF4" w14:textId="00F1A5E2" w:rsidR="00325534" w:rsidRPr="000B5A39" w:rsidRDefault="008B386F"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Obecně pojem nepřizpůsobivých působí tak, že tito lidé se nechtějí přizpůsobit. Jejich situace a chování jsou dány jejich vlastní vůlí, sociální a vnější faktory v něm nehrají roli.</w:t>
      </w:r>
    </w:p>
    <w:p w14:paraId="47F41E9F" w14:textId="77777777" w:rsidR="000B5A39" w:rsidRPr="000B5A39" w:rsidRDefault="000B5A39" w:rsidP="00325534">
      <w:pPr>
        <w:shd w:val="clear" w:color="auto" w:fill="FFFFFF"/>
        <w:spacing w:after="100" w:afterAutospacing="1" w:line="240" w:lineRule="auto"/>
        <w:jc w:val="both"/>
        <w:outlineLvl w:val="2"/>
        <w:rPr>
          <w:rFonts w:eastAsia="Times New Roman" w:cstheme="minorHAnsi"/>
          <w:sz w:val="27"/>
          <w:szCs w:val="27"/>
          <w:lang w:eastAsia="cs-CZ"/>
        </w:rPr>
      </w:pPr>
      <w:r w:rsidRPr="000B5A39">
        <w:rPr>
          <w:rFonts w:eastAsia="Times New Roman" w:cstheme="minorHAnsi"/>
          <w:sz w:val="27"/>
          <w:szCs w:val="27"/>
          <w:lang w:eastAsia="cs-CZ"/>
        </w:rPr>
        <w:t>Opatření, která chci prosazovat:</w:t>
      </w:r>
    </w:p>
    <w:p w14:paraId="7B479BB1" w14:textId="50C524FE" w:rsidR="000B5A39"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1.</w:t>
      </w:r>
      <w:r w:rsidRPr="000B5A39">
        <w:rPr>
          <w:rFonts w:eastAsia="Times New Roman" w:cstheme="minorHAnsi"/>
          <w:b/>
          <w:bCs/>
          <w:sz w:val="23"/>
          <w:szCs w:val="23"/>
          <w:lang w:eastAsia="cs-CZ"/>
        </w:rPr>
        <w:t>využít všech dostupných právních a politických prostředků ke zlepšení bezpečnosti</w:t>
      </w:r>
      <w:r w:rsidRPr="000B5A39">
        <w:rPr>
          <w:rFonts w:eastAsia="Times New Roman" w:cstheme="minorHAnsi"/>
          <w:sz w:val="23"/>
          <w:szCs w:val="23"/>
          <w:lang w:eastAsia="cs-CZ"/>
        </w:rPr>
        <w:t> ve městech a získání účinných nástrojů proti nepřizpůsobivým občanům, kteří stojí za kriminalitou.</w:t>
      </w:r>
    </w:p>
    <w:p w14:paraId="3628F98B" w14:textId="022E9028" w:rsidR="008D4C64" w:rsidRPr="000B5A39" w:rsidRDefault="008D4C64" w:rsidP="00325534">
      <w:pPr>
        <w:shd w:val="clear" w:color="auto" w:fill="FFFFFF"/>
        <w:spacing w:after="100" w:afterAutospacing="1" w:line="240" w:lineRule="auto"/>
        <w:jc w:val="both"/>
        <w:rPr>
          <w:rFonts w:eastAsia="Times New Roman" w:cstheme="minorHAnsi"/>
          <w:color w:val="C00000"/>
          <w:sz w:val="23"/>
          <w:szCs w:val="23"/>
          <w:lang w:eastAsia="cs-CZ"/>
        </w:rPr>
      </w:pPr>
      <w:r w:rsidRPr="00D71D1B">
        <w:rPr>
          <w:rFonts w:eastAsia="Times New Roman" w:cstheme="minorHAnsi"/>
          <w:color w:val="C00000"/>
          <w:sz w:val="23"/>
          <w:szCs w:val="23"/>
          <w:lang w:eastAsia="cs-CZ"/>
        </w:rPr>
        <w:t xml:space="preserve">• </w:t>
      </w:r>
      <w:r w:rsidR="00D71D1B">
        <w:rPr>
          <w:rFonts w:eastAsia="Times New Roman" w:cstheme="minorHAnsi"/>
          <w:color w:val="C00000"/>
          <w:sz w:val="23"/>
          <w:szCs w:val="23"/>
          <w:lang w:eastAsia="cs-CZ"/>
        </w:rPr>
        <w:t>K</w:t>
      </w:r>
      <w:r w:rsidR="00D71D1B" w:rsidRPr="00D71D1B">
        <w:rPr>
          <w:rFonts w:eastAsia="Times New Roman" w:cstheme="minorHAnsi"/>
          <w:color w:val="C00000"/>
          <w:sz w:val="23"/>
          <w:szCs w:val="23"/>
          <w:lang w:eastAsia="cs-CZ"/>
        </w:rPr>
        <w:t>riminalita</w:t>
      </w:r>
      <w:r w:rsidR="00D71D1B">
        <w:rPr>
          <w:rFonts w:eastAsia="Times New Roman" w:cstheme="minorHAnsi"/>
          <w:color w:val="C00000"/>
          <w:sz w:val="23"/>
          <w:szCs w:val="23"/>
          <w:lang w:eastAsia="cs-CZ"/>
        </w:rPr>
        <w:t>,</w:t>
      </w:r>
      <w:r w:rsidR="00D71D1B" w:rsidRPr="00D71D1B">
        <w:rPr>
          <w:rFonts w:eastAsia="Times New Roman" w:cstheme="minorHAnsi"/>
          <w:color w:val="C00000"/>
          <w:sz w:val="23"/>
          <w:szCs w:val="23"/>
          <w:lang w:eastAsia="cs-CZ"/>
        </w:rPr>
        <w:t xml:space="preserve"> za kterou stojí nepřizpůsobiví</w:t>
      </w:r>
      <w:r w:rsidR="00D71D1B">
        <w:rPr>
          <w:rFonts w:eastAsia="Times New Roman" w:cstheme="minorHAnsi"/>
          <w:color w:val="C00000"/>
          <w:sz w:val="23"/>
          <w:szCs w:val="23"/>
          <w:lang w:eastAsia="cs-CZ"/>
        </w:rPr>
        <w:t>. Vymezená většina potřebuje před kriminalitou bránit, nepodílí se na ní. Všechny dostupné prostředky se musí využít proti nepřizpůsobivým.</w:t>
      </w:r>
    </w:p>
    <w:p w14:paraId="052CBEA7" w14:textId="4F5D078D" w:rsidR="000B5A39"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2.</w:t>
      </w:r>
      <w:r w:rsidRPr="000B5A39">
        <w:rPr>
          <w:rFonts w:eastAsia="Times New Roman" w:cstheme="minorHAnsi"/>
          <w:b/>
          <w:bCs/>
          <w:sz w:val="23"/>
          <w:szCs w:val="23"/>
          <w:lang w:eastAsia="cs-CZ"/>
        </w:rPr>
        <w:t>snížit dluhy neplatičů</w:t>
      </w:r>
      <w:r w:rsidRPr="000B5A39">
        <w:rPr>
          <w:rFonts w:eastAsia="Times New Roman" w:cstheme="minorHAnsi"/>
          <w:sz w:val="23"/>
          <w:szCs w:val="23"/>
          <w:lang w:eastAsia="cs-CZ"/>
        </w:rPr>
        <w:t> (většina na sociálních dávkách) vůči městům a státu.</w:t>
      </w:r>
    </w:p>
    <w:p w14:paraId="3EF78ED5" w14:textId="7E2FE445" w:rsidR="00D71D1B" w:rsidRDefault="00D71D1B" w:rsidP="00325534">
      <w:pPr>
        <w:shd w:val="clear" w:color="auto" w:fill="FFFFFF"/>
        <w:spacing w:after="100" w:afterAutospacing="1" w:line="240" w:lineRule="auto"/>
        <w:jc w:val="both"/>
        <w:rPr>
          <w:rFonts w:eastAsia="Times New Roman" w:cstheme="minorHAnsi"/>
          <w:color w:val="C00000"/>
          <w:sz w:val="23"/>
          <w:szCs w:val="23"/>
          <w:lang w:eastAsia="cs-CZ"/>
        </w:rPr>
      </w:pPr>
      <w:r w:rsidRPr="00D71D1B">
        <w:rPr>
          <w:rFonts w:eastAsia="Times New Roman" w:cstheme="minorHAnsi"/>
          <w:color w:val="C00000"/>
          <w:sz w:val="23"/>
          <w:szCs w:val="23"/>
          <w:lang w:eastAsia="cs-CZ"/>
        </w:rPr>
        <w:t>• Předpoklad, že neplatící jsou na sociálních dávkách</w:t>
      </w:r>
      <w:r>
        <w:rPr>
          <w:rFonts w:eastAsia="Times New Roman" w:cstheme="minorHAnsi"/>
          <w:color w:val="C00000"/>
          <w:sz w:val="23"/>
          <w:szCs w:val="23"/>
          <w:lang w:eastAsia="cs-CZ"/>
        </w:rPr>
        <w:t>.</w:t>
      </w:r>
    </w:p>
    <w:p w14:paraId="0E55237B" w14:textId="69115A16" w:rsidR="00D71D1B" w:rsidRPr="000B5A39" w:rsidRDefault="00D71D1B"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Co znamená snížení dluhu? Že ho část splatí, nebo se sníží částka, kterou jsou povinni platit?</w:t>
      </w:r>
    </w:p>
    <w:p w14:paraId="209ACF22" w14:textId="59B9EEE8" w:rsidR="000B5A39"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3.</w:t>
      </w:r>
      <w:r w:rsidRPr="000B5A39">
        <w:rPr>
          <w:rFonts w:eastAsia="Times New Roman" w:cstheme="minorHAnsi"/>
          <w:b/>
          <w:bCs/>
          <w:sz w:val="23"/>
          <w:szCs w:val="23"/>
          <w:lang w:eastAsia="cs-CZ"/>
        </w:rPr>
        <w:t>zabránit dávkařům, aby zneužívali sociální dávky</w:t>
      </w:r>
      <w:r w:rsidRPr="000B5A39">
        <w:rPr>
          <w:rFonts w:eastAsia="Times New Roman" w:cstheme="minorHAnsi"/>
          <w:sz w:val="23"/>
          <w:szCs w:val="23"/>
          <w:lang w:eastAsia="cs-CZ"/>
        </w:rPr>
        <w:t> a navíc obtěžovali a terorizovali slušné občany. Umožnit obcím individuálně omezit příspěvek na bydlení těm, kteří jej zneužívají. Není možné, aby nepřizpůsobivý nebyl schopen platit městu 3.000 korun nájmu v obecním bytě, který navíc zničil, ale za ubytovnu platil až 20.000 korun, na kterou dostává příspěvek.</w:t>
      </w:r>
    </w:p>
    <w:p w14:paraId="4D0F3038" w14:textId="0C7D7C00" w:rsidR="00D71D1B" w:rsidRDefault="00D71D1B" w:rsidP="00325534">
      <w:pPr>
        <w:shd w:val="clear" w:color="auto" w:fill="FFFFFF"/>
        <w:spacing w:after="100" w:afterAutospacing="1" w:line="240" w:lineRule="auto"/>
        <w:jc w:val="both"/>
        <w:rPr>
          <w:rFonts w:eastAsia="Times New Roman" w:cstheme="minorHAnsi"/>
          <w:color w:val="C00000"/>
          <w:sz w:val="23"/>
          <w:szCs w:val="23"/>
          <w:lang w:eastAsia="cs-CZ"/>
        </w:rPr>
      </w:pPr>
      <w:r w:rsidRPr="00D71D1B">
        <w:rPr>
          <w:rFonts w:ascii="Times New Roman" w:eastAsia="Times New Roman" w:hAnsi="Times New Roman" w:cs="Times New Roman"/>
          <w:color w:val="C00000"/>
          <w:sz w:val="23"/>
          <w:szCs w:val="23"/>
          <w:lang w:eastAsia="cs-CZ"/>
        </w:rPr>
        <w:lastRenderedPageBreak/>
        <w:t>•</w:t>
      </w:r>
      <w:r w:rsidRPr="00D71D1B">
        <w:rPr>
          <w:rFonts w:eastAsia="Times New Roman" w:cstheme="minorHAnsi"/>
          <w:color w:val="C00000"/>
          <w:sz w:val="23"/>
          <w:szCs w:val="23"/>
          <w:lang w:eastAsia="cs-CZ"/>
        </w:rPr>
        <w:t xml:space="preserve"> </w:t>
      </w:r>
      <w:r>
        <w:rPr>
          <w:rFonts w:eastAsia="Times New Roman" w:cstheme="minorHAnsi"/>
          <w:color w:val="C00000"/>
          <w:sz w:val="23"/>
          <w:szCs w:val="23"/>
          <w:lang w:eastAsia="cs-CZ"/>
        </w:rPr>
        <w:t>Dávkaři jako nějaká jednotná skupina lidí zneužívajících sociální dávky. Nejsou zmíněné kontexty zneužívání, motivace, ani co znamená sociální dávky zneužívat. Spojení zneužívání dávek s terorizováním a obtěžováním slušných (!!!) občanů.</w:t>
      </w:r>
    </w:p>
    <w:p w14:paraId="390A160A" w14:textId="321F97E3" w:rsidR="00D71D1B" w:rsidRDefault="00D71D1B"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Takoví lidé platí vlastní byldení, ale neplatí dluhy. Neurčitá výše ceny nájmu (až 20000 korun). Zároveň je zmíněno, že příspěvek dostávají na bydlení a na bydlení ho využívají (kde je zneužívání dávek?). </w:t>
      </w:r>
    </w:p>
    <w:p w14:paraId="01129CC3" w14:textId="237D0D6B" w:rsidR="00D71D1B" w:rsidRPr="000B5A39" w:rsidRDefault="00D71D1B"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Důraz na všeobecné blaho</w:t>
      </w:r>
      <w:r w:rsidR="00370558">
        <w:rPr>
          <w:rFonts w:eastAsia="Times New Roman" w:cstheme="minorHAnsi"/>
          <w:color w:val="C00000"/>
          <w:sz w:val="23"/>
          <w:szCs w:val="23"/>
          <w:lang w:eastAsia="cs-CZ"/>
        </w:rPr>
        <w:t>, zamezením zneužívání se zamezí i obtěžování slušných lidí</w:t>
      </w:r>
    </w:p>
    <w:p w14:paraId="6E09033F" w14:textId="7EEECA44" w:rsidR="000B5A39"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4.</w:t>
      </w:r>
      <w:r w:rsidRPr="000B5A39">
        <w:rPr>
          <w:rFonts w:eastAsia="Times New Roman" w:cstheme="minorHAnsi"/>
          <w:b/>
          <w:bCs/>
          <w:sz w:val="23"/>
          <w:szCs w:val="23"/>
          <w:lang w:eastAsia="cs-CZ"/>
        </w:rPr>
        <w:t>umožnit městům a obcím, aby si pokuty a dluhy mohly automaticky strhávat ze sociálních dávek</w:t>
      </w:r>
      <w:r w:rsidRPr="000B5A39">
        <w:rPr>
          <w:rFonts w:eastAsia="Times New Roman" w:cstheme="minorHAnsi"/>
          <w:sz w:val="23"/>
          <w:szCs w:val="23"/>
          <w:lang w:eastAsia="cs-CZ"/>
        </w:rPr>
        <w:t> a tím donutily nepřizpůsobivé nemít pokuty, tedy se chovat slušně.</w:t>
      </w:r>
    </w:p>
    <w:p w14:paraId="29D290CF" w14:textId="6B11478D" w:rsidR="004844FF" w:rsidRDefault="0034590D" w:rsidP="00325534">
      <w:pPr>
        <w:shd w:val="clear" w:color="auto" w:fill="FFFFFF"/>
        <w:spacing w:after="100" w:afterAutospacing="1" w:line="240" w:lineRule="auto"/>
        <w:jc w:val="both"/>
        <w:rPr>
          <w:rFonts w:eastAsia="Times New Roman" w:cstheme="minorHAnsi"/>
          <w:color w:val="C00000"/>
          <w:sz w:val="23"/>
          <w:szCs w:val="23"/>
          <w:lang w:eastAsia="cs-CZ"/>
        </w:rPr>
      </w:pPr>
      <w:r w:rsidRPr="0034590D">
        <w:rPr>
          <w:rFonts w:ascii="Times New Roman" w:eastAsia="Times New Roman" w:hAnsi="Times New Roman" w:cs="Times New Roman"/>
          <w:color w:val="C00000"/>
          <w:sz w:val="23"/>
          <w:szCs w:val="23"/>
          <w:lang w:eastAsia="cs-CZ"/>
        </w:rPr>
        <w:t>•</w:t>
      </w:r>
      <w:r w:rsidRPr="0034590D">
        <w:rPr>
          <w:rFonts w:eastAsia="Times New Roman" w:cstheme="minorHAnsi"/>
          <w:color w:val="C00000"/>
          <w:sz w:val="23"/>
          <w:szCs w:val="23"/>
          <w:lang w:eastAsia="cs-CZ"/>
        </w:rPr>
        <w:t xml:space="preserve"> Donutit někoho nemít pokuty – mít pokuty je žádoucí a dobrovolná věc?</w:t>
      </w:r>
    </w:p>
    <w:p w14:paraId="10F2CF35" w14:textId="71B6AE11" w:rsidR="00B16D96" w:rsidRPr="000B5A39" w:rsidRDefault="00B16D96"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Chovat se slušně – implikuje, že nemít pokuty je hlavním kritériem slušného života</w:t>
      </w:r>
    </w:p>
    <w:p w14:paraId="6ACE750E" w14:textId="332F5A06" w:rsidR="000B5A39"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8.</w:t>
      </w:r>
      <w:r w:rsidRPr="000B5A39">
        <w:rPr>
          <w:rFonts w:eastAsia="Times New Roman" w:cstheme="minorHAnsi"/>
          <w:b/>
          <w:bCs/>
          <w:sz w:val="23"/>
          <w:szCs w:val="23"/>
          <w:lang w:eastAsia="cs-CZ"/>
        </w:rPr>
        <w:t>zavedením účinných opatření proti nepřizpůsobivým zabránit vzrůstu extremismu a xenofobie</w:t>
      </w:r>
      <w:r w:rsidRPr="000B5A39">
        <w:rPr>
          <w:rFonts w:eastAsia="Times New Roman" w:cstheme="minorHAnsi"/>
          <w:sz w:val="23"/>
          <w:szCs w:val="23"/>
          <w:lang w:eastAsia="cs-CZ"/>
        </w:rPr>
        <w:t>, které vychází z frustrace většinové společnosti z neřešení letitého problému nepřizpůsobivých</w:t>
      </w:r>
    </w:p>
    <w:p w14:paraId="3A9D76AA" w14:textId="3D068D81" w:rsidR="004844FF" w:rsidRDefault="00B16D96" w:rsidP="00325534">
      <w:pPr>
        <w:shd w:val="clear" w:color="auto" w:fill="FFFFFF"/>
        <w:spacing w:after="100" w:afterAutospacing="1" w:line="240" w:lineRule="auto"/>
        <w:jc w:val="both"/>
        <w:rPr>
          <w:rFonts w:eastAsia="Times New Roman" w:cstheme="minorHAnsi"/>
          <w:color w:val="C00000"/>
          <w:sz w:val="23"/>
          <w:szCs w:val="23"/>
          <w:lang w:eastAsia="cs-CZ"/>
        </w:rPr>
      </w:pPr>
      <w:r w:rsidRPr="00B16D96">
        <w:rPr>
          <w:rFonts w:ascii="Times New Roman" w:eastAsia="Times New Roman" w:hAnsi="Times New Roman" w:cs="Times New Roman"/>
          <w:color w:val="C00000"/>
          <w:sz w:val="23"/>
          <w:szCs w:val="23"/>
          <w:lang w:eastAsia="cs-CZ"/>
        </w:rPr>
        <w:t>•</w:t>
      </w:r>
      <w:r w:rsidRPr="00B16D96">
        <w:rPr>
          <w:rFonts w:eastAsia="Times New Roman" w:cstheme="minorHAnsi"/>
          <w:color w:val="C00000"/>
          <w:sz w:val="23"/>
          <w:szCs w:val="23"/>
          <w:lang w:eastAsia="cs-CZ"/>
        </w:rPr>
        <w:t xml:space="preserve"> Xenofobie a extremismus je způsoben stranou nepřizpůsobivých</w:t>
      </w:r>
      <w:r>
        <w:rPr>
          <w:rFonts w:eastAsia="Times New Roman" w:cstheme="minorHAnsi"/>
          <w:color w:val="C00000"/>
          <w:sz w:val="23"/>
          <w:szCs w:val="23"/>
          <w:lang w:eastAsia="cs-CZ"/>
        </w:rPr>
        <w:t>, přestože jsou mířeny proti nim</w:t>
      </w:r>
    </w:p>
    <w:p w14:paraId="3F6F6501" w14:textId="6629E7F3" w:rsidR="00B16D96" w:rsidRPr="000B5A39" w:rsidRDefault="00B16D96"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Vše je dáno frustrací většinové populace – obhajoba extrémismu a xenofobie</w:t>
      </w:r>
    </w:p>
    <w:p w14:paraId="2F3A2D6B" w14:textId="45DE3378" w:rsidR="00DE68D0" w:rsidRDefault="000B5A39" w:rsidP="00325534">
      <w:pPr>
        <w:shd w:val="clear" w:color="auto" w:fill="FFFFFF"/>
        <w:spacing w:after="100" w:afterAutospacing="1" w:line="240" w:lineRule="auto"/>
        <w:jc w:val="both"/>
        <w:rPr>
          <w:rFonts w:eastAsia="Times New Roman" w:cstheme="minorHAnsi"/>
          <w:sz w:val="23"/>
          <w:szCs w:val="23"/>
          <w:lang w:eastAsia="cs-CZ"/>
        </w:rPr>
      </w:pPr>
      <w:r w:rsidRPr="000B5A39">
        <w:rPr>
          <w:rFonts w:eastAsia="Times New Roman" w:cstheme="minorHAnsi"/>
          <w:sz w:val="23"/>
          <w:szCs w:val="23"/>
          <w:lang w:eastAsia="cs-CZ"/>
        </w:rPr>
        <w:t>9.</w:t>
      </w:r>
      <w:r w:rsidRPr="000B5A39">
        <w:rPr>
          <w:rFonts w:eastAsia="Times New Roman" w:cstheme="minorHAnsi"/>
          <w:b/>
          <w:bCs/>
          <w:sz w:val="23"/>
          <w:szCs w:val="23"/>
          <w:lang w:eastAsia="cs-CZ"/>
        </w:rPr>
        <w:t>zlepšit komunitní soudržnost obyvatelstva</w:t>
      </w:r>
      <w:r w:rsidRPr="000B5A39">
        <w:rPr>
          <w:rFonts w:eastAsia="Times New Roman" w:cstheme="minorHAnsi"/>
          <w:sz w:val="23"/>
          <w:szCs w:val="23"/>
          <w:lang w:eastAsia="cs-CZ"/>
        </w:rPr>
        <w:t>. Přesvědčit ty nepřizpůsobivé, kteří mají snahu se zapojit do běžného života, že to má smysl. Že se vyplatí mít věci v pořádku, že se vyplatí nedělat svému okolí problémy, že se vyplatí být spořádaný občan. Chceme vrátit děti nepřizpůsobivých tam, kam patří, tedy do školy. Podpoříme veškeré sociální programy, které povedou k jejich nápravě a společenskému uplatnění.</w:t>
      </w:r>
    </w:p>
    <w:p w14:paraId="78696905" w14:textId="69868741" w:rsidR="004844FF" w:rsidRDefault="00E438B3"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w:t>
      </w:r>
      <w:r w:rsidR="00DC343E">
        <w:rPr>
          <w:rFonts w:eastAsia="Times New Roman" w:cstheme="minorHAnsi"/>
          <w:color w:val="C00000"/>
          <w:sz w:val="23"/>
          <w:szCs w:val="23"/>
          <w:lang w:eastAsia="cs-CZ"/>
        </w:rPr>
        <w:t>Důraz na řešení problémů ze strany nepřizpůsobivých. Změna musí být jejich vědomá iniciativa. Zařazení se do hlavního proudu, plnit ideál spořádaného občana.</w:t>
      </w:r>
    </w:p>
    <w:p w14:paraId="68FFB0E9" w14:textId="6FF5A07A" w:rsidR="00F768CA" w:rsidRDefault="00F768CA"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Vrátit děti tam, kam patří – další implikace, že děti nepřizpůsobivých jsou ta, která nehcodí do školy</w:t>
      </w:r>
    </w:p>
    <w:p w14:paraId="3D1A67D9" w14:textId="4B7306E7" w:rsidR="00F768CA" w:rsidRDefault="00F768CA" w:rsidP="00325534">
      <w:pPr>
        <w:shd w:val="clear" w:color="auto" w:fill="FFFFFF"/>
        <w:spacing w:after="100" w:afterAutospacing="1" w:line="240" w:lineRule="auto"/>
        <w:jc w:val="both"/>
        <w:rPr>
          <w:rFonts w:eastAsia="Times New Roman" w:cstheme="minorHAnsi"/>
          <w:color w:val="C00000"/>
          <w:sz w:val="23"/>
          <w:szCs w:val="23"/>
          <w:lang w:eastAsia="cs-CZ"/>
        </w:rPr>
      </w:pPr>
      <w:r>
        <w:rPr>
          <w:rFonts w:ascii="Times New Roman" w:eastAsia="Times New Roman" w:hAnsi="Times New Roman" w:cs="Times New Roman"/>
          <w:color w:val="C00000"/>
          <w:sz w:val="23"/>
          <w:szCs w:val="23"/>
          <w:lang w:eastAsia="cs-CZ"/>
        </w:rPr>
        <w:t>•</w:t>
      </w:r>
      <w:r>
        <w:rPr>
          <w:rFonts w:eastAsia="Times New Roman" w:cstheme="minorHAnsi"/>
          <w:color w:val="C00000"/>
          <w:sz w:val="23"/>
          <w:szCs w:val="23"/>
          <w:lang w:eastAsia="cs-CZ"/>
        </w:rPr>
        <w:t xml:space="preserve"> Programy, které povedou k jejich nápravě. Otočený význam sociálních programů. Nemají pomáhat, ale napravovat.</w:t>
      </w:r>
    </w:p>
    <w:p w14:paraId="16DCB9FE" w14:textId="2CD7F23B" w:rsidR="00F768CA" w:rsidRDefault="00F768CA" w:rsidP="00325534">
      <w:pPr>
        <w:shd w:val="clear" w:color="auto" w:fill="FFFFFF"/>
        <w:spacing w:after="100" w:afterAutospacing="1" w:line="240" w:lineRule="auto"/>
        <w:jc w:val="both"/>
        <w:rPr>
          <w:rFonts w:eastAsia="Times New Roman" w:cstheme="minorHAnsi"/>
          <w:color w:val="C00000"/>
          <w:sz w:val="23"/>
          <w:szCs w:val="23"/>
          <w:lang w:eastAsia="cs-CZ"/>
        </w:rPr>
      </w:pPr>
    </w:p>
    <w:p w14:paraId="73749AAC" w14:textId="33AEBAC6" w:rsidR="00F768CA" w:rsidRPr="00E438B3" w:rsidRDefault="00505858" w:rsidP="00325534">
      <w:pPr>
        <w:shd w:val="clear" w:color="auto" w:fill="FFFFFF"/>
        <w:spacing w:after="100" w:afterAutospacing="1" w:line="240" w:lineRule="auto"/>
        <w:jc w:val="both"/>
        <w:rPr>
          <w:rFonts w:eastAsia="Times New Roman" w:cstheme="minorHAnsi"/>
          <w:color w:val="C00000"/>
          <w:sz w:val="23"/>
          <w:szCs w:val="23"/>
          <w:lang w:eastAsia="cs-CZ"/>
        </w:rPr>
      </w:pPr>
      <w:r>
        <w:rPr>
          <w:rFonts w:eastAsia="Times New Roman" w:cstheme="minorHAnsi"/>
          <w:color w:val="C00000"/>
          <w:sz w:val="23"/>
          <w:szCs w:val="23"/>
          <w:lang w:eastAsia="cs-CZ"/>
        </w:rPr>
        <w:t>Celkově je úryvek stavěný na kontrastu nepřizpůsobivých a slušné většiny. Otevřeně není zmíněná etnická tématika, vzhledem k českému mediálnímu kontextu však předpokládám, že text hovoří především o romské menšině. Hodně se staví na obecných, abstraktních pojmech se zdánlivě jasným, ale v záasadě velice komplikovaným významem, se kterým se pracuje velice subjektivním způsobem. Termíny jsou využívány tendenčně. Upozorňuje se opakovaně na nutnost normálnosti, zařazení do slušné společnosti, aniž by byla jakkoliv definovaná. Jediná definice takové společnosti je negativní, vymezená věcmi, které vás ze slušné společnosti vylučují.</w:t>
      </w:r>
      <w:r w:rsidR="008F77A6">
        <w:rPr>
          <w:rFonts w:eastAsia="Times New Roman" w:cstheme="minorHAnsi"/>
          <w:color w:val="C00000"/>
          <w:sz w:val="23"/>
          <w:szCs w:val="23"/>
          <w:lang w:eastAsia="cs-CZ"/>
        </w:rPr>
        <w:t xml:space="preserve"> A tyto znaky působí velice selektivně.</w:t>
      </w:r>
    </w:p>
    <w:sectPr w:rsidR="00F768CA" w:rsidRPr="00E438B3" w:rsidSect="008F77A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E9"/>
    <w:rsid w:val="000B5A39"/>
    <w:rsid w:val="00325534"/>
    <w:rsid w:val="0034590D"/>
    <w:rsid w:val="00370558"/>
    <w:rsid w:val="004844FF"/>
    <w:rsid w:val="00505858"/>
    <w:rsid w:val="007370FF"/>
    <w:rsid w:val="008B386F"/>
    <w:rsid w:val="008D4C64"/>
    <w:rsid w:val="008F77A6"/>
    <w:rsid w:val="00B16D96"/>
    <w:rsid w:val="00C9161B"/>
    <w:rsid w:val="00D71D1B"/>
    <w:rsid w:val="00DC343E"/>
    <w:rsid w:val="00DE68D0"/>
    <w:rsid w:val="00E438B3"/>
    <w:rsid w:val="00EC59E9"/>
    <w:rsid w:val="00F76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D3DE"/>
  <w15:chartTrackingRefBased/>
  <w15:docId w15:val="{E04D9AC9-7CE7-4F6C-A835-5E61CE1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B5A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B5A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B5A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B5A3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B5A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lockdropcap">
    <w:name w:val="blockdropcap"/>
    <w:basedOn w:val="Normln"/>
    <w:rsid w:val="000B5A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B5A39"/>
    <w:rPr>
      <w:b/>
      <w:bCs/>
    </w:rPr>
  </w:style>
  <w:style w:type="character" w:styleId="Zstupntext">
    <w:name w:val="Placeholder Text"/>
    <w:basedOn w:val="Standardnpsmoodstavce"/>
    <w:uiPriority w:val="99"/>
    <w:semiHidden/>
    <w:rsid w:val="00B16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4679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Kašič</dc:creator>
  <cp:keywords/>
  <dc:description/>
  <cp:lastModifiedBy>radka.dudova</cp:lastModifiedBy>
  <cp:revision>2</cp:revision>
  <dcterms:created xsi:type="dcterms:W3CDTF">2020-03-31T07:59:00Z</dcterms:created>
  <dcterms:modified xsi:type="dcterms:W3CDTF">2020-03-31T07:59:00Z</dcterms:modified>
</cp:coreProperties>
</file>