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93" w:rsidRPr="00C46093" w:rsidRDefault="00C46093" w:rsidP="00C46093">
      <w:pPr>
        <w:rPr>
          <w:b/>
        </w:rPr>
      </w:pPr>
      <w:r w:rsidRPr="00C46093">
        <w:rPr>
          <w:b/>
        </w:rPr>
        <w:t xml:space="preserve">Otázky </w:t>
      </w:r>
      <w:r>
        <w:rPr>
          <w:b/>
        </w:rPr>
        <w:t xml:space="preserve">a úkoly </w:t>
      </w:r>
      <w:r w:rsidRPr="00C46093">
        <w:rPr>
          <w:b/>
        </w:rPr>
        <w:t>k textu Pavla Eisner</w:t>
      </w:r>
      <w:r>
        <w:rPr>
          <w:b/>
        </w:rPr>
        <w:t>a</w:t>
      </w:r>
      <w:r w:rsidRPr="00C46093">
        <w:rPr>
          <w:b/>
        </w:rPr>
        <w:t xml:space="preserve"> O dvou spojocitoslov</w:t>
      </w:r>
      <w:r>
        <w:rPr>
          <w:b/>
        </w:rPr>
        <w:t>c</w:t>
      </w:r>
      <w:r w:rsidRPr="00C46093">
        <w:rPr>
          <w:b/>
        </w:rPr>
        <w:t>ích</w:t>
      </w:r>
    </w:p>
    <w:p w:rsidR="00C46093" w:rsidRDefault="00C46093" w:rsidP="00C46093">
      <w:r>
        <w:t>2) Rozdělte text do tematických částí a tyto části pojmenujte (sestavte osnovu textu). Zamyslete se, co se v jednotlivých částech děje a jaké to má účinky na čtenáře.</w:t>
      </w:r>
    </w:p>
    <w:p w:rsidR="00382A0D" w:rsidRDefault="008A0309" w:rsidP="008A0309">
      <w:pPr>
        <w:pStyle w:val="Odstavecseseznamem"/>
        <w:numPr>
          <w:ilvl w:val="0"/>
          <w:numId w:val="4"/>
        </w:numPr>
      </w:pPr>
      <w:r>
        <w:t>Definice „a“</w:t>
      </w:r>
    </w:p>
    <w:p w:rsidR="008A0309" w:rsidRDefault="00F56C84" w:rsidP="008A0309">
      <w:pPr>
        <w:pStyle w:val="Odstavecseseznamem"/>
        <w:numPr>
          <w:ilvl w:val="0"/>
          <w:numId w:val="5"/>
        </w:numPr>
      </w:pPr>
      <w:r>
        <w:t>ú</w:t>
      </w:r>
      <w:r w:rsidR="008C1D2C">
        <w:t xml:space="preserve">vod; čemu se autor bude </w:t>
      </w:r>
      <w:r w:rsidR="00D464BB">
        <w:t>věnovat</w:t>
      </w:r>
    </w:p>
    <w:p w:rsidR="009C3E8D" w:rsidRDefault="00F56C84" w:rsidP="009C3E8D">
      <w:pPr>
        <w:pStyle w:val="Odstavecseseznamem"/>
        <w:numPr>
          <w:ilvl w:val="0"/>
          <w:numId w:val="5"/>
        </w:numPr>
      </w:pPr>
      <w:r>
        <w:t>d</w:t>
      </w:r>
      <w:r w:rsidR="00D464BB">
        <w:t>efinice slova „a“</w:t>
      </w:r>
      <w:r w:rsidR="00BB6FAC">
        <w:t>; j</w:t>
      </w:r>
      <w:r w:rsidR="009C3E8D">
        <w:t>e</w:t>
      </w:r>
      <w:r w:rsidR="00BB6FAC">
        <w:t xml:space="preserve">ho různé </w:t>
      </w:r>
      <w:r w:rsidR="002A1D53">
        <w:t>podoby ve společnosti</w:t>
      </w:r>
    </w:p>
    <w:p w:rsidR="009C3E8D" w:rsidRDefault="009C3E8D" w:rsidP="009C3E8D">
      <w:pPr>
        <w:pStyle w:val="Odstavecseseznamem"/>
        <w:numPr>
          <w:ilvl w:val="0"/>
          <w:numId w:val="4"/>
        </w:numPr>
      </w:pPr>
      <w:r>
        <w:t>Mnohostrannost „a“</w:t>
      </w:r>
    </w:p>
    <w:p w:rsidR="00F422AF" w:rsidRDefault="00F56C84" w:rsidP="00F422AF">
      <w:pPr>
        <w:pStyle w:val="Odstavecseseznamem"/>
        <w:numPr>
          <w:ilvl w:val="0"/>
          <w:numId w:val="6"/>
        </w:numPr>
      </w:pPr>
      <w:r>
        <w:t>d</w:t>
      </w:r>
      <w:r w:rsidR="00CF0259">
        <w:t>ialog- reakce a odpovědi „a“</w:t>
      </w:r>
      <w:r w:rsidR="00ED2906">
        <w:t xml:space="preserve">, prostor pro čtenáře textu, zamyslet se nad </w:t>
      </w:r>
      <w:r w:rsidR="00F826FB">
        <w:t>dialogem</w:t>
      </w:r>
      <w:r w:rsidR="00ED2906">
        <w:t xml:space="preserve"> </w:t>
      </w:r>
    </w:p>
    <w:p w:rsidR="008E1341" w:rsidRDefault="00F56C84" w:rsidP="00F422AF">
      <w:pPr>
        <w:pStyle w:val="Odstavecseseznamem"/>
        <w:numPr>
          <w:ilvl w:val="0"/>
          <w:numId w:val="6"/>
        </w:numPr>
      </w:pPr>
      <w:r>
        <w:t>v</w:t>
      </w:r>
      <w:r w:rsidR="008E1341">
        <w:t xml:space="preserve">yvracení </w:t>
      </w:r>
      <w:r w:rsidR="00AC7B44">
        <w:t>zažitých tezí</w:t>
      </w:r>
    </w:p>
    <w:p w:rsidR="00AC7B44" w:rsidRDefault="004C2673" w:rsidP="00AC7B44">
      <w:pPr>
        <w:pStyle w:val="Odstavecseseznamem"/>
        <w:numPr>
          <w:ilvl w:val="0"/>
          <w:numId w:val="4"/>
        </w:numPr>
      </w:pPr>
      <w:r>
        <w:t xml:space="preserve">Shrnutí </w:t>
      </w:r>
      <w:r w:rsidR="00FE1E70">
        <w:t>všech možnýh řešení</w:t>
      </w:r>
    </w:p>
    <w:p w:rsidR="00FE1E70" w:rsidRDefault="00F56C84" w:rsidP="00F50203">
      <w:pPr>
        <w:pStyle w:val="Odstavecseseznamem"/>
        <w:numPr>
          <w:ilvl w:val="0"/>
          <w:numId w:val="7"/>
        </w:numPr>
      </w:pPr>
      <w:r>
        <w:t>n</w:t>
      </w:r>
      <w:r w:rsidR="00F50203">
        <w:t xml:space="preserve">ekonvenční </w:t>
      </w:r>
      <w:r w:rsidR="00583FF7">
        <w:t xml:space="preserve">poukázání na to, že </w:t>
      </w:r>
      <w:r w:rsidR="00A2051B">
        <w:t>české „a“ má velice širokou škálu využití</w:t>
      </w:r>
    </w:p>
    <w:p w:rsidR="00A2051B" w:rsidRDefault="00F56C84" w:rsidP="00F50203">
      <w:pPr>
        <w:pStyle w:val="Odstavecseseznamem"/>
        <w:numPr>
          <w:ilvl w:val="0"/>
          <w:numId w:val="7"/>
        </w:numPr>
      </w:pPr>
      <w:r>
        <w:t>p</w:t>
      </w:r>
      <w:r w:rsidR="00A33475">
        <w:t xml:space="preserve">řehled čím může „a“ být </w:t>
      </w:r>
    </w:p>
    <w:p w:rsidR="00A2051B" w:rsidRDefault="00B9116E" w:rsidP="00B9116E">
      <w:pPr>
        <w:pStyle w:val="Odstavecseseznamem"/>
        <w:numPr>
          <w:ilvl w:val="0"/>
          <w:numId w:val="4"/>
        </w:numPr>
      </w:pPr>
      <w:r>
        <w:t>„A“ v jiných jazycích</w:t>
      </w:r>
    </w:p>
    <w:p w:rsidR="00B9116E" w:rsidRDefault="00F56C84" w:rsidP="00B9116E">
      <w:pPr>
        <w:pStyle w:val="Odstavecseseznamem"/>
        <w:numPr>
          <w:ilvl w:val="0"/>
          <w:numId w:val="8"/>
        </w:numPr>
      </w:pPr>
      <w:r>
        <w:t>p</w:t>
      </w:r>
      <w:r w:rsidR="00C12E19">
        <w:t xml:space="preserve">oukázání na to, že „a“ v jiných jazycích </w:t>
      </w:r>
      <w:r w:rsidR="003B7A39">
        <w:t>není natolik různorodé, jako je v českém jazyce</w:t>
      </w:r>
    </w:p>
    <w:p w:rsidR="003B7A39" w:rsidRDefault="00463C84" w:rsidP="003B7A39">
      <w:pPr>
        <w:pStyle w:val="Odstavecseseznamem"/>
        <w:numPr>
          <w:ilvl w:val="0"/>
          <w:numId w:val="4"/>
        </w:numPr>
      </w:pPr>
      <w:r>
        <w:t>Bratříček „i“</w:t>
      </w:r>
    </w:p>
    <w:p w:rsidR="00463C84" w:rsidRDefault="00F826FB" w:rsidP="00463C84">
      <w:pPr>
        <w:pStyle w:val="Odstavecseseznamem"/>
        <w:numPr>
          <w:ilvl w:val="0"/>
          <w:numId w:val="8"/>
        </w:numPr>
      </w:pPr>
      <w:r>
        <w:t>obdobnou formou jako u „a“ nám Eisner představuje „i“</w:t>
      </w:r>
    </w:p>
    <w:p w:rsidR="002435E5" w:rsidRDefault="00DD01E1" w:rsidP="002435E5">
      <w:pPr>
        <w:pStyle w:val="Odstavecseseznamem"/>
        <w:numPr>
          <w:ilvl w:val="0"/>
          <w:numId w:val="4"/>
        </w:numPr>
      </w:pPr>
      <w:r>
        <w:t>S</w:t>
      </w:r>
      <w:r w:rsidR="002435E5">
        <w:t>hrnutí a závěr</w:t>
      </w:r>
    </w:p>
    <w:p w:rsidR="00091C25" w:rsidRDefault="00091C25" w:rsidP="00091C25">
      <w:pPr>
        <w:pStyle w:val="Odstavecseseznamem"/>
        <w:numPr>
          <w:ilvl w:val="0"/>
          <w:numId w:val="8"/>
        </w:numPr>
      </w:pPr>
      <w:r>
        <w:t>v</w:t>
      </w:r>
      <w:r w:rsidR="00175B33">
        <w:t>ýjimečno</w:t>
      </w:r>
      <w:r w:rsidR="001C1EBD">
        <w:t>st českého jazyka</w:t>
      </w:r>
    </w:p>
    <w:p w:rsidR="00DD01E1" w:rsidRDefault="001C1EBD" w:rsidP="00091C25">
      <w:pPr>
        <w:pStyle w:val="Odstavecseseznamem"/>
        <w:numPr>
          <w:ilvl w:val="0"/>
          <w:numId w:val="8"/>
        </w:numPr>
      </w:pPr>
      <w:r>
        <w:t xml:space="preserve">pro „a“ a „i“ </w:t>
      </w:r>
      <w:r w:rsidR="001E44BD">
        <w:t xml:space="preserve">autor nabízí </w:t>
      </w:r>
      <w:r w:rsidR="00091C25">
        <w:t>název spojocitoslovce</w:t>
      </w:r>
    </w:p>
    <w:p w:rsidR="00382A0D" w:rsidRDefault="00382A0D" w:rsidP="00C46093"/>
    <w:p w:rsidR="00C46093" w:rsidRDefault="00C46093" w:rsidP="00C46093">
      <w:r>
        <w:t>5) Vyberte správnou odpověď:</w:t>
      </w:r>
    </w:p>
    <w:p w:rsidR="00C46093" w:rsidRDefault="00C46093" w:rsidP="00C46093">
      <w:r>
        <w:t>V textu se tvrdí, že: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a </w:t>
      </w:r>
      <w:r w:rsidRPr="00C8600D">
        <w:rPr>
          <w:i/>
        </w:rPr>
        <w:t>i</w:t>
      </w:r>
      <w:r>
        <w:t xml:space="preserve"> jsou ve slovnících charakterizována nedostatečně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u slov </w:t>
      </w:r>
      <w:r w:rsidRPr="00C8600D">
        <w:rPr>
          <w:i/>
        </w:rPr>
        <w:t xml:space="preserve">a </w:t>
      </w:r>
      <w:r>
        <w:t xml:space="preserve">a </w:t>
      </w:r>
      <w:r w:rsidRPr="00C8600D">
        <w:rPr>
          <w:i/>
        </w:rPr>
        <w:t xml:space="preserve">i </w:t>
      </w:r>
      <w:r>
        <w:t>je vždy možné rozhodnout, zda se jedná o spojku, nebo o citoslovce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a </w:t>
      </w:r>
      <w:r w:rsidRPr="00C8600D">
        <w:rPr>
          <w:i/>
        </w:rPr>
        <w:t xml:space="preserve">i </w:t>
      </w:r>
      <w:r>
        <w:t>mají ve všech kontextech aspoň částečně zachovánu spojkovou platnost</w:t>
      </w:r>
    </w:p>
    <w:p w:rsidR="00C46093" w:rsidRPr="008617E2" w:rsidRDefault="00C46093" w:rsidP="00C46093">
      <w:pPr>
        <w:pStyle w:val="Odstavecseseznamem"/>
        <w:numPr>
          <w:ilvl w:val="0"/>
          <w:numId w:val="1"/>
        </w:numPr>
        <w:rPr>
          <w:u w:val="single"/>
        </w:rPr>
      </w:pPr>
      <w:r w:rsidRPr="008617E2">
        <w:rPr>
          <w:u w:val="single"/>
        </w:rPr>
        <w:t xml:space="preserve">u slov </w:t>
      </w:r>
      <w:r w:rsidRPr="008617E2">
        <w:rPr>
          <w:i/>
          <w:u w:val="single"/>
        </w:rPr>
        <w:t>a</w:t>
      </w:r>
      <w:r w:rsidRPr="008617E2">
        <w:rPr>
          <w:u w:val="single"/>
        </w:rPr>
        <w:t xml:space="preserve"> a </w:t>
      </w:r>
      <w:r w:rsidRPr="008617E2">
        <w:rPr>
          <w:i/>
          <w:u w:val="single"/>
        </w:rPr>
        <w:t>i</w:t>
      </w:r>
      <w:r w:rsidRPr="008617E2">
        <w:rPr>
          <w:u w:val="single"/>
        </w:rPr>
        <w:t xml:space="preserve"> existují kontexty, kde mají jak spojkové, tak citoslovečné vlastnosti</w:t>
      </w:r>
    </w:p>
    <w:p w:rsidR="00016FC9" w:rsidRDefault="00016FC9" w:rsidP="00C46093"/>
    <w:p w:rsidR="00C46093" w:rsidRDefault="00C46093" w:rsidP="00C46093">
      <w:r>
        <w:t>Cílem textu je především:</w:t>
      </w:r>
    </w:p>
    <w:p w:rsidR="00C46093" w:rsidRDefault="00C46093" w:rsidP="00C46093">
      <w:pPr>
        <w:pStyle w:val="Odstavecseseznamem"/>
        <w:numPr>
          <w:ilvl w:val="0"/>
          <w:numId w:val="2"/>
        </w:numPr>
      </w:pPr>
      <w:r>
        <w:t xml:space="preserve">vyžadovat změnu charakteristiky slov </w:t>
      </w:r>
      <w:r w:rsidRPr="00C8600D">
        <w:rPr>
          <w:i/>
        </w:rPr>
        <w:t>a</w:t>
      </w:r>
      <w:r>
        <w:t xml:space="preserve"> a </w:t>
      </w:r>
      <w:r w:rsidRPr="00C8600D">
        <w:rPr>
          <w:i/>
        </w:rPr>
        <w:t>i</w:t>
      </w:r>
      <w:r>
        <w:t xml:space="preserve"> v soudobých slovnících</w:t>
      </w:r>
    </w:p>
    <w:p w:rsidR="00C46093" w:rsidRPr="00C46093" w:rsidRDefault="00C46093" w:rsidP="00C46093">
      <w:pPr>
        <w:pStyle w:val="Odstavecseseznamem"/>
        <w:numPr>
          <w:ilvl w:val="0"/>
          <w:numId w:val="2"/>
        </w:numPr>
      </w:pPr>
      <w:r w:rsidRPr="00C46093">
        <w:t xml:space="preserve">upozornit na jednu specifickou funkci slov </w:t>
      </w:r>
      <w:r w:rsidRPr="00C46093">
        <w:rPr>
          <w:i/>
        </w:rPr>
        <w:t xml:space="preserve">a </w:t>
      </w:r>
      <w:r w:rsidRPr="00C46093">
        <w:t xml:space="preserve">i </w:t>
      </w:r>
      <w:r w:rsidRPr="00C46093">
        <w:rPr>
          <w:i/>
        </w:rPr>
        <w:t>i</w:t>
      </w:r>
    </w:p>
    <w:p w:rsidR="00C46093" w:rsidRPr="007D2B97" w:rsidRDefault="00C46093" w:rsidP="00C46093">
      <w:pPr>
        <w:pStyle w:val="Odstavecseseznamem"/>
        <w:numPr>
          <w:ilvl w:val="0"/>
          <w:numId w:val="2"/>
        </w:numPr>
        <w:rPr>
          <w:u w:val="single"/>
        </w:rPr>
      </w:pPr>
      <w:r w:rsidRPr="007D2B97">
        <w:rPr>
          <w:u w:val="single"/>
        </w:rPr>
        <w:t>vyjádřit obdiv k češtině jako jazyku prostřednictvím zkoumaného jevu</w:t>
      </w:r>
    </w:p>
    <w:p w:rsidR="005A290D" w:rsidRDefault="00C46093" w:rsidP="00382A0D">
      <w:pPr>
        <w:pStyle w:val="Odstavecseseznamem"/>
        <w:numPr>
          <w:ilvl w:val="0"/>
          <w:numId w:val="2"/>
        </w:numPr>
      </w:pPr>
      <w:r>
        <w:t>předvést novou metodu zkoumání pomocí dramatického dialogu</w:t>
      </w:r>
      <w:bookmarkStart w:id="0" w:name="_GoBack"/>
      <w:bookmarkEnd w:id="0"/>
    </w:p>
    <w:sectPr w:rsidR="005A290D" w:rsidSect="00E8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7833"/>
    <w:multiLevelType w:val="hybridMultilevel"/>
    <w:tmpl w:val="93E8A0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E14E8"/>
    <w:multiLevelType w:val="hybridMultilevel"/>
    <w:tmpl w:val="5896D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905"/>
    <w:multiLevelType w:val="hybridMultilevel"/>
    <w:tmpl w:val="C840D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0CF"/>
    <w:multiLevelType w:val="hybridMultilevel"/>
    <w:tmpl w:val="8C8C682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3D3E4C"/>
    <w:multiLevelType w:val="hybridMultilevel"/>
    <w:tmpl w:val="431603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2F7D73"/>
    <w:multiLevelType w:val="hybridMultilevel"/>
    <w:tmpl w:val="117876D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90671C"/>
    <w:multiLevelType w:val="hybridMultilevel"/>
    <w:tmpl w:val="BE4C1A6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E472B6"/>
    <w:multiLevelType w:val="hybridMultilevel"/>
    <w:tmpl w:val="E6DE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93"/>
    <w:rsid w:val="00016FC9"/>
    <w:rsid w:val="00091C25"/>
    <w:rsid w:val="00175B33"/>
    <w:rsid w:val="001C1EBD"/>
    <w:rsid w:val="001E44BD"/>
    <w:rsid w:val="002435E5"/>
    <w:rsid w:val="002A1D53"/>
    <w:rsid w:val="00382A0D"/>
    <w:rsid w:val="00385B02"/>
    <w:rsid w:val="003B7A39"/>
    <w:rsid w:val="00463C84"/>
    <w:rsid w:val="004C2673"/>
    <w:rsid w:val="005119C9"/>
    <w:rsid w:val="00583FF7"/>
    <w:rsid w:val="005A290D"/>
    <w:rsid w:val="007D2B97"/>
    <w:rsid w:val="008617E2"/>
    <w:rsid w:val="008A0309"/>
    <w:rsid w:val="008C1D2C"/>
    <w:rsid w:val="008E1341"/>
    <w:rsid w:val="009C3E8D"/>
    <w:rsid w:val="00A2051B"/>
    <w:rsid w:val="00A33475"/>
    <w:rsid w:val="00AC06CA"/>
    <w:rsid w:val="00AC7B44"/>
    <w:rsid w:val="00B9116E"/>
    <w:rsid w:val="00BB6FAC"/>
    <w:rsid w:val="00C12E19"/>
    <w:rsid w:val="00C46093"/>
    <w:rsid w:val="00CF0259"/>
    <w:rsid w:val="00D464BB"/>
    <w:rsid w:val="00DD01E1"/>
    <w:rsid w:val="00E804A1"/>
    <w:rsid w:val="00ED2906"/>
    <w:rsid w:val="00F422AF"/>
    <w:rsid w:val="00F50203"/>
    <w:rsid w:val="00F56C84"/>
    <w:rsid w:val="00F826FB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E27"/>
  <w15:docId w15:val="{7EE69A9C-33C7-48E3-B1A2-6A8A266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Petra Šťovíčková</cp:lastModifiedBy>
  <cp:revision>2</cp:revision>
  <dcterms:created xsi:type="dcterms:W3CDTF">2019-03-31T17:41:00Z</dcterms:created>
  <dcterms:modified xsi:type="dcterms:W3CDTF">2019-03-31T17:41:00Z</dcterms:modified>
</cp:coreProperties>
</file>