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</w:p>
    <w:p w:rsidR="00AE3DEC" w:rsidRP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b/>
          <w:color w:val="262626"/>
          <w:sz w:val="21"/>
          <w:szCs w:val="21"/>
          <w:u w:val="single"/>
        </w:rPr>
      </w:pPr>
      <w:r w:rsidRPr="00AE3DEC">
        <w:rPr>
          <w:rFonts w:ascii="&amp;quot" w:hAnsi="&amp;quot"/>
          <w:b/>
          <w:color w:val="262626"/>
          <w:sz w:val="21"/>
          <w:szCs w:val="21"/>
          <w:u w:val="single"/>
        </w:rPr>
        <w:t>Eisner- otázky a odpovědi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b/>
          <w:color w:val="262626"/>
          <w:sz w:val="21"/>
          <w:szCs w:val="21"/>
        </w:rPr>
        <w:t>otázka 2.)</w:t>
      </w:r>
      <w:r>
        <w:rPr>
          <w:rFonts w:ascii="&amp;quot" w:hAnsi="&amp;quot"/>
          <w:color w:val="262626"/>
          <w:sz w:val="21"/>
          <w:szCs w:val="21"/>
        </w:rPr>
        <w:t xml:space="preserve"> 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color w:val="262626"/>
          <w:sz w:val="21"/>
          <w:szCs w:val="21"/>
          <w:u w:val="single"/>
        </w:rPr>
        <w:t>1. Úvod</w:t>
      </w:r>
      <w:r>
        <w:rPr>
          <w:rFonts w:ascii="&amp;quot" w:hAnsi="&amp;quot"/>
          <w:color w:val="262626"/>
          <w:sz w:val="21"/>
          <w:szCs w:val="21"/>
        </w:rPr>
        <w:t xml:space="preserve">- seznámení s tématem textu, uvedení obsahu textu- čtenář se dozvídá, o čem se v textu bude pojednávat. </w:t>
      </w:r>
      <w:r>
        <w:rPr>
          <w:rFonts w:ascii="&amp;quot" w:hAnsi="&amp;quot"/>
          <w:color w:val="262626"/>
          <w:sz w:val="21"/>
          <w:szCs w:val="21"/>
        </w:rPr>
        <w:t xml:space="preserve"> V této části se také odkazuje ke slovníkům.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color w:val="262626"/>
          <w:sz w:val="21"/>
          <w:szCs w:val="21"/>
          <w:u w:val="single"/>
        </w:rPr>
        <w:t>2. Problematika citoslovce</w:t>
      </w:r>
      <w:r>
        <w:rPr>
          <w:rFonts w:ascii="&amp;quot" w:hAnsi="&amp;quot"/>
          <w:color w:val="262626"/>
          <w:sz w:val="21"/>
          <w:szCs w:val="21"/>
        </w:rPr>
        <w:t xml:space="preserve">- autor otevírá problematiku v různých slovních spojeních a situacích, k zaujetí a pobavení čtenáře v části textu personifikuje </w:t>
      </w:r>
      <w:r>
        <w:rPr>
          <w:rStyle w:val="Zdraznn"/>
          <w:rFonts w:ascii="&amp;quot" w:hAnsi="&amp;quot"/>
          <w:color w:val="262626"/>
          <w:sz w:val="21"/>
          <w:szCs w:val="21"/>
        </w:rPr>
        <w:t>a</w:t>
      </w:r>
      <w:r>
        <w:rPr>
          <w:rFonts w:ascii="&amp;quot" w:hAnsi="&amp;quot"/>
          <w:color w:val="262626"/>
          <w:sz w:val="21"/>
          <w:szCs w:val="21"/>
        </w:rPr>
        <w:t xml:space="preserve">( později i </w:t>
      </w:r>
      <w:r>
        <w:rPr>
          <w:rStyle w:val="Zdraznn"/>
          <w:rFonts w:ascii="&amp;quot" w:hAnsi="&amp;quot"/>
          <w:color w:val="262626"/>
          <w:sz w:val="21"/>
          <w:szCs w:val="21"/>
        </w:rPr>
        <w:t>i</w:t>
      </w:r>
      <w:r>
        <w:rPr>
          <w:rFonts w:ascii="&amp;quot" w:hAnsi="&amp;quot"/>
          <w:color w:val="262626"/>
          <w:sz w:val="21"/>
          <w:szCs w:val="21"/>
        </w:rPr>
        <w:t xml:space="preserve">) </w:t>
      </w:r>
      <w:r>
        <w:rPr>
          <w:rFonts w:ascii="&amp;quot" w:hAnsi="&amp;quot"/>
          <w:color w:val="262626"/>
          <w:sz w:val="21"/>
          <w:szCs w:val="21"/>
        </w:rPr>
        <w:t>.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color w:val="262626"/>
          <w:sz w:val="21"/>
          <w:szCs w:val="21"/>
          <w:u w:val="single"/>
        </w:rPr>
        <w:t>3. Hledání řešení, ustáleného a správného užívání</w:t>
      </w:r>
      <w:r>
        <w:rPr>
          <w:rFonts w:ascii="&amp;quot" w:hAnsi="&amp;quot"/>
          <w:color w:val="262626"/>
          <w:sz w:val="21"/>
          <w:szCs w:val="21"/>
        </w:rPr>
        <w:t xml:space="preserve">- v této části také autor pohlíží do historie </w:t>
      </w:r>
      <w:r>
        <w:rPr>
          <w:rFonts w:ascii="&amp;quot" w:hAnsi="&amp;quot"/>
          <w:color w:val="262626"/>
          <w:sz w:val="21"/>
          <w:szCs w:val="21"/>
        </w:rPr>
        <w:t>.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color w:val="262626"/>
          <w:sz w:val="21"/>
          <w:szCs w:val="21"/>
          <w:u w:val="single"/>
        </w:rPr>
        <w:t>4. Závěr</w:t>
      </w:r>
      <w:r>
        <w:rPr>
          <w:rFonts w:ascii="&amp;quot" w:hAnsi="&amp;quot"/>
          <w:color w:val="262626"/>
          <w:sz w:val="21"/>
          <w:szCs w:val="21"/>
        </w:rPr>
        <w:t xml:space="preserve">- přestože nedokáže určit jasný postup pro správné určení </w:t>
      </w:r>
      <w:r>
        <w:rPr>
          <w:rStyle w:val="Zdraznn"/>
          <w:rFonts w:ascii="&amp;quot" w:hAnsi="&amp;quot"/>
          <w:color w:val="262626"/>
          <w:sz w:val="21"/>
          <w:szCs w:val="21"/>
        </w:rPr>
        <w:t>a</w:t>
      </w:r>
      <w:r>
        <w:rPr>
          <w:rFonts w:ascii="&amp;quot" w:hAnsi="&amp;quot"/>
          <w:color w:val="262626"/>
          <w:sz w:val="21"/>
          <w:szCs w:val="21"/>
        </w:rPr>
        <w:t>, má toto slovo stejně rád. Podobně poté postupuje s</w:t>
      </w:r>
      <w:r>
        <w:rPr>
          <w:rStyle w:val="Zdraznn"/>
          <w:rFonts w:ascii="&amp;quot" w:hAnsi="&amp;quot"/>
          <w:color w:val="262626"/>
          <w:sz w:val="21"/>
          <w:szCs w:val="21"/>
        </w:rPr>
        <w:t xml:space="preserve"> i.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>
        <w:rPr>
          <w:rFonts w:ascii="&amp;quot" w:hAnsi="&amp;quot"/>
          <w:color w:val="262626"/>
          <w:sz w:val="21"/>
          <w:szCs w:val="21"/>
        </w:rPr>
        <w:t> 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 w:rsidRPr="00AE3DEC">
        <w:rPr>
          <w:rFonts w:ascii="&amp;quot" w:hAnsi="&amp;quot"/>
          <w:b/>
          <w:color w:val="262626"/>
          <w:sz w:val="21"/>
          <w:szCs w:val="21"/>
        </w:rPr>
        <w:t>otázka 5.)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>
        <w:rPr>
          <w:rFonts w:ascii="&amp;quot" w:hAnsi="&amp;quot"/>
          <w:color w:val="262626"/>
          <w:sz w:val="21"/>
          <w:szCs w:val="21"/>
        </w:rPr>
        <w:t xml:space="preserve">    </w:t>
      </w:r>
      <w:bookmarkStart w:id="0" w:name="_GoBack"/>
      <w:bookmarkEnd w:id="0"/>
      <w:r>
        <w:rPr>
          <w:rFonts w:ascii="&amp;quot" w:hAnsi="&amp;quot"/>
          <w:color w:val="262626"/>
          <w:sz w:val="21"/>
          <w:szCs w:val="21"/>
        </w:rPr>
        <w:t xml:space="preserve"> d) u slov </w:t>
      </w:r>
      <w:r>
        <w:rPr>
          <w:rStyle w:val="Zdraznn"/>
          <w:rFonts w:ascii="&amp;quot" w:hAnsi="&amp;quot"/>
          <w:color w:val="262626"/>
          <w:sz w:val="21"/>
          <w:szCs w:val="21"/>
        </w:rPr>
        <w:t>a</w:t>
      </w:r>
      <w:r>
        <w:rPr>
          <w:rFonts w:ascii="&amp;quot" w:hAnsi="&amp;quot"/>
          <w:color w:val="262626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262626"/>
          <w:sz w:val="21"/>
          <w:szCs w:val="21"/>
        </w:rPr>
        <w:t>a</w:t>
      </w:r>
      <w:proofErr w:type="spellEnd"/>
      <w:r>
        <w:rPr>
          <w:rStyle w:val="Zdraznn"/>
          <w:rFonts w:ascii="&amp;quot" w:hAnsi="&amp;quot"/>
          <w:color w:val="262626"/>
          <w:sz w:val="21"/>
          <w:szCs w:val="21"/>
        </w:rPr>
        <w:t xml:space="preserve"> i</w:t>
      </w:r>
      <w:r>
        <w:rPr>
          <w:rFonts w:ascii="&amp;quot" w:hAnsi="&amp;quot"/>
          <w:color w:val="262626"/>
          <w:sz w:val="21"/>
          <w:szCs w:val="21"/>
        </w:rPr>
        <w:t xml:space="preserve"> existují kontexty, kde mají jak spojkové, tak citoslovečné vlastnosti</w:t>
      </w:r>
    </w:p>
    <w:p w:rsidR="00AE3DEC" w:rsidRDefault="00AE3DEC" w:rsidP="00AE3DEC">
      <w:pPr>
        <w:pStyle w:val="Normlnweb"/>
        <w:spacing w:before="0" w:beforeAutospacing="0" w:after="210" w:afterAutospacing="0"/>
        <w:rPr>
          <w:rFonts w:ascii="&amp;quot" w:hAnsi="&amp;quot"/>
          <w:color w:val="262626"/>
          <w:sz w:val="21"/>
          <w:szCs w:val="21"/>
        </w:rPr>
      </w:pPr>
      <w:r>
        <w:rPr>
          <w:rFonts w:ascii="&amp;quot" w:hAnsi="&amp;quot"/>
          <w:color w:val="262626"/>
          <w:sz w:val="21"/>
          <w:szCs w:val="21"/>
        </w:rPr>
        <w:t>     c) vyjádřit obdiv k češtině jako jazyku prostřednictvím zkoumaného jevu.</w:t>
      </w:r>
    </w:p>
    <w:p w:rsidR="001F3B15" w:rsidRDefault="001F3B15"/>
    <w:sectPr w:rsidR="001F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EC"/>
    <w:rsid w:val="001F3B15"/>
    <w:rsid w:val="00A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71C3"/>
  <w15:chartTrackingRefBased/>
  <w15:docId w15:val="{9FBCCDA6-7B9F-4A77-AE34-8F57FF5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E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1</cp:revision>
  <dcterms:created xsi:type="dcterms:W3CDTF">2019-03-03T15:35:00Z</dcterms:created>
  <dcterms:modified xsi:type="dcterms:W3CDTF">2019-03-03T15:37:00Z</dcterms:modified>
</cp:coreProperties>
</file>