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93" w:rsidRPr="00C46093" w:rsidRDefault="00C46093" w:rsidP="00C46093">
      <w:pPr>
        <w:rPr>
          <w:b/>
        </w:rPr>
      </w:pPr>
      <w:r w:rsidRPr="00C46093">
        <w:rPr>
          <w:b/>
        </w:rPr>
        <w:t xml:space="preserve">Otázky </w:t>
      </w:r>
      <w:r>
        <w:rPr>
          <w:b/>
        </w:rPr>
        <w:t xml:space="preserve">a úkoly </w:t>
      </w:r>
      <w:r w:rsidRPr="00C46093">
        <w:rPr>
          <w:b/>
        </w:rPr>
        <w:t>k textu Pavla Eisner</w:t>
      </w:r>
      <w:r>
        <w:rPr>
          <w:b/>
        </w:rPr>
        <w:t>a</w:t>
      </w:r>
      <w:r w:rsidRPr="00C46093">
        <w:rPr>
          <w:b/>
        </w:rPr>
        <w:t xml:space="preserve"> O dvou spojocitoslov</w:t>
      </w:r>
      <w:r>
        <w:rPr>
          <w:b/>
        </w:rPr>
        <w:t>c</w:t>
      </w:r>
      <w:r w:rsidRPr="00C46093">
        <w:rPr>
          <w:b/>
        </w:rPr>
        <w:t>ích</w:t>
      </w:r>
    </w:p>
    <w:p w:rsidR="00C46093" w:rsidRDefault="00C46093" w:rsidP="00C46093">
      <w:r>
        <w:t>1) Jaké zdroje informací autor používá pro svá tvrzení?</w:t>
      </w:r>
    </w:p>
    <w:p w:rsidR="00F96799" w:rsidRDefault="00F96799" w:rsidP="00C46093">
      <w:r>
        <w:tab/>
        <w:t>Slovník Vášův-Trávníčkův (1937)</w:t>
      </w:r>
      <w:r>
        <w:br/>
      </w:r>
      <w:r>
        <w:tab/>
        <w:t>Příruční slovník jazyka českého (1935-1957)</w:t>
      </w:r>
      <w:r>
        <w:br/>
      </w:r>
      <w:r>
        <w:tab/>
        <w:t xml:space="preserve">Antonín Truhlář (*1849 - </w:t>
      </w:r>
      <w:r>
        <w:rPr>
          <w:rFonts w:cstheme="minorHAnsi"/>
        </w:rPr>
        <w:t>†</w:t>
      </w:r>
      <w:r>
        <w:t>1908)</w:t>
      </w:r>
    </w:p>
    <w:p w:rsidR="00C46093" w:rsidRDefault="00C46093" w:rsidP="00C46093">
      <w:r>
        <w:t>2) Rozdělte text do tematických částí a tyto části pojmenujte (sestavte osnovu textu). Zamyslete se, co se v jednotlivých částech děje a jaké to má účinky na čtenáře.</w:t>
      </w:r>
    </w:p>
    <w:p w:rsidR="00016FC9" w:rsidRDefault="00F96799" w:rsidP="00C46093">
      <w:r>
        <w:tab/>
        <w:t>1. Definice slovce „a“</w:t>
      </w:r>
      <w:r w:rsidR="00F9002C">
        <w:t xml:space="preserve"> (str. 461, řádek 1-13)</w:t>
      </w:r>
      <w:r>
        <w:br/>
      </w:r>
      <w:r>
        <w:tab/>
        <w:t>2. Definiční mezírka</w:t>
      </w:r>
      <w:r w:rsidR="00F9002C">
        <w:t xml:space="preserve"> (str. 461, řádek 14-23, str. 462, řádek 1-2)</w:t>
      </w:r>
      <w:r>
        <w:br/>
      </w:r>
      <w:r>
        <w:tab/>
        <w:t>3. Zeptejme se, na co chceme (ono stejně neodpoví)</w:t>
      </w:r>
      <w:r w:rsidR="00F9002C">
        <w:t xml:space="preserve"> (str. 462, řádek 3-23)</w:t>
      </w:r>
      <w:r>
        <w:br/>
      </w:r>
      <w:r>
        <w:tab/>
        <w:t>4. Trnitá cesta poznání</w:t>
      </w:r>
      <w:r w:rsidR="00F9002C">
        <w:t xml:space="preserve"> (str. 462, řádek 24-35)</w:t>
      </w:r>
      <w:r>
        <w:br/>
      </w:r>
      <w:r>
        <w:tab/>
        <w:t>5. Nesetkáváme se poprvé</w:t>
      </w:r>
      <w:r w:rsidR="00F9002C">
        <w:t xml:space="preserve"> (str. 462, řádek 36-38, str. 463, řádek 1-13)</w:t>
      </w:r>
      <w:r>
        <w:br/>
      </w:r>
      <w:r>
        <w:tab/>
        <w:t>6. „a“ a jeho komplic „i“</w:t>
      </w:r>
      <w:r w:rsidR="00F9002C">
        <w:t xml:space="preserve"> (str. 463, řádek 14-23)</w:t>
      </w:r>
      <w:r>
        <w:br/>
      </w:r>
      <w:r>
        <w:tab/>
        <w:t xml:space="preserve">7. Ryze české, </w:t>
      </w:r>
      <w:r w:rsidR="00F9002C">
        <w:t>sláva jim (str. 463, řádek 24-35)</w:t>
      </w:r>
    </w:p>
    <w:p w:rsidR="00F9002C" w:rsidRDefault="00F9002C" w:rsidP="00C46093">
      <w:r>
        <w:t xml:space="preserve">V první části nás autor nepřekvapuje ničím novým, každý se ve svém životě přeci s „a“ již setkal, ovšem v druhé části nám autor nabízí něco, o čem má každý jistě potuchy, ale asi nikdy nás nenapadlo nad „a“ v takovýchto situacích (v příkladech, které autor udává) nijak zvlášť uvažovat, je to pro čtenáře </w:t>
      </w:r>
      <w:r w:rsidR="00D524E6">
        <w:t>myšlenka zcela nová, zajímavá a chceme se dozvědět, kam nás</w:t>
      </w:r>
      <w:r w:rsidR="00DF0E31">
        <w:t xml:space="preserve"> autor ve svých úvahách zavede.</w:t>
      </w:r>
      <w:r w:rsidR="00DF0E31">
        <w:br/>
        <w:t xml:space="preserve">   </w:t>
      </w:r>
      <w:r w:rsidR="00D524E6">
        <w:t xml:space="preserve">Naši zvědavost autor roznítí ve třetí části textu, kde si autor dovolí ono „a“ oslovit a hravě se ho osobně ptá, odpovědi se nám od „a“ samo sebou nedostává, což by mohlo nějaké čtenáře odradit, přeci by takové „a“ nemohlo být až do dnešní doby naprosto ponecháno napospas naší ne/pozornosti , samozřejmě není, což dokládá autor hned v páté </w:t>
      </w:r>
      <w:r w:rsidR="00DF0E31">
        <w:t>části textu.</w:t>
      </w:r>
      <w:r w:rsidR="00DF0E31">
        <w:br/>
        <w:t xml:space="preserve">   </w:t>
      </w:r>
      <w:r w:rsidR="00D524E6">
        <w:t xml:space="preserve">Nad takovým zvláštním „a“ </w:t>
      </w:r>
      <w:r w:rsidR="00DF0E31">
        <w:t xml:space="preserve">neuvažoval autor jako první a nabízí nám interpretaci takového „a“ již z doby starší, což čtenáře do značné míry uspokojuje, že se takovému „a“ dostalo toliko zasloužené pozornosti. </w:t>
      </w:r>
      <w:r w:rsidR="00DF0E31">
        <w:br/>
        <w:t xml:space="preserve">   V šesté části nás autor popichuje faktem, že taková citospojka „a“ v tom zdaleka není sama a představuje nám citospojkového bratříčka „i“, neboť ve dvou se to lépe táhne.</w:t>
      </w:r>
      <w:r w:rsidR="00DF0E31">
        <w:br/>
        <w:t xml:space="preserve">   Ve finální části textu nás autor obohacuje o fakt, že takové „a“ a „i“ nemá v jiných jazy</w:t>
      </w:r>
      <w:r w:rsidR="002D4BE3">
        <w:t>c</w:t>
      </w:r>
      <w:bookmarkStart w:id="0" w:name="_GoBack"/>
      <w:bookmarkEnd w:id="0"/>
      <w:r w:rsidR="00DF0E31">
        <w:t>ích obdoby, což ve čtenářích může zanechat pocit hrdosti, jaký to máme krásný, jedinečný a bohatý jazyk. Nechť se můžeme radovat nad takovými maličkostmi, nad takovými jedinečnostmi našeho krásného jazyka českého.</w:t>
      </w:r>
    </w:p>
    <w:p w:rsidR="00C46093" w:rsidRDefault="00C46093" w:rsidP="00C46093">
      <w:r>
        <w:t>3) Zařaďte text k typu odborného textu a popište prostředky, které jsou pro něj typické.</w:t>
      </w:r>
    </w:p>
    <w:p w:rsidR="00016FC9" w:rsidRDefault="00385D5C" w:rsidP="00385D5C">
      <w:pPr>
        <w:ind w:firstLine="708"/>
      </w:pPr>
      <w:r w:rsidRPr="00385D5C">
        <w:rPr>
          <w:u w:val="single"/>
        </w:rPr>
        <w:t>Popularizační typ odborného textu</w:t>
      </w:r>
      <w:r>
        <w:t>: předpokládaným publikem je široká veřejnost (autor nabízí subjektivní vhled na problém, užívá minimum odborných termínů, text je značně originální)</w:t>
      </w:r>
      <w:r>
        <w:br/>
      </w:r>
      <w:r>
        <w:tab/>
      </w:r>
      <w:r w:rsidRPr="00385D5C">
        <w:rPr>
          <w:u w:val="single"/>
        </w:rPr>
        <w:t>Francouzský styl</w:t>
      </w:r>
      <w:r>
        <w:t>: důraz na téma a originalitu, mnoho komentářů a odboček</w:t>
      </w:r>
    </w:p>
    <w:p w:rsidR="00C46093" w:rsidRDefault="00C46093" w:rsidP="00C46093">
      <w:r>
        <w:t>4) Pokuste se text zařadit aspoň přibližně časově (rok 1992 je pouze rok vydání, ne rok prvního vydání).</w:t>
      </w:r>
    </w:p>
    <w:p w:rsidR="00016FC9" w:rsidRDefault="00385D5C" w:rsidP="00C46093">
      <w:r>
        <w:tab/>
        <w:t>Vzhledem k tomu, s jakými zdroji informací pracuje, dal by se text časovat do 40./50. let 20. století.</w:t>
      </w:r>
    </w:p>
    <w:p w:rsidR="00C46093" w:rsidRDefault="00C46093" w:rsidP="00C46093">
      <w:r>
        <w:t>5) Vyberte správnou odpověď:</w:t>
      </w:r>
    </w:p>
    <w:p w:rsidR="00C46093" w:rsidRDefault="00C46093" w:rsidP="00C46093">
      <w:r>
        <w:t>V textu se tvrdí, že:</w:t>
      </w:r>
    </w:p>
    <w:p w:rsidR="00C46093" w:rsidRDefault="00C46093" w:rsidP="00C46093">
      <w:pPr>
        <w:pStyle w:val="Odstavecseseznamem"/>
        <w:numPr>
          <w:ilvl w:val="0"/>
          <w:numId w:val="1"/>
        </w:numPr>
      </w:pPr>
      <w:r>
        <w:t xml:space="preserve">slova </w:t>
      </w:r>
      <w:r w:rsidRPr="00C8600D">
        <w:rPr>
          <w:i/>
        </w:rPr>
        <w:t>a</w:t>
      </w:r>
      <w:r>
        <w:t xml:space="preserve"> a </w:t>
      </w:r>
      <w:r w:rsidRPr="00C8600D">
        <w:rPr>
          <w:i/>
        </w:rPr>
        <w:t>i</w:t>
      </w:r>
      <w:r>
        <w:t xml:space="preserve"> jsou ve slovnících charakterizována nedostatečně</w:t>
      </w:r>
    </w:p>
    <w:p w:rsidR="00C46093" w:rsidRDefault="00C46093" w:rsidP="00C46093">
      <w:pPr>
        <w:pStyle w:val="Odstavecseseznamem"/>
        <w:numPr>
          <w:ilvl w:val="0"/>
          <w:numId w:val="1"/>
        </w:numPr>
      </w:pPr>
      <w:r>
        <w:t xml:space="preserve">u slov </w:t>
      </w:r>
      <w:r w:rsidRPr="00C8600D">
        <w:rPr>
          <w:i/>
        </w:rPr>
        <w:t xml:space="preserve">a </w:t>
      </w:r>
      <w:r>
        <w:t xml:space="preserve">a </w:t>
      </w:r>
      <w:r w:rsidRPr="00C8600D">
        <w:rPr>
          <w:i/>
        </w:rPr>
        <w:t xml:space="preserve">i </w:t>
      </w:r>
      <w:r>
        <w:t>je vždy možné rozhodnout, zda se jedná o spojku, nebo o citoslovce</w:t>
      </w:r>
    </w:p>
    <w:p w:rsidR="00C46093" w:rsidRDefault="00C46093" w:rsidP="00C46093">
      <w:pPr>
        <w:pStyle w:val="Odstavecseseznamem"/>
        <w:numPr>
          <w:ilvl w:val="0"/>
          <w:numId w:val="1"/>
        </w:numPr>
      </w:pPr>
      <w:r>
        <w:t xml:space="preserve">slova </w:t>
      </w:r>
      <w:r w:rsidRPr="00C8600D">
        <w:rPr>
          <w:i/>
        </w:rPr>
        <w:t>a</w:t>
      </w:r>
      <w:r>
        <w:t xml:space="preserve"> a </w:t>
      </w:r>
      <w:r w:rsidRPr="00C8600D">
        <w:rPr>
          <w:i/>
        </w:rPr>
        <w:t xml:space="preserve">i </w:t>
      </w:r>
      <w:r>
        <w:t>mají ve všech kontextech aspoň částečně zachovánu spojkovou platnost</w:t>
      </w:r>
    </w:p>
    <w:p w:rsidR="00C46093" w:rsidRPr="00385D5C" w:rsidRDefault="00C46093" w:rsidP="00C46093">
      <w:pPr>
        <w:pStyle w:val="Odstavecseseznamem"/>
        <w:numPr>
          <w:ilvl w:val="0"/>
          <w:numId w:val="1"/>
        </w:numPr>
        <w:rPr>
          <w:b/>
        </w:rPr>
      </w:pPr>
      <w:r w:rsidRPr="00385D5C">
        <w:rPr>
          <w:b/>
        </w:rPr>
        <w:t xml:space="preserve">u slov </w:t>
      </w:r>
      <w:r w:rsidRPr="00385D5C">
        <w:rPr>
          <w:b/>
          <w:i/>
        </w:rPr>
        <w:t>a</w:t>
      </w:r>
      <w:r w:rsidRPr="00385D5C">
        <w:rPr>
          <w:b/>
        </w:rPr>
        <w:t xml:space="preserve"> a </w:t>
      </w:r>
      <w:r w:rsidRPr="00385D5C">
        <w:rPr>
          <w:b/>
          <w:i/>
        </w:rPr>
        <w:t>i</w:t>
      </w:r>
      <w:r w:rsidRPr="00385D5C">
        <w:rPr>
          <w:b/>
        </w:rPr>
        <w:t xml:space="preserve"> existují kontexty, kde mají jak spojkové, tak citoslovečné vlastnosti</w:t>
      </w:r>
    </w:p>
    <w:p w:rsidR="00016FC9" w:rsidRDefault="00016FC9" w:rsidP="00C46093"/>
    <w:p w:rsidR="00C46093" w:rsidRDefault="00C46093" w:rsidP="00C46093">
      <w:r>
        <w:t>Cílem textu je především:</w:t>
      </w:r>
    </w:p>
    <w:p w:rsidR="00C46093" w:rsidRDefault="00C46093" w:rsidP="00C46093">
      <w:pPr>
        <w:pStyle w:val="Odstavecseseznamem"/>
        <w:numPr>
          <w:ilvl w:val="0"/>
          <w:numId w:val="2"/>
        </w:numPr>
      </w:pPr>
      <w:r>
        <w:t xml:space="preserve">vyžadovat změnu charakteristiky slov </w:t>
      </w:r>
      <w:r w:rsidRPr="00C8600D">
        <w:rPr>
          <w:i/>
        </w:rPr>
        <w:t>a</w:t>
      </w:r>
      <w:r>
        <w:t xml:space="preserve"> a </w:t>
      </w:r>
      <w:r w:rsidRPr="00C8600D">
        <w:rPr>
          <w:i/>
        </w:rPr>
        <w:t>i</w:t>
      </w:r>
      <w:r>
        <w:t xml:space="preserve"> v soudobých slovnících</w:t>
      </w:r>
    </w:p>
    <w:p w:rsidR="00C46093" w:rsidRPr="00C46093" w:rsidRDefault="00C46093" w:rsidP="00C46093">
      <w:pPr>
        <w:pStyle w:val="Odstavecseseznamem"/>
        <w:numPr>
          <w:ilvl w:val="0"/>
          <w:numId w:val="2"/>
        </w:numPr>
      </w:pPr>
      <w:r w:rsidRPr="00C46093">
        <w:t xml:space="preserve">upozornit na jednu specifickou funkci slov </w:t>
      </w:r>
      <w:r w:rsidRPr="00C46093">
        <w:rPr>
          <w:i/>
        </w:rPr>
        <w:t xml:space="preserve">a </w:t>
      </w:r>
      <w:r w:rsidRPr="00C46093">
        <w:t xml:space="preserve">i </w:t>
      </w:r>
      <w:r w:rsidRPr="00C46093">
        <w:rPr>
          <w:i/>
        </w:rPr>
        <w:t>i</w:t>
      </w:r>
    </w:p>
    <w:p w:rsidR="00C46093" w:rsidRPr="00385D5C" w:rsidRDefault="00C46093" w:rsidP="00C46093">
      <w:pPr>
        <w:pStyle w:val="Odstavecseseznamem"/>
        <w:numPr>
          <w:ilvl w:val="0"/>
          <w:numId w:val="2"/>
        </w:numPr>
        <w:rPr>
          <w:b/>
        </w:rPr>
      </w:pPr>
      <w:r w:rsidRPr="00385D5C">
        <w:rPr>
          <w:b/>
        </w:rPr>
        <w:t>vyjádřit obdiv k češtině jako jazyku prostřednictvím zkoumaného jevu</w:t>
      </w:r>
    </w:p>
    <w:p w:rsidR="005A290D" w:rsidRDefault="00C46093" w:rsidP="00382A0D">
      <w:pPr>
        <w:pStyle w:val="Odstavecseseznamem"/>
        <w:numPr>
          <w:ilvl w:val="0"/>
          <w:numId w:val="2"/>
        </w:numPr>
      </w:pPr>
      <w:r>
        <w:t>předvést novou metodu zkoumání pomocí dramatického dialogu</w:t>
      </w:r>
    </w:p>
    <w:sectPr w:rsidR="005A290D" w:rsidSect="00E804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14E8"/>
    <w:multiLevelType w:val="hybridMultilevel"/>
    <w:tmpl w:val="5896DB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003905"/>
    <w:multiLevelType w:val="hybridMultilevel"/>
    <w:tmpl w:val="C840D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93"/>
    <w:rsid w:val="00016FC9"/>
    <w:rsid w:val="002D4BE3"/>
    <w:rsid w:val="00382A0D"/>
    <w:rsid w:val="00385D5C"/>
    <w:rsid w:val="005A290D"/>
    <w:rsid w:val="00AC06CA"/>
    <w:rsid w:val="00C46093"/>
    <w:rsid w:val="00D524E6"/>
    <w:rsid w:val="00DF0E31"/>
    <w:rsid w:val="00E804A1"/>
    <w:rsid w:val="00F9002C"/>
    <w:rsid w:val="00F9679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609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6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609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6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497</Words>
  <Characters>2937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Jínová</dc:creator>
  <cp:lastModifiedBy>Recepce</cp:lastModifiedBy>
  <cp:revision>7</cp:revision>
  <dcterms:created xsi:type="dcterms:W3CDTF">2017-02-11T02:50:00Z</dcterms:created>
  <dcterms:modified xsi:type="dcterms:W3CDTF">2019-02-20T16:34:00Z</dcterms:modified>
</cp:coreProperties>
</file>