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25" w:rsidRDefault="00570725" w:rsidP="00813C4A">
      <w:pPr>
        <w:rPr>
          <w:lang w:val="en-GB"/>
        </w:rPr>
      </w:pPr>
      <w:r>
        <w:rPr>
          <w:lang w:val="en-GB"/>
        </w:rPr>
        <w:t>In this</w:t>
      </w:r>
      <w:r w:rsidR="00E46606">
        <w:rPr>
          <w:lang w:val="en-GB"/>
        </w:rPr>
        <w:t xml:space="preserve"> section</w:t>
      </w:r>
      <w:r>
        <w:rPr>
          <w:lang w:val="en-GB"/>
        </w:rPr>
        <w:t xml:space="preserve">, were interest in how people differentiate between factual and opinion statements regarding the </w:t>
      </w:r>
      <w:proofErr w:type="gramStart"/>
      <w:r>
        <w:rPr>
          <w:lang w:val="en-GB"/>
        </w:rPr>
        <w:t>environment.</w:t>
      </w:r>
      <w:proofErr w:type="gramEnd"/>
    </w:p>
    <w:p w:rsidR="00570725" w:rsidRDefault="00570725" w:rsidP="00813C4A">
      <w:pPr>
        <w:rPr>
          <w:lang w:val="en-GB"/>
        </w:rPr>
      </w:pPr>
      <w:r w:rsidRPr="00813C4A">
        <w:rPr>
          <w:lang w:val="en-GB"/>
        </w:rPr>
        <w:t>A factual statement</w:t>
      </w:r>
      <w:r>
        <w:rPr>
          <w:lang w:val="en-GB"/>
        </w:rPr>
        <w:t xml:space="preserve"> is a statement that can be proved or disproved based on objective evidence.</w:t>
      </w:r>
    </w:p>
    <w:p w:rsidR="00570725" w:rsidRDefault="00570725" w:rsidP="00813C4A">
      <w:pPr>
        <w:rPr>
          <w:lang w:val="en-GB"/>
        </w:rPr>
      </w:pPr>
      <w:r>
        <w:rPr>
          <w:lang w:val="en-GB"/>
        </w:rPr>
        <w:t xml:space="preserve">An opinion statement is </w:t>
      </w:r>
      <w:r w:rsidR="00E46606">
        <w:rPr>
          <w:lang w:val="en-GB"/>
        </w:rPr>
        <w:t>a statement based on values or beliefs and can’t be proved or disproved based on objective evidence.</w:t>
      </w:r>
    </w:p>
    <w:p w:rsidR="00570725" w:rsidRDefault="00570725" w:rsidP="00813C4A">
      <w:pPr>
        <w:rPr>
          <w:lang w:val="en-GB"/>
        </w:rPr>
      </w:pPr>
      <w:r w:rsidRPr="00570725">
        <w:rPr>
          <w:lang w:val="en-GB"/>
        </w:rPr>
        <w:t>Regardless of how knowledgeable you are about th</w:t>
      </w:r>
      <w:r>
        <w:rPr>
          <w:lang w:val="en-GB"/>
        </w:rPr>
        <w:t>e topic, would you consider these</w:t>
      </w:r>
      <w:r w:rsidRPr="00570725">
        <w:rPr>
          <w:lang w:val="en-GB"/>
        </w:rPr>
        <w:t xml:space="preserve"> statement</w:t>
      </w:r>
      <w:r>
        <w:rPr>
          <w:lang w:val="en-GB"/>
        </w:rPr>
        <w:t>s</w:t>
      </w:r>
      <w:r w:rsidRPr="00570725">
        <w:rPr>
          <w:lang w:val="en-GB"/>
        </w:rPr>
        <w:t xml:space="preserve"> to be a factual statement (whether you think it is accurate or not) OR an opinion statement (whether you agree with it or not)?</w:t>
      </w:r>
    </w:p>
    <w:p w:rsidR="0077701F" w:rsidRDefault="0077701F" w:rsidP="00813C4A">
      <w:pPr>
        <w:rPr>
          <w:lang w:val="en-GB"/>
        </w:rPr>
      </w:pPr>
      <w:r>
        <w:rPr>
          <w:lang w:val="en-GB"/>
        </w:rPr>
        <w:t>In addition, choice whatever you agree or disagree (in case of opinion statement) or if you find the statement true or false (in case of factual statement</w:t>
      </w:r>
      <w:r w:rsidR="00813C4A">
        <w:rPr>
          <w:lang w:val="en-GB"/>
        </w:rPr>
        <w:t>)</w:t>
      </w:r>
      <w:r>
        <w:rPr>
          <w:lang w:val="en-GB"/>
        </w:rPr>
        <w:t>.</w:t>
      </w:r>
    </w:p>
    <w:tbl>
      <w:tblPr>
        <w:tblStyle w:val="Prosttabulka2"/>
        <w:tblW w:w="9266" w:type="dxa"/>
        <w:tblLook w:val="0600" w:firstRow="0" w:lastRow="0" w:firstColumn="0" w:lastColumn="0" w:noHBand="1" w:noVBand="1"/>
      </w:tblPr>
      <w:tblGrid>
        <w:gridCol w:w="7440"/>
        <w:gridCol w:w="913"/>
        <w:gridCol w:w="913"/>
      </w:tblGrid>
      <w:tr w:rsidR="00033ADE" w:rsidRPr="00E46606" w:rsidTr="00033ADE">
        <w:trPr>
          <w:trHeight w:val="504"/>
        </w:trPr>
        <w:tc>
          <w:tcPr>
            <w:tcW w:w="7440" w:type="dxa"/>
            <w:noWrap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Factual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Opinion</w:t>
            </w:r>
            <w:proofErr w:type="spellEnd"/>
          </w:p>
        </w:tc>
      </w:tr>
      <w:tr w:rsidR="00033ADE" w:rsidRPr="00E46606" w:rsidTr="00033ADE">
        <w:trPr>
          <w:trHeight w:val="504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S1)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If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eat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less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meat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,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will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reduce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consumption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S2)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quality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of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imported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meat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is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lower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than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Czech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meat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S3)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Asians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consume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less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meat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than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europeans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S4)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Eating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meat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for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an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adult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is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necessary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for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nutrutious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diet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S5)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czech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people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prefer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imported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meat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to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czech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on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S6)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Meat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consumption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in CR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decreased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since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1989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S7)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Being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vegetarian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will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be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necessary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in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future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S8) </w:t>
            </w:r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Czech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people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consume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too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much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meat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S9)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Consuming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mass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produced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meat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is</w:t>
            </w:r>
            <w:proofErr w:type="spellEnd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unethical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S10)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should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be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more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expensive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when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its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use has a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greater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environmental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impact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S11)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Waste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recycling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is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more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important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then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reducing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consumption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S12)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There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is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no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difference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between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tap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and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bottled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S13)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Reduce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of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consumption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is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not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top priority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for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EU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citizens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S14)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main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consumer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of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in CR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is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agriculture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S15)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overconsumption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is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a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serious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problem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in Czech Republic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S16)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The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state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should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do more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for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preserving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our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supply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S17)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Introduction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of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stricter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legislation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will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make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people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use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more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sparingly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S18)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Water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consumption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in CR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is</w:t>
            </w:r>
            <w:proofErr w:type="spellEnd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rising</w:t>
            </w:r>
            <w:proofErr w:type="spellEnd"/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</w:tbl>
    <w:p w:rsidR="00E46606" w:rsidRDefault="00E46606" w:rsidP="00E46606">
      <w:pPr>
        <w:jc w:val="both"/>
        <w:rPr>
          <w:lang w:val="en-GB"/>
        </w:rPr>
      </w:pPr>
    </w:p>
    <w:tbl>
      <w:tblPr>
        <w:tblStyle w:val="Prosttabulka2"/>
        <w:tblW w:w="9391" w:type="dxa"/>
        <w:tblLook w:val="0600" w:firstRow="0" w:lastRow="0" w:firstColumn="0" w:lastColumn="0" w:noHBand="1" w:noVBand="1"/>
      </w:tblPr>
      <w:tblGrid>
        <w:gridCol w:w="2694"/>
        <w:gridCol w:w="4814"/>
        <w:gridCol w:w="851"/>
        <w:gridCol w:w="1032"/>
      </w:tblGrid>
      <w:tr w:rsidR="0077701F" w:rsidTr="00813C4A">
        <w:trPr>
          <w:trHeight w:val="776"/>
        </w:trPr>
        <w:tc>
          <w:tcPr>
            <w:tcW w:w="2694" w:type="dxa"/>
          </w:tcPr>
          <w:p w:rsidR="0077701F" w:rsidRPr="0077701F" w:rsidRDefault="0077701F" w:rsidP="0077701F">
            <w:pPr>
              <w:rPr>
                <w:i/>
                <w:lang w:val="en-GB"/>
              </w:rPr>
            </w:pPr>
            <w:r w:rsidRPr="0077701F">
              <w:rPr>
                <w:i/>
                <w:lang w:val="en-GB"/>
              </w:rPr>
              <w:t xml:space="preserve">IF the respondent selected </w:t>
            </w:r>
            <w:r>
              <w:rPr>
                <w:i/>
                <w:lang w:val="en-GB"/>
              </w:rPr>
              <w:t>“</w:t>
            </w:r>
            <w:r w:rsidRPr="0077701F">
              <w:rPr>
                <w:i/>
                <w:lang w:val="en-GB"/>
              </w:rPr>
              <w:t>factual statement</w:t>
            </w:r>
            <w:r>
              <w:rPr>
                <w:i/>
                <w:lang w:val="en-GB"/>
              </w:rPr>
              <w:t>”</w:t>
            </w:r>
            <w:r w:rsidRPr="0077701F">
              <w:rPr>
                <w:i/>
                <w:lang w:val="en-GB"/>
              </w:rPr>
              <w:t>:</w:t>
            </w:r>
          </w:p>
        </w:tc>
        <w:tc>
          <w:tcPr>
            <w:tcW w:w="4814" w:type="dxa"/>
          </w:tcPr>
          <w:p w:rsidR="0077701F" w:rsidRDefault="00813C4A" w:rsidP="0077701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SF</w:t>
            </w:r>
            <w:r>
              <w:rPr>
                <w:vertAlign w:val="subscript"/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 </w:t>
            </w:r>
            <w:r w:rsidR="0077701F">
              <w:rPr>
                <w:lang w:val="en-GB"/>
              </w:rPr>
              <w:t>To your best knowledge, is that statement true or false?</w:t>
            </w:r>
          </w:p>
        </w:tc>
        <w:tc>
          <w:tcPr>
            <w:tcW w:w="851" w:type="dxa"/>
          </w:tcPr>
          <w:p w:rsidR="0077701F" w:rsidRDefault="0077701F" w:rsidP="0077701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True</w:t>
            </w:r>
          </w:p>
          <w:p w:rsidR="0077701F" w:rsidRDefault="0077701F" w:rsidP="0077701F">
            <w:pPr>
              <w:jc w:val="center"/>
              <w:rPr>
                <w:lang w:val="en-GB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032" w:type="dxa"/>
          </w:tcPr>
          <w:p w:rsidR="0077701F" w:rsidRDefault="0077701F" w:rsidP="0077701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</w:pPr>
            <w:r>
              <w:rPr>
                <w:lang w:val="en-GB"/>
              </w:rPr>
              <w:t>False</w:t>
            </w:r>
          </w:p>
          <w:p w:rsidR="0077701F" w:rsidRDefault="0077701F" w:rsidP="0077701F">
            <w:pPr>
              <w:jc w:val="center"/>
              <w:rPr>
                <w:lang w:val="en-GB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77701F" w:rsidTr="00813C4A">
        <w:trPr>
          <w:trHeight w:val="797"/>
        </w:trPr>
        <w:tc>
          <w:tcPr>
            <w:tcW w:w="2694" w:type="dxa"/>
          </w:tcPr>
          <w:p w:rsidR="0077701F" w:rsidRPr="0077701F" w:rsidRDefault="0077701F" w:rsidP="0077701F">
            <w:pPr>
              <w:rPr>
                <w:i/>
                <w:lang w:val="en-GB"/>
              </w:rPr>
            </w:pPr>
            <w:r w:rsidRPr="0077701F">
              <w:rPr>
                <w:i/>
                <w:lang w:val="en-GB"/>
              </w:rPr>
              <w:t xml:space="preserve">IF the respondent selected </w:t>
            </w:r>
            <w:r>
              <w:rPr>
                <w:i/>
                <w:lang w:val="en-GB"/>
              </w:rPr>
              <w:t>“</w:t>
            </w:r>
            <w:r w:rsidRPr="0077701F">
              <w:rPr>
                <w:i/>
                <w:lang w:val="en-GB"/>
              </w:rPr>
              <w:t>opinion</w:t>
            </w:r>
            <w:r w:rsidRPr="0077701F">
              <w:rPr>
                <w:i/>
                <w:lang w:val="en-GB"/>
              </w:rPr>
              <w:t xml:space="preserve"> statement</w:t>
            </w:r>
            <w:r>
              <w:rPr>
                <w:i/>
                <w:lang w:val="en-GB"/>
              </w:rPr>
              <w:t>”</w:t>
            </w:r>
            <w:r w:rsidRPr="0077701F">
              <w:rPr>
                <w:i/>
                <w:lang w:val="en-GB"/>
              </w:rPr>
              <w:t>:</w:t>
            </w:r>
          </w:p>
        </w:tc>
        <w:tc>
          <w:tcPr>
            <w:tcW w:w="4814" w:type="dxa"/>
          </w:tcPr>
          <w:p w:rsidR="0077701F" w:rsidRDefault="00813C4A" w:rsidP="0077701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SQ</w:t>
            </w:r>
            <w:r>
              <w:rPr>
                <w:vertAlign w:val="subscript"/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 </w:t>
            </w:r>
            <w:r w:rsidR="0077701F">
              <w:rPr>
                <w:lang w:val="en-GB"/>
              </w:rPr>
              <w:t>Do you agree or disagree with that statement?</w:t>
            </w:r>
          </w:p>
        </w:tc>
        <w:tc>
          <w:tcPr>
            <w:tcW w:w="851" w:type="dxa"/>
          </w:tcPr>
          <w:p w:rsidR="0077701F" w:rsidRDefault="0077701F" w:rsidP="0077701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Agree</w:t>
            </w:r>
          </w:p>
          <w:p w:rsidR="0077701F" w:rsidRDefault="0077701F" w:rsidP="0077701F">
            <w:pPr>
              <w:jc w:val="center"/>
              <w:rPr>
                <w:lang w:val="en-GB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032" w:type="dxa"/>
          </w:tcPr>
          <w:p w:rsidR="0077701F" w:rsidRDefault="0077701F" w:rsidP="0077701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Disagree</w:t>
            </w:r>
          </w:p>
          <w:p w:rsidR="0077701F" w:rsidRDefault="0077701F" w:rsidP="0077701F">
            <w:pPr>
              <w:jc w:val="center"/>
              <w:rPr>
                <w:lang w:val="en-GB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</w:tbl>
    <w:p w:rsidR="00813C4A" w:rsidRDefault="00813C4A" w:rsidP="00E46606">
      <w:pPr>
        <w:jc w:val="both"/>
        <w:rPr>
          <w:lang w:val="en-GB"/>
        </w:rPr>
      </w:pPr>
    </w:p>
    <w:p w:rsidR="00813C4A" w:rsidRDefault="00813C4A">
      <w:pPr>
        <w:rPr>
          <w:lang w:val="en-GB"/>
        </w:rPr>
      </w:pPr>
      <w:r>
        <w:rPr>
          <w:lang w:val="en-GB"/>
        </w:rPr>
        <w:br w:type="page"/>
      </w:r>
    </w:p>
    <w:p w:rsidR="00813C4A" w:rsidRDefault="0064371C" w:rsidP="00E46606">
      <w:pPr>
        <w:jc w:val="both"/>
        <w:rPr>
          <w:lang w:val="en-GB"/>
        </w:rPr>
      </w:pPr>
      <w:r>
        <w:rPr>
          <w:lang w:val="en-GB"/>
        </w:rPr>
        <w:lastRenderedPageBreak/>
        <w:t>I</w:t>
      </w:r>
      <w:bookmarkStart w:id="0" w:name="_GoBack"/>
      <w:bookmarkEnd w:id="0"/>
      <w:r w:rsidR="00813C4A">
        <w:rPr>
          <w:lang w:val="en-GB"/>
        </w:rPr>
        <w:t xml:space="preserve">) </w:t>
      </w:r>
      <w:proofErr w:type="gramStart"/>
      <w:r w:rsidR="00813C4A">
        <w:rPr>
          <w:lang w:val="en-GB"/>
        </w:rPr>
        <w:t>On</w:t>
      </w:r>
      <w:proofErr w:type="gramEnd"/>
      <w:r w:rsidR="00813C4A">
        <w:rPr>
          <w:lang w:val="en-GB"/>
        </w:rPr>
        <w:t xml:space="preserve"> the scale from 0 to 10, how interested are you in the environment? (</w:t>
      </w:r>
      <w:proofErr w:type="gramStart"/>
      <w:r w:rsidR="00813C4A">
        <w:rPr>
          <w:lang w:val="en-GB"/>
        </w:rPr>
        <w:t>where</w:t>
      </w:r>
      <w:proofErr w:type="gramEnd"/>
      <w:r w:rsidR="00813C4A">
        <w:rPr>
          <w:lang w:val="en-GB"/>
        </w:rPr>
        <w:t xml:space="preserve"> 0 = not interested at all and 10 = Very interested)?</w:t>
      </w:r>
    </w:p>
    <w:tbl>
      <w:tblPr>
        <w:tblStyle w:val="Prosttabulka2"/>
        <w:tblW w:w="9220" w:type="dxa"/>
        <w:tblLook w:val="0600" w:firstRow="0" w:lastRow="0" w:firstColumn="0" w:lastColumn="0" w:noHBand="1" w:noVBand="1"/>
      </w:tblPr>
      <w:tblGrid>
        <w:gridCol w:w="2122"/>
        <w:gridCol w:w="680"/>
        <w:gridCol w:w="680"/>
        <w:gridCol w:w="680"/>
        <w:gridCol w:w="680"/>
        <w:gridCol w:w="680"/>
        <w:gridCol w:w="680"/>
        <w:gridCol w:w="680"/>
        <w:gridCol w:w="680"/>
        <w:gridCol w:w="1658"/>
      </w:tblGrid>
      <w:tr w:rsidR="00813C4A" w:rsidTr="00813C4A">
        <w:trPr>
          <w:trHeight w:val="662"/>
        </w:trPr>
        <w:tc>
          <w:tcPr>
            <w:tcW w:w="2122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Not interested at all</w:t>
            </w: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680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80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80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80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80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80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80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680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658" w:type="dxa"/>
          </w:tcPr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Very interested</w:t>
            </w:r>
          </w:p>
          <w:p w:rsidR="00813C4A" w:rsidRDefault="00813C4A" w:rsidP="00813C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</w:tbl>
    <w:p w:rsidR="00813C4A" w:rsidRDefault="00813C4A" w:rsidP="00E46606">
      <w:pPr>
        <w:jc w:val="both"/>
        <w:rPr>
          <w:lang w:val="en-GB"/>
        </w:rPr>
      </w:pPr>
    </w:p>
    <w:p w:rsidR="00F522E2" w:rsidRDefault="00F522E2" w:rsidP="00E46606">
      <w:pPr>
        <w:jc w:val="both"/>
        <w:rPr>
          <w:lang w:val="en-GB"/>
        </w:rPr>
      </w:pPr>
      <w:r>
        <w:rPr>
          <w:lang w:val="en-GB"/>
        </w:rPr>
        <w:t>Please, mark how much do you agree or disagree with following statements:</w:t>
      </w:r>
    </w:p>
    <w:tbl>
      <w:tblPr>
        <w:tblStyle w:val="Prosttabulka2"/>
        <w:tblW w:w="9886" w:type="dxa"/>
        <w:tblLook w:val="0600" w:firstRow="0" w:lastRow="0" w:firstColumn="0" w:lastColumn="0" w:noHBand="1" w:noVBand="1"/>
      </w:tblPr>
      <w:tblGrid>
        <w:gridCol w:w="3107"/>
        <w:gridCol w:w="1424"/>
        <w:gridCol w:w="1113"/>
        <w:gridCol w:w="1309"/>
        <w:gridCol w:w="1679"/>
        <w:gridCol w:w="1254"/>
      </w:tblGrid>
      <w:tr w:rsidR="00F522E2" w:rsidTr="003E08C9">
        <w:trPr>
          <w:trHeight w:val="474"/>
        </w:trPr>
        <w:tc>
          <w:tcPr>
            <w:tcW w:w="3107" w:type="dxa"/>
          </w:tcPr>
          <w:p w:rsidR="00F522E2" w:rsidRDefault="00F522E2" w:rsidP="003E08C9">
            <w:pPr>
              <w:jc w:val="center"/>
              <w:rPr>
                <w:lang w:val="en-GB"/>
              </w:rPr>
            </w:pPr>
          </w:p>
        </w:tc>
        <w:tc>
          <w:tcPr>
            <w:tcW w:w="1424" w:type="dxa"/>
          </w:tcPr>
          <w:p w:rsidR="00F522E2" w:rsidRDefault="00F522E2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Strongly disagree</w:t>
            </w:r>
          </w:p>
        </w:tc>
        <w:tc>
          <w:tcPr>
            <w:tcW w:w="1113" w:type="dxa"/>
          </w:tcPr>
          <w:p w:rsidR="00F522E2" w:rsidRDefault="003E08C9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Disagree</w:t>
            </w:r>
          </w:p>
        </w:tc>
        <w:tc>
          <w:tcPr>
            <w:tcW w:w="1309" w:type="dxa"/>
          </w:tcPr>
          <w:p w:rsidR="00F522E2" w:rsidRDefault="00F522E2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Agree</w:t>
            </w:r>
          </w:p>
        </w:tc>
        <w:tc>
          <w:tcPr>
            <w:tcW w:w="1679" w:type="dxa"/>
          </w:tcPr>
          <w:p w:rsidR="00F522E2" w:rsidRDefault="00F522E2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Strongly agree</w:t>
            </w:r>
          </w:p>
        </w:tc>
        <w:tc>
          <w:tcPr>
            <w:tcW w:w="1254" w:type="dxa"/>
          </w:tcPr>
          <w:p w:rsidR="00F522E2" w:rsidRDefault="00F522E2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Don’t know</w:t>
            </w:r>
          </w:p>
        </w:tc>
      </w:tr>
      <w:tr w:rsidR="003E08C9" w:rsidTr="003E08C9">
        <w:trPr>
          <w:trHeight w:val="1112"/>
        </w:trPr>
        <w:tc>
          <w:tcPr>
            <w:tcW w:w="3107" w:type="dxa"/>
            <w:vAlign w:val="center"/>
          </w:tcPr>
          <w:p w:rsidR="003E08C9" w:rsidRDefault="0064371C" w:rsidP="003E08C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3E08C9">
              <w:rPr>
                <w:lang w:val="en-GB"/>
              </w:rPr>
              <w:t xml:space="preserve">1) </w:t>
            </w:r>
            <w:r w:rsidR="003E08C9" w:rsidRPr="00F522E2">
              <w:rPr>
                <w:lang w:val="en-GB"/>
              </w:rPr>
              <w:t>Humans will eventually learn enough about how nature works to be able to control it.</w:t>
            </w:r>
          </w:p>
        </w:tc>
        <w:tc>
          <w:tcPr>
            <w:tcW w:w="1424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113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09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679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54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3E08C9" w:rsidTr="003E08C9">
        <w:trPr>
          <w:trHeight w:val="718"/>
        </w:trPr>
        <w:tc>
          <w:tcPr>
            <w:tcW w:w="3107" w:type="dxa"/>
            <w:vAlign w:val="center"/>
          </w:tcPr>
          <w:p w:rsidR="003E08C9" w:rsidRDefault="0064371C" w:rsidP="003E08C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3E08C9">
              <w:rPr>
                <w:lang w:val="en-GB"/>
              </w:rPr>
              <w:t xml:space="preserve">2) </w:t>
            </w:r>
            <w:r w:rsidR="003E08C9" w:rsidRPr="00F522E2">
              <w:rPr>
                <w:lang w:val="en-GB"/>
              </w:rPr>
              <w:t>If things continue on their present course, we will soon experience a major ecological catastrophe.</w:t>
            </w:r>
          </w:p>
        </w:tc>
        <w:tc>
          <w:tcPr>
            <w:tcW w:w="1424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113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09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679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54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3E08C9" w:rsidTr="003E08C9">
        <w:trPr>
          <w:trHeight w:val="1186"/>
        </w:trPr>
        <w:tc>
          <w:tcPr>
            <w:tcW w:w="3107" w:type="dxa"/>
            <w:vAlign w:val="center"/>
          </w:tcPr>
          <w:p w:rsidR="003E08C9" w:rsidRDefault="0064371C" w:rsidP="003E08C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3E08C9">
              <w:rPr>
                <w:lang w:val="en-GB"/>
              </w:rPr>
              <w:t xml:space="preserve">3) </w:t>
            </w:r>
            <w:r w:rsidR="003E08C9" w:rsidRPr="00F522E2">
              <w:rPr>
                <w:lang w:val="en-GB"/>
              </w:rPr>
              <w:t>Human ingenuity will insure that we do NOT make the earth unliveable.</w:t>
            </w:r>
          </w:p>
        </w:tc>
        <w:tc>
          <w:tcPr>
            <w:tcW w:w="1424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113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09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679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54" w:type="dxa"/>
            <w:vAlign w:val="center"/>
          </w:tcPr>
          <w:p w:rsidR="003E08C9" w:rsidRDefault="003E08C9" w:rsidP="003E08C9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</w:tbl>
    <w:p w:rsidR="00F522E2" w:rsidRDefault="00F522E2" w:rsidP="00E46606">
      <w:pPr>
        <w:jc w:val="both"/>
        <w:rPr>
          <w:lang w:val="en-GB"/>
        </w:rPr>
      </w:pPr>
    </w:p>
    <w:p w:rsidR="00813C4A" w:rsidRDefault="003E08C9" w:rsidP="00E46606">
      <w:pPr>
        <w:jc w:val="both"/>
        <w:rPr>
          <w:lang w:val="en-GB"/>
        </w:rPr>
      </w:pPr>
      <w:r>
        <w:rPr>
          <w:lang w:val="en-GB"/>
        </w:rPr>
        <w:t>In the last part, please mark whatever the following statements are true or false. If you are not sure, mark the statement as “</w:t>
      </w:r>
      <w:r w:rsidR="0064371C">
        <w:rPr>
          <w:lang w:val="en-GB"/>
        </w:rPr>
        <w:t xml:space="preserve">I </w:t>
      </w:r>
      <w:r>
        <w:rPr>
          <w:lang w:val="en-GB"/>
        </w:rPr>
        <w:t>don’t know”. This answer is more valuable to us than if you were guessing.</w:t>
      </w:r>
    </w:p>
    <w:tbl>
      <w:tblPr>
        <w:tblStyle w:val="Prosttabulka2"/>
        <w:tblW w:w="9734" w:type="dxa"/>
        <w:tblLook w:val="0600" w:firstRow="0" w:lastRow="0" w:firstColumn="0" w:lastColumn="0" w:noHBand="1" w:noVBand="1"/>
      </w:tblPr>
      <w:tblGrid>
        <w:gridCol w:w="6799"/>
        <w:gridCol w:w="856"/>
        <w:gridCol w:w="704"/>
        <w:gridCol w:w="1375"/>
      </w:tblGrid>
      <w:tr w:rsidR="0064371C" w:rsidTr="0064371C">
        <w:trPr>
          <w:trHeight w:val="275"/>
        </w:trPr>
        <w:tc>
          <w:tcPr>
            <w:tcW w:w="6799" w:type="dxa"/>
          </w:tcPr>
          <w:p w:rsidR="0064371C" w:rsidRDefault="0064371C" w:rsidP="00E46606">
            <w:pPr>
              <w:jc w:val="both"/>
              <w:rPr>
                <w:lang w:val="en-GB"/>
              </w:rPr>
            </w:pPr>
          </w:p>
        </w:tc>
        <w:tc>
          <w:tcPr>
            <w:tcW w:w="856" w:type="dxa"/>
            <w:vAlign w:val="center"/>
          </w:tcPr>
          <w:p w:rsidR="0064371C" w:rsidRDefault="0064371C" w:rsidP="006437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True</w:t>
            </w:r>
          </w:p>
        </w:tc>
        <w:tc>
          <w:tcPr>
            <w:tcW w:w="704" w:type="dxa"/>
            <w:vAlign w:val="center"/>
          </w:tcPr>
          <w:p w:rsidR="0064371C" w:rsidRDefault="0064371C" w:rsidP="006437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False</w:t>
            </w:r>
          </w:p>
        </w:tc>
        <w:tc>
          <w:tcPr>
            <w:tcW w:w="1375" w:type="dxa"/>
            <w:vAlign w:val="center"/>
          </w:tcPr>
          <w:p w:rsidR="0064371C" w:rsidRDefault="0064371C" w:rsidP="006437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don’t know</w:t>
            </w:r>
          </w:p>
        </w:tc>
      </w:tr>
      <w:tr w:rsidR="0064371C" w:rsidTr="0064371C">
        <w:trPr>
          <w:trHeight w:val="644"/>
        </w:trPr>
        <w:tc>
          <w:tcPr>
            <w:tcW w:w="6799" w:type="dxa"/>
            <w:vAlign w:val="center"/>
          </w:tcPr>
          <w:p w:rsidR="0064371C" w:rsidRDefault="0064371C" w:rsidP="0064371C">
            <w:pPr>
              <w:rPr>
                <w:lang w:val="en-GB"/>
              </w:rPr>
            </w:pPr>
            <w:r>
              <w:rPr>
                <w:lang w:val="en-GB"/>
              </w:rPr>
              <w:t>K1) The Czech republic signed the Paris environmental agreement in 2015.</w:t>
            </w:r>
          </w:p>
        </w:tc>
        <w:tc>
          <w:tcPr>
            <w:tcW w:w="856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704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75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64371C" w:rsidTr="0064371C">
        <w:trPr>
          <w:trHeight w:val="537"/>
        </w:trPr>
        <w:tc>
          <w:tcPr>
            <w:tcW w:w="6799" w:type="dxa"/>
            <w:vAlign w:val="center"/>
          </w:tcPr>
          <w:p w:rsidR="0064371C" w:rsidRDefault="0064371C" w:rsidP="0064371C">
            <w:pPr>
              <w:rPr>
                <w:lang w:val="en-GB"/>
              </w:rPr>
            </w:pPr>
            <w:r>
              <w:rPr>
                <w:lang w:val="en-GB"/>
              </w:rPr>
              <w:t>K2) The Czech republic has 4 national parks.</w:t>
            </w:r>
          </w:p>
        </w:tc>
        <w:tc>
          <w:tcPr>
            <w:tcW w:w="856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704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75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64371C" w:rsidTr="0064371C">
        <w:trPr>
          <w:trHeight w:val="425"/>
        </w:trPr>
        <w:tc>
          <w:tcPr>
            <w:tcW w:w="6799" w:type="dxa"/>
            <w:vAlign w:val="center"/>
          </w:tcPr>
          <w:p w:rsidR="0064371C" w:rsidRPr="003E08C9" w:rsidRDefault="0064371C" w:rsidP="0064371C">
            <w:pPr>
              <w:rPr>
                <w:lang w:val="en-GB"/>
              </w:rPr>
            </w:pPr>
            <w:r>
              <w:rPr>
                <w:lang w:val="en-GB"/>
              </w:rPr>
              <w:t>K3) The Czech republic among the 5 biggest producers of CO</w:t>
            </w:r>
            <w:r>
              <w:rPr>
                <w:vertAlign w:val="subscript"/>
                <w:lang w:val="en-GB"/>
              </w:rPr>
              <w:t xml:space="preserve">2 </w:t>
            </w:r>
            <w:r>
              <w:rPr>
                <w:lang w:val="en-GB"/>
              </w:rPr>
              <w:t>in the EU.</w:t>
            </w:r>
          </w:p>
        </w:tc>
        <w:tc>
          <w:tcPr>
            <w:tcW w:w="856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704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75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64371C" w:rsidTr="0064371C">
        <w:trPr>
          <w:trHeight w:val="469"/>
        </w:trPr>
        <w:tc>
          <w:tcPr>
            <w:tcW w:w="6799" w:type="dxa"/>
            <w:vAlign w:val="center"/>
          </w:tcPr>
          <w:p w:rsidR="0064371C" w:rsidRDefault="0064371C" w:rsidP="0064371C">
            <w:pPr>
              <w:rPr>
                <w:lang w:val="en-GB"/>
              </w:rPr>
            </w:pPr>
            <w:r>
              <w:rPr>
                <w:lang w:val="en-GB"/>
              </w:rPr>
              <w:t>K4) The mining limits in the Czech republic haven’t been raised for the 5 last years.</w:t>
            </w:r>
          </w:p>
        </w:tc>
        <w:tc>
          <w:tcPr>
            <w:tcW w:w="856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704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75" w:type="dxa"/>
            <w:vAlign w:val="center"/>
          </w:tcPr>
          <w:p w:rsidR="0064371C" w:rsidRDefault="0064371C" w:rsidP="0064371C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</w:tbl>
    <w:p w:rsidR="003E08C9" w:rsidRPr="00570725" w:rsidRDefault="003E08C9" w:rsidP="00E46606">
      <w:pPr>
        <w:jc w:val="both"/>
        <w:rPr>
          <w:lang w:val="en-GB"/>
        </w:rPr>
      </w:pPr>
    </w:p>
    <w:sectPr w:rsidR="003E08C9" w:rsidRPr="0057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5"/>
    <w:rsid w:val="00033ADE"/>
    <w:rsid w:val="00296FD1"/>
    <w:rsid w:val="003E08C9"/>
    <w:rsid w:val="00446BDC"/>
    <w:rsid w:val="00570725"/>
    <w:rsid w:val="00607373"/>
    <w:rsid w:val="0064371C"/>
    <w:rsid w:val="00700AB2"/>
    <w:rsid w:val="00710720"/>
    <w:rsid w:val="00750561"/>
    <w:rsid w:val="0077701F"/>
    <w:rsid w:val="00813C4A"/>
    <w:rsid w:val="00E10F99"/>
    <w:rsid w:val="00E46606"/>
    <w:rsid w:val="00F027A1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484A-D70B-4A55-BD5E-B72FB8E4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0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0720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0720"/>
    <w:rPr>
      <w:rFonts w:asciiTheme="majorHAnsi" w:eastAsiaTheme="majorEastAsia" w:hAnsiTheme="majorHAnsi" w:cstheme="majorBidi"/>
      <w:b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10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0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700AB2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table" w:styleId="Mkatabulky">
    <w:name w:val="Table Grid"/>
    <w:basedOn w:val="Normlntabulka"/>
    <w:uiPriority w:val="39"/>
    <w:rsid w:val="0003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033A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5">
    <w:name w:val="Plain Table 5"/>
    <w:basedOn w:val="Normlntabulka"/>
    <w:uiPriority w:val="45"/>
    <w:rsid w:val="007770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Vomacka</dc:creator>
  <cp:keywords/>
  <dc:description/>
  <cp:lastModifiedBy>Ales Vomacka</cp:lastModifiedBy>
  <cp:revision>1</cp:revision>
  <dcterms:created xsi:type="dcterms:W3CDTF">2019-04-04T13:15:00Z</dcterms:created>
  <dcterms:modified xsi:type="dcterms:W3CDTF">2019-04-04T14:18:00Z</dcterms:modified>
</cp:coreProperties>
</file>