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revntabulkaseznamu6"/>
        <w:tblpPr w:leftFromText="141" w:rightFromText="141" w:vertAnchor="page" w:horzAnchor="margin" w:tblpXSpec="center" w:tblpY="2071"/>
        <w:tblW w:w="16200" w:type="dxa"/>
        <w:tblLook w:val="06A0" w:firstRow="1" w:lastRow="0" w:firstColumn="1" w:lastColumn="0" w:noHBand="1" w:noVBand="1"/>
      </w:tblPr>
      <w:tblGrid>
        <w:gridCol w:w="2100"/>
        <w:gridCol w:w="4700"/>
        <w:gridCol w:w="4700"/>
        <w:gridCol w:w="4700"/>
      </w:tblGrid>
      <w:tr w:rsidR="00BC7011" w:rsidRPr="00BC7011" w:rsidTr="00BF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hideMark/>
          </w:tcPr>
          <w:p w:rsidR="00BC7011" w:rsidRPr="00167476" w:rsidRDefault="00BC7011" w:rsidP="00BF0C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4700" w:type="dxa"/>
            <w:noWrap/>
            <w:vAlign w:val="center"/>
            <w:hideMark/>
          </w:tcPr>
          <w:p w:rsidR="00BC7011" w:rsidRPr="00167476" w:rsidRDefault="00BC7011" w:rsidP="00BF0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  <w:t>Human domination of nature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  <w:t>Limits to growth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Cs w:val="20"/>
                <w:lang w:val="en-GB" w:eastAsia="cs-CZ"/>
              </w:rPr>
              <w:t>Balance of nature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2F2F2" w:themeFill="background1" w:themeFillShade="F2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Geller &amp; </w:t>
            </w:r>
            <w:proofErr w:type="spellStart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Lasley</w:t>
            </w:r>
            <w:proofErr w:type="spellEnd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(1985)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Humans have the right to modify the natural environment to suit  their needs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The earth is  like a spaceship with only limited room and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resources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There are limits to growth beyond which our industrialized society cannot expand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When humans interfere with nature it often produces disastrous consequence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Albrecht et al. (1982)</w:t>
            </w:r>
          </w:p>
        </w:tc>
        <w:tc>
          <w:tcPr>
            <w:tcW w:w="4700" w:type="dxa"/>
            <w:vAlign w:val="center"/>
            <w:hideMark/>
          </w:tcPr>
          <w:p w:rsidR="00BC7011" w:rsidRPr="00BC7011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Mankind was created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to rule over the rest of nature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</w:p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Plants and animals exist primarily to be used by humans</w:t>
            </w:r>
          </w:p>
        </w:tc>
        <w:tc>
          <w:tcPr>
            <w:tcW w:w="4700" w:type="dxa"/>
            <w:vAlign w:val="center"/>
            <w:hideMark/>
          </w:tcPr>
          <w:p w:rsidR="00BC7011" w:rsidRPr="00BC7011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We are approaching the limit of the number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of people the earth can support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</w:p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The earth is  like a spaceship with only limited room and resources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When humans interfere with nature it often produces disastrous consequence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2F2F2" w:themeFill="background1" w:themeFillShade="F2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proofErr w:type="spellStart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Edgell</w:t>
            </w:r>
            <w:proofErr w:type="spellEnd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&amp; </w:t>
            </w:r>
            <w:proofErr w:type="spellStart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Nowell</w:t>
            </w:r>
            <w:proofErr w:type="spellEnd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(1989)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Mankind was created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to rule over the rest of nature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Plants and animals exist primarily to be used by humans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The earth is  like a spaceship with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only limited room and resources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There are limits to growth beyond which our industrialized society cannot expand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Humans must live in harmony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with nature in order to survive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When humans interfere with nature it often produces disastrous consequence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Noe &amp; </w:t>
            </w:r>
            <w:proofErr w:type="spellStart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Hammit</w:t>
            </w:r>
            <w:proofErr w:type="spellEnd"/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(1992)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Mankind was created to rule over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the rest of nature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br/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Plants and animals exist primarily to be used by humans</w:t>
            </w:r>
          </w:p>
        </w:tc>
        <w:tc>
          <w:tcPr>
            <w:tcW w:w="4700" w:type="dxa"/>
            <w:noWrap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The balance of nature is very delicate and easily upset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2F2F2" w:themeFill="background1" w:themeFillShade="F2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Noe &amp; Snow (1990)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Plants and animals exist primarily to be used by humans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Earth is like a spaceship, with only limited room and resources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Mankind is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severally</w:t>
            </w: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abusing the </w:t>
            </w:r>
            <w:r w:rsidRPr="00BC701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environment</w:t>
            </w:r>
          </w:p>
        </w:tc>
      </w:tr>
      <w:tr w:rsidR="00BC7011" w:rsidRPr="00BC7011" w:rsidTr="00BF0C2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noWrap/>
            <w:vAlign w:val="center"/>
            <w:hideMark/>
          </w:tcPr>
          <w:p w:rsidR="00BC7011" w:rsidRPr="00167476" w:rsidRDefault="00BC7011" w:rsidP="00BF0C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Scott &amp; Willits (1994)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Plants and animals exist primarily to be used by humans</w:t>
            </w:r>
          </w:p>
        </w:tc>
        <w:tc>
          <w:tcPr>
            <w:tcW w:w="4700" w:type="dxa"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16747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We are approaching the number of people the Earth can support</w:t>
            </w:r>
          </w:p>
        </w:tc>
        <w:tc>
          <w:tcPr>
            <w:tcW w:w="4700" w:type="dxa"/>
            <w:noWrap/>
            <w:vAlign w:val="center"/>
            <w:hideMark/>
          </w:tcPr>
          <w:p w:rsidR="00BC7011" w:rsidRPr="00167476" w:rsidRDefault="00BC7011" w:rsidP="00BF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</w:p>
        </w:tc>
      </w:tr>
    </w:tbl>
    <w:p w:rsidR="00BC7011" w:rsidRPr="00BF0C21" w:rsidRDefault="00BF0C21" w:rsidP="00BF0C21">
      <w:pPr>
        <w:jc w:val="center"/>
        <w:rPr>
          <w:b/>
          <w:sz w:val="28"/>
          <w:lang w:val="en-GB"/>
        </w:rPr>
      </w:pPr>
      <w:r w:rsidRPr="00BF0C21">
        <w:rPr>
          <w:b/>
          <w:sz w:val="28"/>
          <w:lang w:val="en-GB"/>
        </w:rPr>
        <w:t>NEP scale items with highest loading to their respective factor</w:t>
      </w:r>
      <w:r>
        <w:rPr>
          <w:b/>
          <w:sz w:val="28"/>
          <w:lang w:val="en-GB"/>
        </w:rPr>
        <w:t>s</w:t>
      </w:r>
      <w:bookmarkStart w:id="0" w:name="_GoBack"/>
      <w:bookmarkEnd w:id="0"/>
    </w:p>
    <w:p w:rsidR="00BC7011" w:rsidRPr="00BC7011" w:rsidRDefault="00BC7011">
      <w:pPr>
        <w:rPr>
          <w:lang w:val="en-GB"/>
        </w:rPr>
      </w:pPr>
    </w:p>
    <w:p w:rsidR="00BC7011" w:rsidRPr="00BC7011" w:rsidRDefault="00BC7011">
      <w:p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BC70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 w:type="page"/>
      </w:r>
    </w:p>
    <w:p w:rsidR="00BC7011" w:rsidRPr="00BC7011" w:rsidRDefault="00BC7011" w:rsidP="00BC7011">
      <w:pPr>
        <w:spacing w:line="240" w:lineRule="auto"/>
        <w:rPr>
          <w:rFonts w:eastAsia="Times New Roman" w:cstheme="minorHAnsi"/>
          <w:b/>
          <w:szCs w:val="24"/>
          <w:lang w:val="en-GB" w:eastAsia="cs-CZ"/>
        </w:rPr>
      </w:pPr>
      <w:r w:rsidRPr="00BC7011">
        <w:rPr>
          <w:rFonts w:eastAsia="Times New Roman" w:cstheme="minorHAnsi"/>
          <w:b/>
          <w:szCs w:val="24"/>
          <w:lang w:val="en-GB" w:eastAsia="cs-CZ"/>
        </w:rPr>
        <w:lastRenderedPageBreak/>
        <w:t>References</w:t>
      </w:r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Albrecht, D.,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Bultena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G., Hoiberg, E., &amp; Nowak, P. (1982). Measuring Environmental Concern: The New Environmental Paradigm Scale.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The Journal of Environmental Education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13</w:t>
      </w:r>
      <w:r w:rsidRPr="00BC7011">
        <w:rPr>
          <w:rFonts w:eastAsia="Times New Roman" w:cstheme="minorHAnsi"/>
          <w:szCs w:val="24"/>
          <w:lang w:val="en-GB" w:eastAsia="cs-CZ"/>
        </w:rPr>
        <w:t xml:space="preserve">(3), 39–43. </w:t>
      </w:r>
      <w:hyperlink r:id="rId7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https://doi.org/10.1080/00958964.1982.9942647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Dunlap, R. E.,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Liere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K. D. V., &amp;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Mertig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A. G. (2000).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Measuring Endorsement of the New Ecological Paradigm : A Revised NEP Scale</w:t>
      </w:r>
      <w:r w:rsidRPr="00BC7011">
        <w:rPr>
          <w:rFonts w:eastAsia="Times New Roman" w:cstheme="minorHAnsi"/>
          <w:szCs w:val="24"/>
          <w:lang w:val="en-GB" w:eastAsia="cs-CZ"/>
        </w:rPr>
        <w:t>.</w:t>
      </w:r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Edgell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M. C. R., &amp;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Nowell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D. E. (1989). The new environmental paradigm scale: Wildlife and environmental beliefs in British Columbia.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Society &amp; Natural Resources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2</w:t>
      </w:r>
      <w:r w:rsidRPr="00BC7011">
        <w:rPr>
          <w:rFonts w:eastAsia="Times New Roman" w:cstheme="minorHAnsi"/>
          <w:szCs w:val="24"/>
          <w:lang w:val="en-GB" w:eastAsia="cs-CZ"/>
        </w:rPr>
        <w:t xml:space="preserve">(1), 285–296. </w:t>
      </w:r>
      <w:hyperlink r:id="rId8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https://doi.org/10.1080/08941928909380692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Geller, J. M., &amp;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Lasley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P. (1985). The New Environmental Paradigm Scale: A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Reexamination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The Journal of Environmental Education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17</w:t>
      </w:r>
      <w:r w:rsidRPr="00BC7011">
        <w:rPr>
          <w:rFonts w:eastAsia="Times New Roman" w:cstheme="minorHAnsi"/>
          <w:szCs w:val="24"/>
          <w:lang w:val="en-GB" w:eastAsia="cs-CZ"/>
        </w:rPr>
        <w:t xml:space="preserve">(1), 9–12. </w:t>
      </w:r>
      <w:hyperlink r:id="rId9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https://doi.org/10.1080/00958964.1985.9941393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Lefcourt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H. (2009). Perspective-taking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humor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 and authoritarianism as predictors of anthropocentrism. </w:t>
      </w:r>
      <w:proofErr w:type="spellStart"/>
      <w:r w:rsidRPr="00BC7011">
        <w:rPr>
          <w:rFonts w:eastAsia="Times New Roman" w:cstheme="minorHAnsi"/>
          <w:i/>
          <w:iCs/>
          <w:szCs w:val="24"/>
          <w:lang w:val="en-GB" w:eastAsia="cs-CZ"/>
        </w:rPr>
        <w:t>Humor</w:t>
      </w:r>
      <w:proofErr w:type="spellEnd"/>
      <w:r w:rsidRPr="00BC7011">
        <w:rPr>
          <w:rFonts w:eastAsia="Times New Roman" w:cstheme="minorHAnsi"/>
          <w:i/>
          <w:iCs/>
          <w:szCs w:val="24"/>
          <w:lang w:val="en-GB" w:eastAsia="cs-CZ"/>
        </w:rPr>
        <w:t xml:space="preserve"> - International Journal of </w:t>
      </w:r>
      <w:proofErr w:type="spellStart"/>
      <w:r w:rsidRPr="00BC7011">
        <w:rPr>
          <w:rFonts w:eastAsia="Times New Roman" w:cstheme="minorHAnsi"/>
          <w:i/>
          <w:iCs/>
          <w:szCs w:val="24"/>
          <w:lang w:val="en-GB" w:eastAsia="cs-CZ"/>
        </w:rPr>
        <w:t>Humor</w:t>
      </w:r>
      <w:proofErr w:type="spellEnd"/>
      <w:r w:rsidRPr="00BC7011">
        <w:rPr>
          <w:rFonts w:eastAsia="Times New Roman" w:cstheme="minorHAnsi"/>
          <w:i/>
          <w:iCs/>
          <w:szCs w:val="24"/>
          <w:lang w:val="en-GB" w:eastAsia="cs-CZ"/>
        </w:rPr>
        <w:t xml:space="preserve"> Research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9</w:t>
      </w:r>
      <w:r w:rsidRPr="00BC7011">
        <w:rPr>
          <w:rFonts w:eastAsia="Times New Roman" w:cstheme="minorHAnsi"/>
          <w:szCs w:val="24"/>
          <w:lang w:val="en-GB" w:eastAsia="cs-CZ"/>
        </w:rPr>
        <w:t xml:space="preserve">(1), 57–72. </w:t>
      </w:r>
      <w:hyperlink r:id="rId10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https://doi.org/10.1515/humr.1996.9.1.57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Noe, F. P., &amp;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Hammitt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W. E. (1992). Environmental attitudes and the personal relevance of management actions in a park setting.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Journal of Environmental Management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35</w:t>
      </w:r>
      <w:r w:rsidRPr="00BC7011">
        <w:rPr>
          <w:rFonts w:eastAsia="Times New Roman" w:cstheme="minorHAnsi"/>
          <w:szCs w:val="24"/>
          <w:lang w:val="en-GB" w:eastAsia="cs-CZ"/>
        </w:rPr>
        <w:t xml:space="preserve">(3), 205–216. </w:t>
      </w:r>
      <w:hyperlink r:id="rId11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https://doi.org/10.1016/S0301-4797(05)80120-3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Noe, F. P., &amp; Snow, R. (1990). Hispanic Cultural Influence on Environmental Concern.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The Journal of Environmental Education</w:t>
      </w:r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21</w:t>
      </w:r>
      <w:r w:rsidRPr="00BC7011">
        <w:rPr>
          <w:rFonts w:eastAsia="Times New Roman" w:cstheme="minorHAnsi"/>
          <w:szCs w:val="24"/>
          <w:lang w:val="en-GB" w:eastAsia="cs-CZ"/>
        </w:rPr>
        <w:t xml:space="preserve">(2), 27–34. </w:t>
      </w:r>
      <w:hyperlink r:id="rId12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https://doi.org/10.1080/00958964.1990.9941928</w:t>
        </w:r>
      </w:hyperlink>
    </w:p>
    <w:p w:rsidR="00BC7011" w:rsidRPr="00BC7011" w:rsidRDefault="00BC7011" w:rsidP="00BC7011">
      <w:pPr>
        <w:spacing w:line="240" w:lineRule="auto"/>
        <w:rPr>
          <w:rFonts w:eastAsia="Times New Roman" w:cstheme="minorHAnsi"/>
          <w:szCs w:val="24"/>
          <w:lang w:val="en-GB" w:eastAsia="cs-CZ"/>
        </w:rPr>
      </w:pPr>
      <w:r w:rsidRPr="00BC7011">
        <w:rPr>
          <w:rFonts w:eastAsia="Times New Roman" w:cstheme="minorHAnsi"/>
          <w:szCs w:val="24"/>
          <w:lang w:val="en-GB" w:eastAsia="cs-CZ"/>
        </w:rPr>
        <w:t xml:space="preserve">Scott, D., &amp; Willits, F. K. (1994). Environmental Attitudes and </w:t>
      </w:r>
      <w:proofErr w:type="spellStart"/>
      <w:r w:rsidRPr="00BC7011">
        <w:rPr>
          <w:rFonts w:eastAsia="Times New Roman" w:cstheme="minorHAnsi"/>
          <w:szCs w:val="24"/>
          <w:lang w:val="en-GB" w:eastAsia="cs-CZ"/>
        </w:rPr>
        <w:t>Behavior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: A Pennsylvania Survey.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 xml:space="preserve">Environment and </w:t>
      </w:r>
      <w:proofErr w:type="spellStart"/>
      <w:r w:rsidRPr="00BC7011">
        <w:rPr>
          <w:rFonts w:eastAsia="Times New Roman" w:cstheme="minorHAnsi"/>
          <w:i/>
          <w:iCs/>
          <w:szCs w:val="24"/>
          <w:lang w:val="en-GB" w:eastAsia="cs-CZ"/>
        </w:rPr>
        <w:t>Behavior</w:t>
      </w:r>
      <w:proofErr w:type="spellEnd"/>
      <w:r w:rsidRPr="00BC7011">
        <w:rPr>
          <w:rFonts w:eastAsia="Times New Roman" w:cstheme="minorHAnsi"/>
          <w:szCs w:val="24"/>
          <w:lang w:val="en-GB" w:eastAsia="cs-CZ"/>
        </w:rPr>
        <w:t xml:space="preserve">, </w:t>
      </w:r>
      <w:r w:rsidRPr="00BC7011">
        <w:rPr>
          <w:rFonts w:eastAsia="Times New Roman" w:cstheme="minorHAnsi"/>
          <w:i/>
          <w:iCs/>
          <w:szCs w:val="24"/>
          <w:lang w:val="en-GB" w:eastAsia="cs-CZ"/>
        </w:rPr>
        <w:t>26</w:t>
      </w:r>
      <w:r w:rsidRPr="00BC7011">
        <w:rPr>
          <w:rFonts w:eastAsia="Times New Roman" w:cstheme="minorHAnsi"/>
          <w:szCs w:val="24"/>
          <w:lang w:val="en-GB" w:eastAsia="cs-CZ"/>
        </w:rPr>
        <w:t xml:space="preserve">(2), 239–260. </w:t>
      </w:r>
      <w:hyperlink r:id="rId13" w:history="1">
        <w:r w:rsidRPr="00BC7011">
          <w:rPr>
            <w:rFonts w:eastAsia="Times New Roman" w:cstheme="minorHAnsi"/>
            <w:color w:val="0000FF"/>
            <w:szCs w:val="24"/>
            <w:u w:val="single"/>
            <w:lang w:val="en-GB" w:eastAsia="cs-CZ"/>
          </w:rPr>
          <w:t>https://doi.org/10.1177/001391659402600206</w:t>
        </w:r>
      </w:hyperlink>
    </w:p>
    <w:p w:rsidR="00BC7011" w:rsidRPr="00BC7011" w:rsidRDefault="00BC7011">
      <w:pPr>
        <w:rPr>
          <w:lang w:val="en-GB"/>
        </w:rPr>
      </w:pPr>
    </w:p>
    <w:sectPr w:rsidR="00BC7011" w:rsidRPr="00BC7011" w:rsidSect="001674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54" w:rsidRDefault="005E7654" w:rsidP="00BF0C21">
      <w:pPr>
        <w:spacing w:after="0" w:line="240" w:lineRule="auto"/>
      </w:pPr>
      <w:r>
        <w:separator/>
      </w:r>
    </w:p>
  </w:endnote>
  <w:endnote w:type="continuationSeparator" w:id="0">
    <w:p w:rsidR="005E7654" w:rsidRDefault="005E7654" w:rsidP="00BF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54" w:rsidRDefault="005E7654" w:rsidP="00BF0C21">
      <w:pPr>
        <w:spacing w:after="0" w:line="240" w:lineRule="auto"/>
      </w:pPr>
      <w:r>
        <w:separator/>
      </w:r>
    </w:p>
  </w:footnote>
  <w:footnote w:type="continuationSeparator" w:id="0">
    <w:p w:rsidR="005E7654" w:rsidRDefault="005E7654" w:rsidP="00BF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FBE"/>
    <w:multiLevelType w:val="hybridMultilevel"/>
    <w:tmpl w:val="D31A0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76"/>
    <w:rsid w:val="00167476"/>
    <w:rsid w:val="00296FD1"/>
    <w:rsid w:val="00446BDC"/>
    <w:rsid w:val="005E7654"/>
    <w:rsid w:val="00607373"/>
    <w:rsid w:val="00700AB2"/>
    <w:rsid w:val="00710720"/>
    <w:rsid w:val="00750561"/>
    <w:rsid w:val="00BC7011"/>
    <w:rsid w:val="00BF0C21"/>
    <w:rsid w:val="00E10F99"/>
    <w:rsid w:val="00F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3635-B0C8-4CD4-995F-2D892CBC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0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72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0720"/>
    <w:rPr>
      <w:rFonts w:asciiTheme="majorHAnsi" w:eastAsiaTheme="majorEastAsia" w:hAnsiTheme="majorHAnsi" w:cstheme="majorBidi"/>
      <w:b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00AB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table" w:styleId="Prosttabulka5">
    <w:name w:val="Plain Table 5"/>
    <w:basedOn w:val="Normlntabulka"/>
    <w:uiPriority w:val="45"/>
    <w:rsid w:val="001674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">
    <w:name w:val="Grid Table 2"/>
    <w:basedOn w:val="Normlntabulka"/>
    <w:uiPriority w:val="47"/>
    <w:rsid w:val="001674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">
    <w:name w:val="List Table 1 Light"/>
    <w:basedOn w:val="Normlntabulka"/>
    <w:uiPriority w:val="46"/>
    <w:rsid w:val="001674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rsid w:val="001674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">
    <w:name w:val="List Table 6 Colorful"/>
    <w:basedOn w:val="Normlntabulka"/>
    <w:uiPriority w:val="51"/>
    <w:rsid w:val="001674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BC70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70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C21"/>
  </w:style>
  <w:style w:type="paragraph" w:styleId="Zpat">
    <w:name w:val="footer"/>
    <w:basedOn w:val="Normln"/>
    <w:link w:val="ZpatChar"/>
    <w:uiPriority w:val="99"/>
    <w:unhideWhenUsed/>
    <w:rsid w:val="00BF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8941928909380692" TargetMode="External"/><Relationship Id="rId13" Type="http://schemas.openxmlformats.org/officeDocument/2006/relationships/hyperlink" Target="https://doi.org/10.1177/001391659402600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0958964.1982.9942647" TargetMode="External"/><Relationship Id="rId12" Type="http://schemas.openxmlformats.org/officeDocument/2006/relationships/hyperlink" Target="https://doi.org/10.1080/00958964.1990.9941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S0301-4797(05)80120-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515/humr.1996.9.1.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958964.1985.99413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Vomacka</dc:creator>
  <cp:keywords/>
  <dc:description/>
  <cp:lastModifiedBy>Ales Vomacka</cp:lastModifiedBy>
  <cp:revision>2</cp:revision>
  <dcterms:created xsi:type="dcterms:W3CDTF">2019-04-02T12:03:00Z</dcterms:created>
  <dcterms:modified xsi:type="dcterms:W3CDTF">2019-04-02T12:18:00Z</dcterms:modified>
</cp:coreProperties>
</file>