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2A" w:rsidRPr="009C692A" w:rsidRDefault="009C692A" w:rsidP="009C692A">
      <w:pPr>
        <w:pStyle w:val="Bezmezer"/>
        <w:rPr>
          <w:b/>
          <w:sz w:val="28"/>
        </w:rPr>
      </w:pPr>
      <w:bookmarkStart w:id="0" w:name="_GoBack"/>
      <w:bookmarkEnd w:id="0"/>
      <w:r w:rsidRPr="009C692A">
        <w:rPr>
          <w:b/>
          <w:sz w:val="28"/>
        </w:rPr>
        <w:t>Citování v textu</w:t>
      </w:r>
    </w:p>
    <w:p w:rsidR="009C692A" w:rsidRDefault="009C692A" w:rsidP="009C692A">
      <w:pPr>
        <w:pStyle w:val="Bezmezer"/>
        <w:rPr>
          <w:b/>
        </w:rPr>
      </w:pPr>
    </w:p>
    <w:p w:rsidR="009C692A" w:rsidRPr="009C692A" w:rsidRDefault="00DF3886" w:rsidP="009C692A">
      <w:pPr>
        <w:pStyle w:val="Bezmezer"/>
        <w:numPr>
          <w:ilvl w:val="0"/>
          <w:numId w:val="6"/>
        </w:numPr>
      </w:pPr>
      <w:r>
        <w:t>k</w:t>
      </w:r>
      <w:r w:rsidR="009C692A" w:rsidRPr="009C692A">
        <w:t>anonickou součástí odborného</w:t>
      </w:r>
      <w:r>
        <w:t xml:space="preserve"> textu je bibliografie (citace)</w:t>
      </w:r>
    </w:p>
    <w:p w:rsidR="009C692A" w:rsidRPr="009C692A" w:rsidRDefault="00DF3886" w:rsidP="009C692A">
      <w:pPr>
        <w:pStyle w:val="Bezmezer"/>
        <w:numPr>
          <w:ilvl w:val="0"/>
          <w:numId w:val="6"/>
        </w:numPr>
      </w:pPr>
      <w:r>
        <w:t>t</w:t>
      </w:r>
      <w:r w:rsidR="009C692A" w:rsidRPr="009C692A">
        <w:t>řeba dobře</w:t>
      </w:r>
      <w:r w:rsidR="00B25002">
        <w:t xml:space="preserve"> zajistit odkazy z textu na citovanou</w:t>
      </w:r>
      <w:r w:rsidR="009C692A" w:rsidRPr="009C692A">
        <w:t xml:space="preserve"> literaturu tak, aby si j</w:t>
      </w:r>
      <w:r w:rsidR="00AA5944">
        <w:t>i čtenář mohl snadno vyhledat</w:t>
      </w:r>
    </w:p>
    <w:p w:rsidR="00DF3886" w:rsidRDefault="00DF3886" w:rsidP="00DF3886">
      <w:pPr>
        <w:pStyle w:val="Bezmezer"/>
        <w:numPr>
          <w:ilvl w:val="0"/>
          <w:numId w:val="6"/>
        </w:numPr>
      </w:pPr>
      <w:r>
        <w:t>odkaz na položky bibliografie v poznámkách pod čarou NEBO odkazovací závorka a soupis literatury na konci práce NEBO v textu místo odkazovací závorky pouze číslo a na konci práce očíslovaný soupis položek</w:t>
      </w:r>
    </w:p>
    <w:p w:rsidR="00FE18AD" w:rsidRDefault="00FE18AD" w:rsidP="00FE18AD">
      <w:pPr>
        <w:pStyle w:val="Bezmezer"/>
        <w:numPr>
          <w:ilvl w:val="0"/>
          <w:numId w:val="6"/>
        </w:numPr>
      </w:pPr>
      <w:r>
        <w:t>s</w:t>
      </w:r>
      <w:r w:rsidRPr="009C692A">
        <w:t xml:space="preserve">eznam literatury smí obsahovat jen ty položky, na které se v textu odkazuje. Pokud by měl obsahovat i položky jiné, je třeba je uvést zvlášť pod hlavičkou „další </w:t>
      </w:r>
      <w:r>
        <w:t>necitovaná literatura k tématu“</w:t>
      </w:r>
    </w:p>
    <w:p w:rsidR="00FE18AD" w:rsidRPr="009C692A" w:rsidRDefault="00FE18AD" w:rsidP="00FE18AD">
      <w:pPr>
        <w:pStyle w:val="Bezmezer"/>
        <w:numPr>
          <w:ilvl w:val="0"/>
          <w:numId w:val="6"/>
        </w:numPr>
      </w:pPr>
      <w:r>
        <w:t>striktně dodržovat požadovanou bibliografickou normu (viz materiál k bibliografii)</w:t>
      </w:r>
    </w:p>
    <w:p w:rsidR="00AA5944" w:rsidRPr="00DF3886" w:rsidRDefault="00AA5944" w:rsidP="00AA5944">
      <w:pPr>
        <w:pStyle w:val="Bezmezer"/>
        <w:numPr>
          <w:ilvl w:val="0"/>
          <w:numId w:val="6"/>
        </w:numPr>
      </w:pPr>
      <w:r>
        <w:t>jméno citovaného</w:t>
      </w:r>
      <w:r w:rsidRPr="00074B3C">
        <w:t xml:space="preserve"> autora co nejméně opakovat</w:t>
      </w:r>
      <w:r>
        <w:t xml:space="preserve"> (neopakovat v citační závorce ani za textem)</w:t>
      </w:r>
    </w:p>
    <w:p w:rsidR="00AA5944" w:rsidRDefault="00AA5944" w:rsidP="00AA5944">
      <w:pPr>
        <w:pStyle w:val="Bezmezer"/>
      </w:pPr>
    </w:p>
    <w:p w:rsidR="00AA5944" w:rsidRDefault="00AA5944" w:rsidP="00AA5944">
      <w:pPr>
        <w:pStyle w:val="Bezmezer"/>
      </w:pPr>
      <w:r w:rsidRPr="00074B3C">
        <w:t xml:space="preserve">Anna </w:t>
      </w:r>
      <w:proofErr w:type="spellStart"/>
      <w:r w:rsidRPr="00074B3C">
        <w:t>Wierzbicka</w:t>
      </w:r>
      <w:proofErr w:type="spellEnd"/>
      <w:r w:rsidRPr="00074B3C">
        <w:t xml:space="preserve"> </w:t>
      </w:r>
      <w:r>
        <w:t>(1996, s. 3</w:t>
      </w:r>
      <w:r w:rsidRPr="00074B3C">
        <w:t>) uvádí: „Zkoumání jazyka bez zohlednění významu připomíná studium dopravních značek pouze s ohledem na jejich fyzikální vlastnosti (kolik váží, jakým druhem barev jsou natírány atp.).“</w:t>
      </w:r>
    </w:p>
    <w:p w:rsidR="00AA5944" w:rsidRDefault="00AA5944" w:rsidP="00AA5944">
      <w:pPr>
        <w:pStyle w:val="Bezmezer"/>
      </w:pPr>
    </w:p>
    <w:p w:rsidR="00AA5944" w:rsidRPr="00DF3886" w:rsidRDefault="00AA5944" w:rsidP="00AA5944">
      <w:pPr>
        <w:pStyle w:val="Bezmezer"/>
      </w:pPr>
      <w:r w:rsidRPr="00DF3886">
        <w:rPr>
          <w:b/>
        </w:rPr>
        <w:t>NE:</w:t>
      </w:r>
      <w:r>
        <w:t xml:space="preserve"> </w:t>
      </w:r>
      <w:r w:rsidRPr="00DF3886">
        <w:t xml:space="preserve">Anna </w:t>
      </w:r>
      <w:proofErr w:type="spellStart"/>
      <w:r w:rsidRPr="00DF3886">
        <w:t>Wierzbic</w:t>
      </w:r>
      <w:r w:rsidR="00FE18AD">
        <w:t>ka</w:t>
      </w:r>
      <w:proofErr w:type="spellEnd"/>
      <w:r w:rsidR="00FE18AD">
        <w:t xml:space="preserve"> (</w:t>
      </w:r>
      <w:proofErr w:type="spellStart"/>
      <w:r w:rsidR="00FE18AD">
        <w:t>Wierzbicka</w:t>
      </w:r>
      <w:proofErr w:type="spellEnd"/>
      <w:r w:rsidR="00FE18AD">
        <w:t>, 2013/1996, s. 3</w:t>
      </w:r>
      <w:r w:rsidRPr="00DF3886">
        <w:t>) uvádí: „Zkoumání jazyka bez zohlednění významu připomíná studium dopravních značek pouze s ohledem na jejich fyzikální vlastnosti (kolik váží, jakým druhem barev jsou natírány atp.).“</w:t>
      </w:r>
    </w:p>
    <w:p w:rsidR="00AA5944" w:rsidRPr="00DF3886" w:rsidRDefault="00AA5944" w:rsidP="00AA5944">
      <w:pPr>
        <w:pStyle w:val="Bezmezer"/>
      </w:pPr>
      <w:r w:rsidRPr="00DF3886">
        <w:t xml:space="preserve">Někdy je tento přístup dokonce parodován, např. Anna </w:t>
      </w:r>
      <w:proofErr w:type="spellStart"/>
      <w:r w:rsidRPr="00DF3886">
        <w:t>Wierzbicka</w:t>
      </w:r>
      <w:proofErr w:type="spellEnd"/>
      <w:r w:rsidRPr="00DF3886">
        <w:t xml:space="preserve"> uvádí: „Zkoumání jazyka bez zohlednění významu připomíná studium dopravních značek pouze s ohledem na jejich fyzikální vlastnosti (kolik váží, jakým druhem barev jsou natírány atp.</w:t>
      </w:r>
      <w:r w:rsidR="00FE18AD">
        <w:t>)“ (</w:t>
      </w:r>
      <w:proofErr w:type="spellStart"/>
      <w:r w:rsidR="00FE18AD">
        <w:t>Wierzbicka</w:t>
      </w:r>
      <w:proofErr w:type="spellEnd"/>
      <w:r w:rsidR="00FE18AD">
        <w:t>, 2013/1996, s. 3</w:t>
      </w:r>
      <w:r w:rsidRPr="00DF3886">
        <w:t>).</w:t>
      </w:r>
    </w:p>
    <w:p w:rsidR="00AA5944" w:rsidRDefault="00AA5944" w:rsidP="00AA5944">
      <w:pPr>
        <w:pStyle w:val="Bezmezer"/>
      </w:pPr>
    </w:p>
    <w:p w:rsidR="00AA5944" w:rsidRPr="009C692A" w:rsidRDefault="00AA5944" w:rsidP="00AA5944">
      <w:pPr>
        <w:pStyle w:val="Bezmezer"/>
        <w:numPr>
          <w:ilvl w:val="0"/>
          <w:numId w:val="6"/>
        </w:numPr>
      </w:pPr>
      <w:r>
        <w:t>striktně zachovat totožnost citované pasáže</w:t>
      </w:r>
    </w:p>
    <w:p w:rsidR="00AA5944" w:rsidRDefault="00AA5944" w:rsidP="00AA5944">
      <w:pPr>
        <w:pStyle w:val="Bezmezer"/>
      </w:pPr>
    </w:p>
    <w:p w:rsidR="00AA5944" w:rsidRPr="00074B3C" w:rsidRDefault="00AA5944" w:rsidP="00AA5944">
      <w:pPr>
        <w:pStyle w:val="Bezmezer"/>
      </w:pPr>
      <w:r w:rsidRPr="00074B3C">
        <w:t xml:space="preserve">Anna </w:t>
      </w:r>
      <w:proofErr w:type="spellStart"/>
      <w:r w:rsidRPr="00074B3C">
        <w:t>Wierzbicka</w:t>
      </w:r>
      <w:proofErr w:type="spellEnd"/>
      <w:r w:rsidRPr="00074B3C">
        <w:t xml:space="preserve"> (1996, s. 3) uvádí, že </w:t>
      </w:r>
      <w:r w:rsidRPr="0085752C">
        <w:t>„[z]</w:t>
      </w:r>
      <w:r w:rsidRPr="00074B3C">
        <w:t>koumání jazyka bez zohlednění významu připomíná studium dopravních značek pouze s ohledem na jejich fyzické vlastnosti (kolik váží, jakým druhem barev jsou natírány atp.)“.</w:t>
      </w:r>
    </w:p>
    <w:p w:rsidR="00AA5944" w:rsidRDefault="00AA5944" w:rsidP="00AA5944">
      <w:pPr>
        <w:pStyle w:val="Bezmezer"/>
      </w:pPr>
    </w:p>
    <w:p w:rsidR="00AA5944" w:rsidRDefault="00AA5944" w:rsidP="009C692A">
      <w:pPr>
        <w:pStyle w:val="Bezmezer"/>
      </w:pPr>
      <w:r w:rsidRPr="00074B3C">
        <w:t xml:space="preserve">Anna </w:t>
      </w:r>
      <w:proofErr w:type="spellStart"/>
      <w:r w:rsidRPr="00074B3C">
        <w:t>Wierzbicka</w:t>
      </w:r>
      <w:proofErr w:type="spellEnd"/>
      <w:r w:rsidRPr="00074B3C">
        <w:t xml:space="preserve"> (1996, s. 3) k tomu ironicky dodává: </w:t>
      </w:r>
      <w:r w:rsidRPr="0085752C">
        <w:t>„[P]</w:t>
      </w:r>
      <w:proofErr w:type="spellStart"/>
      <w:r w:rsidRPr="0085752C">
        <w:t>řipomíná</w:t>
      </w:r>
      <w:proofErr w:type="spellEnd"/>
      <w:r w:rsidRPr="00074B3C">
        <w:t xml:space="preserve"> </w:t>
      </w:r>
      <w:r w:rsidRPr="0085752C">
        <w:t>[to; JP]</w:t>
      </w:r>
      <w:r w:rsidRPr="00074B3C">
        <w:t xml:space="preserve"> studium dopravních značek pouze s ohledem na jejich fyzické vlastnosti (kolik váží, jakým druhem barev jsou natírány atp.).“</w:t>
      </w:r>
    </w:p>
    <w:p w:rsidR="00AA5944" w:rsidRDefault="00AA5944" w:rsidP="009C692A">
      <w:pPr>
        <w:pStyle w:val="Bezmezer"/>
      </w:pPr>
    </w:p>
    <w:p w:rsidR="00FE18AD" w:rsidRDefault="00FE18AD" w:rsidP="00FE18AD">
      <w:pPr>
        <w:pStyle w:val="Bezmezer"/>
        <w:numPr>
          <w:ilvl w:val="0"/>
          <w:numId w:val="6"/>
        </w:numPr>
      </w:pPr>
      <w:r>
        <w:t>citovat vše, co není všeobecná znalost a myšlenka Vás jako autora</w:t>
      </w:r>
    </w:p>
    <w:p w:rsidR="00FE18AD" w:rsidRDefault="00FE18AD" w:rsidP="00FE18AD">
      <w:pPr>
        <w:pStyle w:val="Bezmezer"/>
        <w:numPr>
          <w:ilvl w:val="0"/>
          <w:numId w:val="6"/>
        </w:numPr>
      </w:pPr>
      <w:r>
        <w:t>odkazovací závorku uvádět nejen u citací, ale i u parafrází</w:t>
      </w:r>
    </w:p>
    <w:p w:rsidR="00FE18AD" w:rsidRDefault="00FE18AD" w:rsidP="00FE18AD">
      <w:pPr>
        <w:pStyle w:val="Bezmezer"/>
        <w:numPr>
          <w:ilvl w:val="0"/>
          <w:numId w:val="6"/>
        </w:numPr>
      </w:pPr>
      <w:r>
        <w:t>do odkazovací závorky uvádět</w:t>
      </w:r>
      <w:r w:rsidRPr="00DF3886">
        <w:t xml:space="preserve"> maximálně tři autory</w:t>
      </w:r>
    </w:p>
    <w:p w:rsidR="00FE18AD" w:rsidRDefault="00FE18AD" w:rsidP="00FE18AD">
      <w:pPr>
        <w:pStyle w:val="Bezmezer"/>
        <w:numPr>
          <w:ilvl w:val="0"/>
          <w:numId w:val="6"/>
        </w:numPr>
      </w:pPr>
      <w:r>
        <w:t>cituje-li se z cizojazyčné literatury, do textu přeložit, uvést, o čí překlad se jedná, do poznámky pod čarou uvést originální znění</w:t>
      </w:r>
    </w:p>
    <w:p w:rsidR="00FE18AD" w:rsidRDefault="00FE18AD" w:rsidP="00FE18AD">
      <w:pPr>
        <w:pStyle w:val="Bezmezer"/>
        <w:numPr>
          <w:ilvl w:val="0"/>
          <w:numId w:val="6"/>
        </w:numPr>
      </w:pPr>
      <w:r>
        <w:t>přejaté citace (citování nějakého zdroje prostřednictvím jiného zdroje) co nejvíce omezit, jsou ale možné v případě, že se k původní práci je těžké v daných podmínkách dostat – citovat např. takto (Mathesius cit. in: Daneš, 1991, s. 162)</w:t>
      </w:r>
    </w:p>
    <w:p w:rsidR="00FE18AD" w:rsidRDefault="00FE18AD" w:rsidP="00FE18AD">
      <w:pPr>
        <w:pStyle w:val="Bezmezer"/>
        <w:numPr>
          <w:ilvl w:val="0"/>
          <w:numId w:val="6"/>
        </w:numPr>
      </w:pPr>
      <w:r>
        <w:t>ž</w:t>
      </w:r>
      <w:r w:rsidRPr="009C692A">
        <w:t xml:space="preserve">enská příjmení mimo odkazovací závorky v textu musí být přechýlená; příjmení v odkazovacích závorkách a v </w:t>
      </w:r>
      <w:proofErr w:type="spellStart"/>
      <w:r w:rsidRPr="009C692A">
        <w:t>bibl</w:t>
      </w:r>
      <w:proofErr w:type="spellEnd"/>
      <w:r w:rsidRPr="009C692A">
        <w:t>. položkách v seznamu literatury nikoliv</w:t>
      </w:r>
    </w:p>
    <w:p w:rsidR="00FE18AD" w:rsidRPr="00DF3886" w:rsidRDefault="00FE18AD" w:rsidP="00FE18AD">
      <w:pPr>
        <w:pStyle w:val="Bezmezer"/>
        <w:numPr>
          <w:ilvl w:val="0"/>
          <w:numId w:val="6"/>
        </w:numPr>
      </w:pPr>
      <w:r>
        <w:t>hlídat</w:t>
      </w:r>
      <w:r w:rsidRPr="00DF3886">
        <w:t xml:space="preserve"> správnost zápisu: pozor na speciální diakritiku, na předložková příjmení typu </w:t>
      </w:r>
      <w:r w:rsidRPr="00DF3886">
        <w:rPr>
          <w:i/>
        </w:rPr>
        <w:t xml:space="preserve">van </w:t>
      </w:r>
      <w:proofErr w:type="spellStart"/>
      <w:r w:rsidRPr="00DF3886">
        <w:rPr>
          <w:i/>
        </w:rPr>
        <w:t>Dyck</w:t>
      </w:r>
      <w:proofErr w:type="spellEnd"/>
      <w:r w:rsidRPr="00DF3886">
        <w:rPr>
          <w:i/>
        </w:rPr>
        <w:t xml:space="preserve"> </w:t>
      </w:r>
      <w:r w:rsidRPr="00DF3886">
        <w:t xml:space="preserve">vs. </w:t>
      </w:r>
      <w:r w:rsidRPr="00DF3886">
        <w:rPr>
          <w:i/>
        </w:rPr>
        <w:t xml:space="preserve">Van </w:t>
      </w:r>
      <w:proofErr w:type="spellStart"/>
      <w:r w:rsidRPr="00DF3886">
        <w:rPr>
          <w:i/>
        </w:rPr>
        <w:t>Hoek</w:t>
      </w:r>
      <w:proofErr w:type="spellEnd"/>
      <w:r w:rsidRPr="00DF3886">
        <w:rPr>
          <w:i/>
        </w:rPr>
        <w:t xml:space="preserve"> </w:t>
      </w:r>
      <w:r w:rsidRPr="00DF3886">
        <w:t xml:space="preserve">atp., na příjmení typu </w:t>
      </w:r>
      <w:proofErr w:type="spellStart"/>
      <w:r w:rsidRPr="00DF3886">
        <w:rPr>
          <w:i/>
        </w:rPr>
        <w:t>McMillan</w:t>
      </w:r>
      <w:proofErr w:type="spellEnd"/>
      <w:r w:rsidRPr="00DF3886">
        <w:t xml:space="preserve"> vs. </w:t>
      </w:r>
      <w:proofErr w:type="spellStart"/>
      <w:r w:rsidRPr="00DF3886">
        <w:rPr>
          <w:i/>
        </w:rPr>
        <w:t>Macmillan</w:t>
      </w:r>
      <w:proofErr w:type="spellEnd"/>
      <w:r w:rsidRPr="00DF3886">
        <w:t xml:space="preserve"> vs. </w:t>
      </w:r>
      <w:proofErr w:type="spellStart"/>
      <w:r w:rsidRPr="00DF3886">
        <w:rPr>
          <w:i/>
        </w:rPr>
        <w:t>MacMillan</w:t>
      </w:r>
      <w:proofErr w:type="spellEnd"/>
      <w:r>
        <w:t xml:space="preserve"> atp., kontrolovat </w:t>
      </w:r>
      <w:r w:rsidRPr="00DF3886">
        <w:t>všechna příjmení v textu a v seznamu – odhalí se tak překlepy, resp. r</w:t>
      </w:r>
      <w:r>
        <w:t>ůzné varianty zápisu</w:t>
      </w:r>
    </w:p>
    <w:p w:rsidR="00FE18AD" w:rsidRDefault="00FE18AD" w:rsidP="00FE18AD">
      <w:pPr>
        <w:pStyle w:val="Bezmezer"/>
        <w:numPr>
          <w:ilvl w:val="0"/>
          <w:numId w:val="6"/>
        </w:numPr>
      </w:pPr>
      <w:r>
        <w:t>dát si práci a uvádět</w:t>
      </w:r>
      <w:r w:rsidRPr="00DF3886">
        <w:t xml:space="preserve"> i rodn</w:t>
      </w:r>
      <w:r>
        <w:t xml:space="preserve">é jméno nebo rodná jména autora (pokud to </w:t>
      </w:r>
      <w:proofErr w:type="spellStart"/>
      <w:r>
        <w:t>bibl</w:t>
      </w:r>
      <w:proofErr w:type="spellEnd"/>
      <w:r>
        <w:t>. norma umožňuje)</w:t>
      </w:r>
    </w:p>
    <w:p w:rsidR="00605DCD" w:rsidRDefault="00605DCD" w:rsidP="00FE18AD">
      <w:pPr>
        <w:pStyle w:val="Bezmezer"/>
        <w:numPr>
          <w:ilvl w:val="0"/>
          <w:numId w:val="6"/>
        </w:numPr>
      </w:pPr>
      <w:r>
        <w:t>respektovat zvyklosti oboru nebo požadavky redakce</w:t>
      </w:r>
    </w:p>
    <w:p w:rsidR="00605DCD" w:rsidRDefault="00605DCD" w:rsidP="00605DCD">
      <w:pPr>
        <w:pStyle w:val="Bezmezer"/>
        <w:ind w:left="720"/>
      </w:pPr>
    </w:p>
    <w:p w:rsidR="00AA5944" w:rsidRDefault="00AA5944" w:rsidP="00CB3A10">
      <w:pPr>
        <w:pStyle w:val="Bezmezer"/>
        <w:rPr>
          <w:b/>
        </w:rPr>
      </w:pPr>
    </w:p>
    <w:p w:rsidR="00DA145F" w:rsidRPr="00CB3A10" w:rsidRDefault="00DA145F" w:rsidP="00CB3A10">
      <w:pPr>
        <w:pStyle w:val="Bezmezer"/>
        <w:rPr>
          <w:b/>
        </w:rPr>
      </w:pPr>
      <w:r w:rsidRPr="00CB3A10">
        <w:rPr>
          <w:b/>
        </w:rPr>
        <w:t>Odkazovací závorka</w:t>
      </w:r>
    </w:p>
    <w:p w:rsidR="00CB3A10" w:rsidRDefault="00CB3A10" w:rsidP="00CB3A10">
      <w:pPr>
        <w:pStyle w:val="Bezmezer"/>
      </w:pPr>
    </w:p>
    <w:p w:rsidR="00CC3939" w:rsidRDefault="00CC3939" w:rsidP="00CC3939">
      <w:pPr>
        <w:pStyle w:val="Bezmezer"/>
      </w:pPr>
      <w:r>
        <w:t>(Mathesius, 1966)</w:t>
      </w:r>
    </w:p>
    <w:p w:rsidR="00CC3939" w:rsidRDefault="00CC3939" w:rsidP="00CC3939">
      <w:pPr>
        <w:pStyle w:val="Bezmezer"/>
      </w:pPr>
      <w:r>
        <w:t>(Mathesius, 1966, s. 25–27)</w:t>
      </w:r>
    </w:p>
    <w:p w:rsidR="00CC3939" w:rsidRDefault="00CC3939" w:rsidP="00CC3939">
      <w:pPr>
        <w:pStyle w:val="Bezmezer"/>
      </w:pPr>
      <w:r>
        <w:t>(Mathesius, 1966, s. 25n.)</w:t>
      </w:r>
    </w:p>
    <w:p w:rsidR="00CC3939" w:rsidRDefault="00CC3939" w:rsidP="00CC3939">
      <w:pPr>
        <w:pStyle w:val="Bezmezer"/>
      </w:pPr>
      <w:r>
        <w:t>(Mathesius, 1966, zejm. s. 25, 27, 32)</w:t>
      </w:r>
    </w:p>
    <w:p w:rsidR="00CC3939" w:rsidRDefault="00CC3939" w:rsidP="00CC3939">
      <w:pPr>
        <w:pStyle w:val="Bezmezer"/>
      </w:pPr>
      <w:r>
        <w:t xml:space="preserve">(Mathesius, 1966, </w:t>
      </w:r>
      <w:proofErr w:type="spellStart"/>
      <w:r>
        <w:t>passim</w:t>
      </w:r>
      <w:proofErr w:type="spellEnd"/>
      <w:r>
        <w:t>)</w:t>
      </w:r>
    </w:p>
    <w:p w:rsidR="00CC3939" w:rsidRDefault="00CC3939" w:rsidP="00CC3939">
      <w:pPr>
        <w:pStyle w:val="Bezmezer"/>
      </w:pPr>
      <w:r>
        <w:t>(Mathesius cit. in: Daneš, 1991, s. 162)</w:t>
      </w:r>
    </w:p>
    <w:p w:rsidR="00CC3939" w:rsidRDefault="00CC3939" w:rsidP="00CC3939">
      <w:pPr>
        <w:pStyle w:val="Bezmezer"/>
      </w:pPr>
      <w:r>
        <w:t>(Mathesius, 1966, s. 25; kurziva originálu) nebo (Mathesius, 1980, s. 25; zvýraznil/podtrhla/kurziva/překlad PN)</w:t>
      </w:r>
    </w:p>
    <w:p w:rsidR="00CC3939" w:rsidRDefault="00CC3939" w:rsidP="00CC3939">
      <w:pPr>
        <w:pStyle w:val="Bezmezer"/>
      </w:pPr>
      <w:r>
        <w:t>(viz např. Mathesius, 1966)</w:t>
      </w:r>
    </w:p>
    <w:p w:rsidR="00CC3939" w:rsidRDefault="00CC3939" w:rsidP="00CC3939">
      <w:pPr>
        <w:pStyle w:val="Bezmezer"/>
      </w:pPr>
      <w:r>
        <w:t>… práce Viléma Mathesia (1966)</w:t>
      </w:r>
    </w:p>
    <w:p w:rsidR="00CC3939" w:rsidRDefault="00CC3939" w:rsidP="00CC3939">
      <w:pPr>
        <w:pStyle w:val="Bezmezer"/>
      </w:pPr>
      <w:r>
        <w:lastRenderedPageBreak/>
        <w:t>(</w:t>
      </w:r>
      <w:proofErr w:type="spellStart"/>
      <w:r>
        <w:t>ibid</w:t>
      </w:r>
      <w:proofErr w:type="spellEnd"/>
      <w:r>
        <w:t>., s. 76) – (</w:t>
      </w:r>
      <w:proofErr w:type="spellStart"/>
      <w:r>
        <w:t>ibid</w:t>
      </w:r>
      <w:proofErr w:type="spellEnd"/>
      <w:r>
        <w:t>.)</w:t>
      </w:r>
    </w:p>
    <w:p w:rsidR="00CC3939" w:rsidRDefault="00CC3939" w:rsidP="00CC3939">
      <w:pPr>
        <w:pStyle w:val="Bezmezer"/>
      </w:pPr>
      <w:r>
        <w:t>(Mathesius, 1966 [1942], s. 25)</w:t>
      </w:r>
      <w:r w:rsidR="00FE18AD">
        <w:t xml:space="preserve"> nebo </w:t>
      </w:r>
      <w:r>
        <w:t>(Mathesius, 1966/1942, s. 25)</w:t>
      </w:r>
    </w:p>
    <w:p w:rsidR="00CC3939" w:rsidRDefault="00CC3939" w:rsidP="00CC3939">
      <w:pPr>
        <w:pStyle w:val="Bezmezer"/>
      </w:pPr>
      <w:r>
        <w:t>(Mathesius, 1961; 1966)</w:t>
      </w:r>
    </w:p>
    <w:p w:rsidR="00CC3939" w:rsidRDefault="00CC3939" w:rsidP="00CC3939">
      <w:pPr>
        <w:pStyle w:val="Bezmezer"/>
      </w:pPr>
      <w:r>
        <w:t>(Havránek, 1928, s. 24–31; Mathesius, 1966 [1942], s. 17, 25)</w:t>
      </w:r>
    </w:p>
    <w:p w:rsidR="00CC3939" w:rsidRDefault="00CC3939" w:rsidP="00CC3939">
      <w:pPr>
        <w:pStyle w:val="Bezmezer"/>
      </w:pPr>
      <w:r>
        <w:t>(Mathesius, 1982a; 1982b)</w:t>
      </w:r>
    </w:p>
    <w:p w:rsidR="00CC3939" w:rsidRDefault="00CC3939" w:rsidP="00CC3939">
      <w:pPr>
        <w:pStyle w:val="Bezmezer"/>
      </w:pPr>
      <w:r>
        <w:t>(Havránek – Jedlička, 1950</w:t>
      </w:r>
      <w:r w:rsidRPr="00CC3939">
        <w:t>; Grepl – Karlík, 1996)</w:t>
      </w:r>
    </w:p>
    <w:p w:rsidR="00CC3939" w:rsidRDefault="00CC3939" w:rsidP="00CC3939">
      <w:pPr>
        <w:pStyle w:val="Bezmezer"/>
      </w:pPr>
      <w:r>
        <w:t xml:space="preserve">(srov. </w:t>
      </w:r>
      <w:proofErr w:type="spellStart"/>
      <w:r>
        <w:t>Rytel-Kuc</w:t>
      </w:r>
      <w:proofErr w:type="spellEnd"/>
      <w:r>
        <w:t xml:space="preserve"> – </w:t>
      </w:r>
      <w:proofErr w:type="spellStart"/>
      <w:r>
        <w:t>Mackiewicz</w:t>
      </w:r>
      <w:proofErr w:type="spellEnd"/>
      <w:r>
        <w:t>, 1998, s. 23)</w:t>
      </w:r>
    </w:p>
    <w:p w:rsidR="00CC3939" w:rsidRDefault="00FE18AD" w:rsidP="00CC3939">
      <w:pPr>
        <w:pStyle w:val="Bezmezer"/>
      </w:pPr>
      <w:r>
        <w:t>(Komárek a kol</w:t>
      </w:r>
      <w:r w:rsidR="00CC3939">
        <w:t>., 1986)</w:t>
      </w:r>
      <w:r>
        <w:t xml:space="preserve"> nebo (Komárek et al., 1986) nebo (Komárek aj., 1986)</w:t>
      </w:r>
    </w:p>
    <w:p w:rsidR="00CC3939" w:rsidRDefault="00CC3939" w:rsidP="00CC3939">
      <w:pPr>
        <w:pStyle w:val="Bezmezer"/>
      </w:pPr>
      <w:r>
        <w:t>(</w:t>
      </w:r>
      <w:proofErr w:type="spellStart"/>
      <w:r>
        <w:t>Dirven</w:t>
      </w:r>
      <w:proofErr w:type="spellEnd"/>
      <w:r>
        <w:t>, v tisku)</w:t>
      </w:r>
    </w:p>
    <w:p w:rsidR="00CC3939" w:rsidRDefault="00CC3939" w:rsidP="00CC3939">
      <w:pPr>
        <w:pStyle w:val="Bezmezer"/>
      </w:pPr>
      <w:r>
        <w:t>(</w:t>
      </w:r>
      <w:proofErr w:type="spellStart"/>
      <w:r>
        <w:t>Curnow</w:t>
      </w:r>
      <w:proofErr w:type="spellEnd"/>
      <w:r>
        <w:t>, osobní sdělení)</w:t>
      </w:r>
    </w:p>
    <w:p w:rsidR="00CC3939" w:rsidRDefault="00CC3939" w:rsidP="00CC3939">
      <w:pPr>
        <w:pStyle w:val="Bezmezer"/>
      </w:pPr>
    </w:p>
    <w:p w:rsidR="00CC3939" w:rsidRDefault="00CC3939" w:rsidP="00CB3A10">
      <w:pPr>
        <w:pStyle w:val="Bezmezer"/>
      </w:pPr>
      <w:r>
        <w:t xml:space="preserve">Pozn.: </w:t>
      </w:r>
      <w:proofErr w:type="spellStart"/>
      <w:r>
        <w:t>ibid</w:t>
      </w:r>
      <w:proofErr w:type="spellEnd"/>
      <w:r>
        <w:t xml:space="preserve">. je zkratka pro </w:t>
      </w:r>
      <w:proofErr w:type="spellStart"/>
      <w:r>
        <w:t>ibidem</w:t>
      </w:r>
      <w:proofErr w:type="spellEnd"/>
      <w:r>
        <w:t xml:space="preserve"> </w:t>
      </w:r>
      <w:proofErr w:type="gramStart"/>
      <w:r>
        <w:t>=  tamtéž</w:t>
      </w:r>
      <w:proofErr w:type="gramEnd"/>
      <w:r>
        <w:t xml:space="preserve">, </w:t>
      </w:r>
      <w:proofErr w:type="spellStart"/>
      <w:r>
        <w:t>passim</w:t>
      </w:r>
      <w:proofErr w:type="spellEnd"/>
      <w:r>
        <w:t xml:space="preserve"> = tu i onde, porůznu</w:t>
      </w:r>
      <w:r w:rsidR="009C692A">
        <w:t xml:space="preserve">, n. = následující stran, </w:t>
      </w:r>
      <w:proofErr w:type="spellStart"/>
      <w:r w:rsidR="009C692A">
        <w:t>nn</w:t>
      </w:r>
      <w:proofErr w:type="spellEnd"/>
      <w:r w:rsidR="009C692A">
        <w:t>. = následující strany</w:t>
      </w:r>
      <w:r w:rsidR="002E282B">
        <w:t xml:space="preserve">; sic </w:t>
      </w:r>
      <w:r w:rsidR="00AA5944" w:rsidRPr="00AA5944">
        <w:t>[</w:t>
      </w:r>
      <w:proofErr w:type="spellStart"/>
      <w:r w:rsidR="00AA5944" w:rsidRPr="00AA5944">
        <w:t>sík</w:t>
      </w:r>
      <w:proofErr w:type="spellEnd"/>
      <w:r w:rsidR="00AA5944" w:rsidRPr="00AA5944">
        <w:t xml:space="preserve">] </w:t>
      </w:r>
      <w:r w:rsidR="002E282B">
        <w:t>=</w:t>
      </w:r>
      <w:r w:rsidR="00AA5944" w:rsidRPr="00AA5944">
        <w:t xml:space="preserve"> tak, takto (upozornění, že příslušný text je správně, přesně opsán); hle, pohleď, všimni si (upozornění na důležitost </w:t>
      </w:r>
      <w:proofErr w:type="spellStart"/>
      <w:r w:rsidR="00AA5944" w:rsidRPr="00AA5944">
        <w:t>někt</w:t>
      </w:r>
      <w:proofErr w:type="spellEnd"/>
      <w:r w:rsidR="00AA5944" w:rsidRPr="00AA5944">
        <w:t>. pasáží textu)</w:t>
      </w:r>
      <w:r w:rsidR="002E282B">
        <w:t xml:space="preserve"> (ASCS)</w:t>
      </w:r>
    </w:p>
    <w:p w:rsidR="00CC3939" w:rsidRDefault="00CC3939" w:rsidP="00CB3A10">
      <w:pPr>
        <w:pStyle w:val="Bezmezer"/>
      </w:pPr>
    </w:p>
    <w:p w:rsidR="004E272B" w:rsidRDefault="004E272B" w:rsidP="00CB3A10">
      <w:pPr>
        <w:pStyle w:val="Bezmezer"/>
      </w:pPr>
    </w:p>
    <w:sectPr w:rsidR="004E272B" w:rsidSect="00CB3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965"/>
    <w:multiLevelType w:val="hybridMultilevel"/>
    <w:tmpl w:val="C75A7D9E"/>
    <w:lvl w:ilvl="0" w:tplc="9CE0B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8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6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C9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E9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AC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6E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0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EA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995290"/>
    <w:multiLevelType w:val="hybridMultilevel"/>
    <w:tmpl w:val="5B7C0EE8"/>
    <w:lvl w:ilvl="0" w:tplc="57B65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63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88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C6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E2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CD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AE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4E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56B"/>
    <w:multiLevelType w:val="hybridMultilevel"/>
    <w:tmpl w:val="C566548E"/>
    <w:lvl w:ilvl="0" w:tplc="5E66D9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43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C8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4A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AC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80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2C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A4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AC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6778"/>
    <w:multiLevelType w:val="hybridMultilevel"/>
    <w:tmpl w:val="45509F16"/>
    <w:lvl w:ilvl="0" w:tplc="9FB2F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E0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C6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E48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29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EB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04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C2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A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D3431"/>
    <w:multiLevelType w:val="hybridMultilevel"/>
    <w:tmpl w:val="E834A474"/>
    <w:lvl w:ilvl="0" w:tplc="A3547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0B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2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03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C7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4E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C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2D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1CCF"/>
    <w:multiLevelType w:val="hybridMultilevel"/>
    <w:tmpl w:val="D7660EC2"/>
    <w:lvl w:ilvl="0" w:tplc="68482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865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EE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C4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CE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E3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C8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85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40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78C5"/>
    <w:multiLevelType w:val="hybridMultilevel"/>
    <w:tmpl w:val="CD7EE052"/>
    <w:lvl w:ilvl="0" w:tplc="4CFA7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8E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C2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6E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ED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06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CA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6D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4B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83F9F"/>
    <w:multiLevelType w:val="hybridMultilevel"/>
    <w:tmpl w:val="E5627426"/>
    <w:lvl w:ilvl="0" w:tplc="70420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4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08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E2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AB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4B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80A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0F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C7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3C"/>
    <w:rsid w:val="00074B3C"/>
    <w:rsid w:val="000A7D89"/>
    <w:rsid w:val="001F68D2"/>
    <w:rsid w:val="002E282B"/>
    <w:rsid w:val="0048067E"/>
    <w:rsid w:val="004E272B"/>
    <w:rsid w:val="00563FFD"/>
    <w:rsid w:val="00605DCD"/>
    <w:rsid w:val="0080205B"/>
    <w:rsid w:val="0085752C"/>
    <w:rsid w:val="00982086"/>
    <w:rsid w:val="009A0F01"/>
    <w:rsid w:val="009C692A"/>
    <w:rsid w:val="00AA5944"/>
    <w:rsid w:val="00B25002"/>
    <w:rsid w:val="00C34072"/>
    <w:rsid w:val="00CB3A10"/>
    <w:rsid w:val="00CC3939"/>
    <w:rsid w:val="00D17967"/>
    <w:rsid w:val="00D43E8A"/>
    <w:rsid w:val="00DA145F"/>
    <w:rsid w:val="00DF3886"/>
    <w:rsid w:val="00EF4FDA"/>
    <w:rsid w:val="00FD1EFE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DF7B-B57D-4A4C-8E71-C63F6A5D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45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3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6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3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2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2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5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4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5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1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7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8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5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5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0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3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0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4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6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Bozděchová, Ivana</cp:lastModifiedBy>
  <cp:revision>2</cp:revision>
  <dcterms:created xsi:type="dcterms:W3CDTF">2019-02-13T17:31:00Z</dcterms:created>
  <dcterms:modified xsi:type="dcterms:W3CDTF">2019-02-13T17:31:00Z</dcterms:modified>
</cp:coreProperties>
</file>