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06" w:rsidRDefault="00122EDF">
      <w:bookmarkStart w:id="0" w:name="_GoBack"/>
      <w:bookmarkEnd w:id="0"/>
      <w:r w:rsidRPr="00122EDF">
        <w:rPr>
          <w:b/>
        </w:rPr>
        <w:t>Myšlenkové mapy v odborném diskurzu</w:t>
      </w:r>
    </w:p>
    <w:p w:rsidR="00122EDF" w:rsidRDefault="00122EDF" w:rsidP="00122EDF">
      <w:pPr>
        <w:pStyle w:val="Odstavecseseznamem"/>
        <w:numPr>
          <w:ilvl w:val="0"/>
          <w:numId w:val="3"/>
        </w:numPr>
        <w:jc w:val="both"/>
      </w:pPr>
      <w:r>
        <w:t>Parafrázovaný text</w:t>
      </w:r>
    </w:p>
    <w:p w:rsidR="002F00FB" w:rsidRPr="00122EDF" w:rsidRDefault="00C90B65" w:rsidP="00122EDF">
      <w:pPr>
        <w:jc w:val="both"/>
      </w:pPr>
      <w:r w:rsidRPr="00122EDF">
        <w:t xml:space="preserve">Ačkoli je Platónovo jméno spjato s takřka modelovou verzí metafyzické teorie, je on sám všechno jiné nežli metafyzik právě tím, že se ve svém úsilí o nalezení důvodu možnosti stabilního poznání (hledání „jednoho v mnohém“) systematicky vyhýbá extrémům radikálního relativismu, podle nějž v měnícím se světě smyslů neexistuje nic pevného, tedy ani stabilní poznání, na straně jedné, a názoru, že pravé poznání je právě pro prchavost empirického světa třeba hledat mimo něj, v neměnné a nezávislé říši forem či idejí. Tyto neakceptovatelné extrémy v jeho dialozích významně reprezentují </w:t>
      </w:r>
      <w:proofErr w:type="spellStart"/>
      <w:r w:rsidRPr="00122EDF">
        <w:t>Prótagoras</w:t>
      </w:r>
      <w:proofErr w:type="spellEnd"/>
      <w:r w:rsidRPr="00122EDF">
        <w:t xml:space="preserve"> a </w:t>
      </w:r>
      <w:proofErr w:type="spellStart"/>
      <w:r w:rsidRPr="00122EDF">
        <w:t>Parmenidés</w:t>
      </w:r>
      <w:proofErr w:type="spellEnd"/>
      <w:r w:rsidRPr="00122EDF">
        <w:t>. Ani matematika není ale předmětem Platónova zájmu proto, že by artikulovala nějaké „skutečnější“, čisté poznání (</w:t>
      </w:r>
      <w:proofErr w:type="spellStart"/>
      <w:r w:rsidRPr="00122EDF">
        <w:t>mathémata</w:t>
      </w:r>
      <w:proofErr w:type="spellEnd"/>
      <w:r w:rsidRPr="00122EDF">
        <w:t xml:space="preserve"> nejsou ideje nejvyššího typu, protože o ně samé nejde, o co jde jsou rozlišení, významy každodenního jazyka), ale že si na ní pro její nepřímý, nedeskriptivní charakter, který má vůči světu, můžeme nejlépe nacvičit, jak </w:t>
      </w:r>
      <w:proofErr w:type="spellStart"/>
      <w:r w:rsidRPr="00122EDF">
        <w:t>projikovat</w:t>
      </w:r>
      <w:proofErr w:type="spellEnd"/>
      <w:r w:rsidRPr="00122EDF">
        <w:t xml:space="preserve"> zprvu „abstraktní“, konvenční čili zděděné formy našeho jazyka (pravidla jazykového a obecně společenského chování) na konkrétní skutečnost. V tradici novověké filosofie se toto téma opakuje v Kantově tezi, že poznání vzniká teprve kombinací názoru a pojmu, jenž, coby pravidlo aplikace daného slova na skutečnost, musíme být s to užívat soudně. </w:t>
      </w:r>
      <w:r w:rsidRPr="00122EDF">
        <w:rPr>
          <w:b/>
          <w:bCs/>
        </w:rPr>
        <w:t>(193 slov)</w:t>
      </w:r>
    </w:p>
    <w:p w:rsidR="002F00FB" w:rsidRDefault="00C90B65" w:rsidP="00122EDF">
      <w:r w:rsidRPr="00122EDF">
        <w:t xml:space="preserve">(In: V. Kolman, Proč nepotřebujeme (analytickou) metafyziku? </w:t>
      </w:r>
      <w:r w:rsidRPr="00122EDF">
        <w:rPr>
          <w:i/>
          <w:iCs/>
        </w:rPr>
        <w:t xml:space="preserve">Organon </w:t>
      </w:r>
      <w:r w:rsidRPr="00122EDF">
        <w:t>F 14, 2007, č. 3, s. 357– 358.)</w:t>
      </w:r>
    </w:p>
    <w:p w:rsidR="00122EDF" w:rsidRDefault="00122EDF" w:rsidP="00122EDF">
      <w:pPr>
        <w:pStyle w:val="Odstavecseseznamem"/>
        <w:numPr>
          <w:ilvl w:val="0"/>
          <w:numId w:val="3"/>
        </w:numPr>
      </w:pPr>
      <w:r>
        <w:t>Návrh parafráze</w:t>
      </w:r>
    </w:p>
    <w:p w:rsidR="002F00FB" w:rsidRDefault="00C90B65" w:rsidP="00122EDF">
      <w:pPr>
        <w:jc w:val="both"/>
        <w:rPr>
          <w:b/>
          <w:bCs/>
        </w:rPr>
      </w:pPr>
      <w:r w:rsidRPr="00122EDF">
        <w:t xml:space="preserve">Podle Kolmana (2007, s. 357-358) Platón není metafyzik, neboť při úvaze o možnosti stabilního poznání odmítá jak extrém radikálního relativismu (popření možnosti stabilního poznání), tak radikálního idealismu (stabilní poznání je možné pouze mimo empirický svět v říši idejí). I Platónův zájem o matematiku není založen na předpokladu čistého poznání v matematice, nýbrž na tom, že díky své nedeskriptivní povaze optimálně testuje projekci ustálených forem jazyka na konkrétní skutečnost. Novověká analogie tohoto pojetí poznání se objevuje u Kanta, který je vymezuje jako kombinaci názoru a pojmu coby pravidla soudně aplikovaného na skutečnost. </w:t>
      </w:r>
      <w:r w:rsidRPr="00122EDF">
        <w:rPr>
          <w:b/>
          <w:bCs/>
        </w:rPr>
        <w:t>(91 slov)</w:t>
      </w:r>
    </w:p>
    <w:p w:rsidR="00122EDF" w:rsidRDefault="00122EDF" w:rsidP="00122EDF">
      <w:pPr>
        <w:pStyle w:val="Odstavecseseznamem"/>
        <w:numPr>
          <w:ilvl w:val="0"/>
          <w:numId w:val="3"/>
        </w:numPr>
        <w:jc w:val="both"/>
      </w:pPr>
      <w:r>
        <w:t>Anotace</w:t>
      </w:r>
    </w:p>
    <w:p w:rsidR="002F00FB" w:rsidRDefault="00C90B65" w:rsidP="00122EDF">
      <w:pPr>
        <w:jc w:val="both"/>
      </w:pPr>
      <w:r w:rsidRPr="00122EDF">
        <w:t xml:space="preserve">Přednáška ukazuje, jak zpřístupnění velkých objemů jazykových dat (typicky v jazykových korpusech) proměnilo způsob kladení výzkumných otázek i metodologii lingvistiky, a to i v tradičně ryze kvalitativních disciplínách, jako je analýza diskurzu nebo výzkum osvojování jazyka. Příspěvek zároveň poukazuje na problémy, které se se snahou o vytěžení velkých objemů jazykových dat pojí, ať už je to (ne)možnost ptát se na to, co je relevantní, nutnost a náročnost anotace dat, vztah automatické a manuální anotace či ztráta relevantních informací, která s lingvistickými analýzami </w:t>
      </w:r>
      <w:r w:rsidRPr="00122EDF">
        <w:rPr>
          <w:i/>
          <w:iCs/>
        </w:rPr>
        <w:t xml:space="preserve">big data </w:t>
      </w:r>
      <w:r w:rsidRPr="00122EDF">
        <w:t>nastává. Tyto skutečnosti budou v prezentaci dokládány na případových studiích z oblasti kritické analýzy diskurzu.</w:t>
      </w:r>
    </w:p>
    <w:p w:rsidR="00122EDF" w:rsidRDefault="00122EDF" w:rsidP="00122EDF">
      <w:pPr>
        <w:pStyle w:val="Odstavecseseznamem"/>
        <w:numPr>
          <w:ilvl w:val="0"/>
          <w:numId w:val="3"/>
        </w:numPr>
        <w:jc w:val="both"/>
      </w:pPr>
      <w:r>
        <w:t xml:space="preserve">Cvičení </w:t>
      </w:r>
    </w:p>
    <w:p w:rsidR="00122EDF" w:rsidRPr="00122EDF" w:rsidRDefault="00122EDF" w:rsidP="00122EDF">
      <w:pPr>
        <w:jc w:val="both"/>
      </w:pPr>
      <w:r w:rsidRPr="00122EDF">
        <w:t xml:space="preserve">Každý mluvčí je sice současně producentem i konzumentem vlastních jazykových produktů, avšak jak jsme viděli, ne všichni mluvčí jsou schopni aplikovat na své výtvory schémata, podle nichž je vytvořili. Nešťastný vztah, který mají maloměšťáci k vlastním výtvorům (zvláště pak ke své výslovnosti, kterou – jak ukazuje </w:t>
      </w:r>
      <w:proofErr w:type="spellStart"/>
      <w:r w:rsidRPr="00122EDF">
        <w:t>Labov</w:t>
      </w:r>
      <w:proofErr w:type="spellEnd"/>
      <w:r w:rsidRPr="00122EDF">
        <w:t xml:space="preserve"> – odsuzují zvláště ostře), jejich zvláště vyostřená vnímavost pro tržní napětí a zároveň pro jazykovou korektnost u sebe i u druhých, která je žene k hyperkorektnosti, i jejich nedostatek jistoty, který dosahuje vrcholu při oficiálních příležitostech a plodí „chyby z hyperkorektnosti“ či úzkostné kousky nucené lehkomyslnosti, to vše je důsledkem rozluky mezi schématy výroby a schématy hodnocení: maloměšťáci, takříkajíc rozpolcení proti sobě samým, si jsou svrchovaně jasně „vědomi“ objektivní pravdy vlastních produktů (pravdy vymezené vzdělaneckou hypotézou dokonale jednotného trhu) a současně mají největší sklon ji energicky odmítat, popírat a zakrývat snahou. Jak tu je zřejmé, v jazykovém habitu dospívá k vyjádření celý habitus společenské vrstvy, jehož je jen jednou dimenzí, tedy pozice synchronně a diachronně zaujímaná ve společenské struktuře.</w:t>
      </w:r>
      <w:r>
        <w:t xml:space="preserve"> (</w:t>
      </w:r>
      <w:proofErr w:type="spellStart"/>
      <w:r w:rsidRPr="00122EDF">
        <w:t>Bourdieu</w:t>
      </w:r>
      <w:proofErr w:type="spellEnd"/>
      <w:r w:rsidRPr="00122EDF">
        <w:t xml:space="preserve">, </w:t>
      </w:r>
      <w:proofErr w:type="spellStart"/>
      <w:r w:rsidRPr="00122EDF">
        <w:t>Pierre</w:t>
      </w:r>
      <w:proofErr w:type="spellEnd"/>
      <w:r w:rsidRPr="00122EDF">
        <w:t xml:space="preserve"> (2014): Co se chce říct mluvením. Praha: Karolinum, s. 56</w:t>
      </w:r>
      <w:r>
        <w:t>)</w:t>
      </w:r>
    </w:p>
    <w:p w:rsidR="00122EDF" w:rsidRPr="00122EDF" w:rsidRDefault="00122EDF" w:rsidP="00122EDF"/>
    <w:p w:rsidR="00122EDF" w:rsidRPr="00122EDF" w:rsidRDefault="00122EDF"/>
    <w:sectPr w:rsidR="00122EDF" w:rsidRPr="00122EDF" w:rsidSect="00122ED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5EB" w:rsidRDefault="007A65EB" w:rsidP="00122EDF">
      <w:pPr>
        <w:spacing w:after="0" w:line="240" w:lineRule="auto"/>
      </w:pPr>
      <w:r>
        <w:separator/>
      </w:r>
    </w:p>
  </w:endnote>
  <w:endnote w:type="continuationSeparator" w:id="0">
    <w:p w:rsidR="007A65EB" w:rsidRDefault="007A65EB" w:rsidP="0012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5EB" w:rsidRDefault="007A65EB" w:rsidP="00122EDF">
      <w:pPr>
        <w:spacing w:after="0" w:line="240" w:lineRule="auto"/>
      </w:pPr>
      <w:r>
        <w:separator/>
      </w:r>
    </w:p>
  </w:footnote>
  <w:footnote w:type="continuationSeparator" w:id="0">
    <w:p w:rsidR="007A65EB" w:rsidRDefault="007A65EB" w:rsidP="0012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EDF" w:rsidRDefault="00122EDF">
    <w:pPr>
      <w:pStyle w:val="Zhlav"/>
    </w:pPr>
    <w:r>
      <w:t>Praktika odborného diskurzu</w:t>
    </w:r>
    <w:r>
      <w:tab/>
    </w:r>
    <w:r>
      <w:tab/>
      <w:t>Eva Lehečková</w:t>
    </w:r>
  </w:p>
  <w:p w:rsidR="00122EDF" w:rsidRDefault="00122E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76F"/>
    <w:multiLevelType w:val="hybridMultilevel"/>
    <w:tmpl w:val="465E182C"/>
    <w:lvl w:ilvl="0" w:tplc="AEEE8BC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4E62F7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EF2EE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1CE0D9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68042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BF2DF5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C464CD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882F56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BCB4C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6A5186C"/>
    <w:multiLevelType w:val="hybridMultilevel"/>
    <w:tmpl w:val="4BBCD738"/>
    <w:lvl w:ilvl="0" w:tplc="2396B4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EDCC16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2B6287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24ABB2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FB4AA8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B80EF3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D105B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112990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0B68DB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2D820C10"/>
    <w:multiLevelType w:val="hybridMultilevel"/>
    <w:tmpl w:val="56FA337A"/>
    <w:lvl w:ilvl="0" w:tplc="1764DC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756AD"/>
    <w:multiLevelType w:val="hybridMultilevel"/>
    <w:tmpl w:val="F52ACF08"/>
    <w:lvl w:ilvl="0" w:tplc="235A755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730B0C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01AAB6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5D4823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9AAE7B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ADAB97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39245C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9DA164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810A21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DF"/>
    <w:rsid w:val="000C54E0"/>
    <w:rsid w:val="00122EDF"/>
    <w:rsid w:val="00194700"/>
    <w:rsid w:val="00201040"/>
    <w:rsid w:val="00203D11"/>
    <w:rsid w:val="002F00FB"/>
    <w:rsid w:val="00453C8E"/>
    <w:rsid w:val="005D129A"/>
    <w:rsid w:val="005D3156"/>
    <w:rsid w:val="007A65EB"/>
    <w:rsid w:val="00C9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63C27-0094-4522-820B-0EC9537B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EDF"/>
  </w:style>
  <w:style w:type="paragraph" w:styleId="Zpat">
    <w:name w:val="footer"/>
    <w:basedOn w:val="Normln"/>
    <w:link w:val="ZpatChar"/>
    <w:uiPriority w:val="99"/>
    <w:unhideWhenUsed/>
    <w:rsid w:val="00122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EDF"/>
  </w:style>
  <w:style w:type="paragraph" w:styleId="Odstavecseseznamem">
    <w:name w:val="List Paragraph"/>
    <w:basedOn w:val="Normln"/>
    <w:uiPriority w:val="34"/>
    <w:qFormat/>
    <w:rsid w:val="00122ED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2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45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44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9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Bozděchová, Ivana</cp:lastModifiedBy>
  <cp:revision>2</cp:revision>
  <dcterms:created xsi:type="dcterms:W3CDTF">2019-02-13T17:18:00Z</dcterms:created>
  <dcterms:modified xsi:type="dcterms:W3CDTF">2019-02-13T17:18:00Z</dcterms:modified>
</cp:coreProperties>
</file>