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3EE18" w14:textId="77777777" w:rsidR="0076713F" w:rsidRPr="00751FFF" w:rsidRDefault="0076713F" w:rsidP="0076713F">
      <w:pPr>
        <w:pStyle w:val="Nadpis4"/>
        <w:spacing w:before="0"/>
        <w:rPr>
          <w:rFonts w:ascii="Tahoma" w:hAnsi="Tahoma" w:cs="Tahoma"/>
          <w:b/>
          <w:sz w:val="20"/>
          <w:szCs w:val="20"/>
        </w:rPr>
      </w:pPr>
      <w:r w:rsidRPr="00751FFF">
        <w:rPr>
          <w:rFonts w:ascii="Tahoma" w:hAnsi="Tahoma" w:cs="Tahoma"/>
          <w:sz w:val="20"/>
          <w:szCs w:val="20"/>
        </w:rPr>
        <w:t xml:space="preserve">1) Srov. např. </w:t>
      </w:r>
      <w:r w:rsidRPr="00751FFF">
        <w:rPr>
          <w:rFonts w:ascii="Tahoma" w:hAnsi="Tahoma" w:cs="Tahoma"/>
          <w:i w:val="0"/>
          <w:sz w:val="20"/>
          <w:szCs w:val="20"/>
        </w:rPr>
        <w:t>Amalia Oganjanyan</w:t>
      </w:r>
      <w:r w:rsidRPr="00751FFF">
        <w:rPr>
          <w:rFonts w:ascii="Tahoma" w:hAnsi="Tahoma" w:cs="Tahoma"/>
          <w:sz w:val="20"/>
          <w:szCs w:val="20"/>
        </w:rPr>
        <w:t xml:space="preserve">, The August War in Georgia </w:t>
      </w:r>
      <w:r w:rsidRPr="00751FFF">
        <w:rPr>
          <w:rFonts w:ascii="Tahoma" w:hAnsi="Tahoma" w:cs="Tahoma"/>
          <w:i w:val="0"/>
          <w:sz w:val="20"/>
          <w:szCs w:val="20"/>
        </w:rPr>
        <w:t>(Hamburg: Diplomica Verlag, 2012).</w:t>
      </w:r>
    </w:p>
    <w:p w14:paraId="52B2003C" w14:textId="77777777" w:rsidR="0076713F" w:rsidRPr="00751FFF" w:rsidRDefault="0076713F" w:rsidP="0076713F">
      <w:pPr>
        <w:pStyle w:val="Nadpis4"/>
        <w:spacing w:before="0"/>
        <w:rPr>
          <w:rFonts w:ascii="Tahoma" w:hAnsi="Tahoma" w:cs="Tahoma"/>
          <w:sz w:val="20"/>
          <w:szCs w:val="20"/>
        </w:rPr>
      </w:pPr>
    </w:p>
    <w:p w14:paraId="11BFDEC2" w14:textId="77777777" w:rsidR="0076713F" w:rsidRPr="00751FFF" w:rsidRDefault="0076713F" w:rsidP="0076713F">
      <w:pPr>
        <w:pStyle w:val="Nadpis4"/>
        <w:spacing w:before="0"/>
        <w:rPr>
          <w:rFonts w:ascii="Tahoma" w:hAnsi="Tahoma" w:cs="Tahoma"/>
          <w:b/>
          <w:i w:val="0"/>
          <w:sz w:val="20"/>
          <w:szCs w:val="20"/>
        </w:rPr>
      </w:pPr>
      <w:r w:rsidRPr="00751FFF">
        <w:rPr>
          <w:rFonts w:ascii="Tahoma" w:hAnsi="Tahoma" w:cs="Tahoma"/>
          <w:sz w:val="20"/>
          <w:szCs w:val="20"/>
        </w:rPr>
        <w:t xml:space="preserve">2) </w:t>
      </w:r>
      <w:r w:rsidRPr="00751FFF">
        <w:rPr>
          <w:rFonts w:ascii="Tahoma" w:hAnsi="Tahoma" w:cs="Tahoma"/>
          <w:i w:val="0"/>
          <w:sz w:val="20"/>
          <w:szCs w:val="20"/>
        </w:rPr>
        <w:t>Paul B. Rich, ed.,</w:t>
      </w:r>
      <w:r w:rsidRPr="00751FFF">
        <w:rPr>
          <w:rFonts w:ascii="Tahoma" w:hAnsi="Tahoma" w:cs="Tahoma"/>
          <w:sz w:val="20"/>
          <w:szCs w:val="20"/>
        </w:rPr>
        <w:t xml:space="preserve"> Crisis in the Caucasus: Russia, Georgia and the West </w:t>
      </w:r>
      <w:r w:rsidRPr="00751FFF">
        <w:rPr>
          <w:rFonts w:ascii="Tahoma" w:hAnsi="Tahoma" w:cs="Tahoma"/>
          <w:i w:val="0"/>
          <w:sz w:val="20"/>
          <w:szCs w:val="20"/>
        </w:rPr>
        <w:t>(London: Routledge, 2012), 102-3.</w:t>
      </w:r>
    </w:p>
    <w:p w14:paraId="08D16D9B" w14:textId="77777777" w:rsidR="0076713F" w:rsidRPr="00751FFF" w:rsidRDefault="0076713F" w:rsidP="0076713F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14:paraId="65667E77" w14:textId="77777777" w:rsidR="0076713F" w:rsidRPr="00751FFF" w:rsidRDefault="0076713F" w:rsidP="0076713F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751FFF">
        <w:rPr>
          <w:rFonts w:ascii="Tahoma" w:hAnsi="Tahoma" w:cs="Tahoma"/>
          <w:sz w:val="20"/>
          <w:szCs w:val="20"/>
        </w:rPr>
        <w:t xml:space="preserve">3) Srov. např. Oganjanyan, </w:t>
      </w:r>
      <w:r w:rsidRPr="00751FFF">
        <w:rPr>
          <w:rFonts w:ascii="Tahoma" w:hAnsi="Tahoma" w:cs="Tahoma"/>
          <w:i/>
          <w:sz w:val="20"/>
          <w:szCs w:val="20"/>
        </w:rPr>
        <w:t>The August War</w:t>
      </w:r>
      <w:r w:rsidRPr="00751FFF">
        <w:rPr>
          <w:rFonts w:ascii="Tahoma" w:hAnsi="Tahoma" w:cs="Tahoma"/>
          <w:sz w:val="20"/>
          <w:szCs w:val="20"/>
        </w:rPr>
        <w:t xml:space="preserve">, 89, nebo Uwe Klussmann, „A Shattered Dream in Georgia,“ </w:t>
      </w:r>
      <w:r w:rsidRPr="00751FFF">
        <w:rPr>
          <w:rFonts w:ascii="Tahoma" w:hAnsi="Tahoma" w:cs="Tahoma"/>
          <w:i/>
          <w:sz w:val="20"/>
          <w:szCs w:val="20"/>
        </w:rPr>
        <w:t>Der Spiegel</w:t>
      </w:r>
      <w:r w:rsidRPr="00751FFF">
        <w:rPr>
          <w:rFonts w:ascii="Tahoma" w:hAnsi="Tahoma" w:cs="Tahoma"/>
          <w:sz w:val="20"/>
          <w:szCs w:val="20"/>
        </w:rPr>
        <w:t>, 15 June 2009.</w:t>
      </w:r>
    </w:p>
    <w:p w14:paraId="280E8D0C" w14:textId="77777777" w:rsidR="0076713F" w:rsidRPr="00751FFF" w:rsidRDefault="0076713F" w:rsidP="0076713F">
      <w:pPr>
        <w:rPr>
          <w:rFonts w:ascii="Tahoma" w:hAnsi="Tahoma" w:cs="Tahoma"/>
          <w:sz w:val="20"/>
          <w:szCs w:val="20"/>
        </w:rPr>
      </w:pPr>
    </w:p>
    <w:p w14:paraId="5145DBD3" w14:textId="77777777" w:rsidR="0076713F" w:rsidRPr="00751FFF" w:rsidRDefault="0076713F" w:rsidP="0076713F">
      <w:pPr>
        <w:rPr>
          <w:rFonts w:ascii="Tahoma" w:hAnsi="Tahoma" w:cs="Tahoma"/>
          <w:sz w:val="20"/>
          <w:szCs w:val="20"/>
        </w:rPr>
      </w:pPr>
      <w:r w:rsidRPr="00751FFF">
        <w:rPr>
          <w:rFonts w:ascii="Tahoma" w:hAnsi="Tahoma" w:cs="Tahoma"/>
          <w:sz w:val="20"/>
          <w:szCs w:val="20"/>
        </w:rPr>
        <w:t xml:space="preserve">4) Viz Oksan Bayulgen and Ekim Arbatli, "Cold War redux in US–Russia relations? The effects of US media framing and public opinion of the 2008 Russia–Georgia war," </w:t>
      </w:r>
      <w:r w:rsidRPr="00751FFF">
        <w:rPr>
          <w:rFonts w:ascii="Tahoma" w:hAnsi="Tahoma" w:cs="Tahoma"/>
          <w:i/>
          <w:sz w:val="20"/>
          <w:szCs w:val="20"/>
        </w:rPr>
        <w:t>Communist &amp; Post-Communist Studies</w:t>
      </w:r>
      <w:r w:rsidRPr="00751FFF">
        <w:rPr>
          <w:rFonts w:ascii="Tahoma" w:hAnsi="Tahoma" w:cs="Tahoma"/>
          <w:sz w:val="20"/>
          <w:szCs w:val="20"/>
        </w:rPr>
        <w:t xml:space="preserve"> 46, no. 4 (2013): 513-527, Academic Search Complete (accessed 10 January 2013).</w:t>
      </w:r>
    </w:p>
    <w:p w14:paraId="000F1F06" w14:textId="77777777" w:rsidR="0076713F" w:rsidRPr="00751FFF" w:rsidRDefault="0076713F" w:rsidP="0076713F">
      <w:pPr>
        <w:rPr>
          <w:rFonts w:ascii="Tahoma" w:hAnsi="Tahoma" w:cs="Tahoma"/>
          <w:sz w:val="20"/>
          <w:szCs w:val="20"/>
        </w:rPr>
      </w:pPr>
    </w:p>
    <w:p w14:paraId="5F25D5D6" w14:textId="77777777" w:rsidR="0076713F" w:rsidRPr="00751FFF" w:rsidRDefault="0076713F" w:rsidP="0076713F">
      <w:pPr>
        <w:rPr>
          <w:rFonts w:ascii="Tahoma" w:hAnsi="Tahoma" w:cs="Tahoma"/>
          <w:sz w:val="20"/>
          <w:szCs w:val="20"/>
        </w:rPr>
      </w:pPr>
      <w:r w:rsidRPr="00751FFF">
        <w:rPr>
          <w:rFonts w:ascii="Tahoma" w:hAnsi="Tahoma" w:cs="Tahoma"/>
          <w:sz w:val="20"/>
          <w:szCs w:val="20"/>
        </w:rPr>
        <w:t>5) Srov. podobné další příklady ve studii Bayulgen and Arbatli, "Cold War redux,“ 513-527.</w:t>
      </w:r>
    </w:p>
    <w:p w14:paraId="49895679" w14:textId="77777777" w:rsidR="0076713F" w:rsidRPr="00751FFF" w:rsidRDefault="0076713F" w:rsidP="0076713F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14:paraId="34C73E5E" w14:textId="77777777" w:rsidR="0076713F" w:rsidRPr="00E85878" w:rsidRDefault="0076713F" w:rsidP="0076713F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751FFF">
        <w:rPr>
          <w:rFonts w:ascii="Tahoma" w:hAnsi="Tahoma" w:cs="Tahoma"/>
          <w:sz w:val="20"/>
          <w:szCs w:val="20"/>
        </w:rPr>
        <w:t xml:space="preserve">6)  „World Report 2009: Georgia Events of 2008,“ Human Rights Watch, accessed 6 September 2013, </w:t>
      </w:r>
      <w:hyperlink r:id="rId6" w:tgtFrame="_blank" w:history="1">
        <w:r w:rsidRPr="00751FFF">
          <w:rPr>
            <w:rStyle w:val="Hypertextovodkaz"/>
            <w:rFonts w:ascii="Tahoma" w:eastAsiaTheme="majorEastAsia" w:hAnsi="Tahoma" w:cs="Tahoma"/>
            <w:color w:val="auto"/>
            <w:sz w:val="20"/>
            <w:szCs w:val="20"/>
          </w:rPr>
          <w:t>http://www.hrw.org/en/node/79339</w:t>
        </w:r>
      </w:hyperlink>
      <w:r w:rsidRPr="00751FFF">
        <w:rPr>
          <w:rFonts w:ascii="Tahoma" w:hAnsi="Tahoma" w:cs="Tahoma"/>
          <w:sz w:val="20"/>
          <w:szCs w:val="20"/>
        </w:rPr>
        <w:t>, 1.</w:t>
      </w:r>
    </w:p>
    <w:p w14:paraId="5AB070E4" w14:textId="77777777" w:rsidR="00713948" w:rsidRPr="00605759" w:rsidRDefault="00713948" w:rsidP="00605759">
      <w:bookmarkStart w:id="0" w:name="_GoBack"/>
      <w:bookmarkEnd w:id="0"/>
    </w:p>
    <w:sectPr w:rsidR="00713948" w:rsidRPr="00605759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3F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C2560"/>
    <w:rsid w:val="005F7585"/>
    <w:rsid w:val="00605759"/>
    <w:rsid w:val="00650C6C"/>
    <w:rsid w:val="00652FE6"/>
    <w:rsid w:val="00667898"/>
    <w:rsid w:val="006D04EF"/>
    <w:rsid w:val="006E2FB0"/>
    <w:rsid w:val="007102D2"/>
    <w:rsid w:val="00713948"/>
    <w:rsid w:val="00751FFF"/>
    <w:rsid w:val="00753A27"/>
    <w:rsid w:val="0076713F"/>
    <w:rsid w:val="0079342A"/>
    <w:rsid w:val="007B4949"/>
    <w:rsid w:val="007F0BC6"/>
    <w:rsid w:val="00831374"/>
    <w:rsid w:val="00857580"/>
    <w:rsid w:val="00865238"/>
    <w:rsid w:val="008667BF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2A63"/>
  <w15:chartTrackingRefBased/>
  <w15:docId w15:val="{905E2611-6711-4C63-A786-9A324B89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13F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line="293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line="293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line="293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6690E"/>
    <w:pPr>
      <w:keepNext/>
      <w:keepLines/>
      <w:spacing w:before="40" w:line="293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line="293" w:lineRule="auto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line="293" w:lineRule="auto"/>
      <w:outlineLvl w:val="5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line="293" w:lineRule="auto"/>
      <w:outlineLvl w:val="6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line="293" w:lineRule="auto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line="293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spacing w:after="160"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</w:r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 w:line="293" w:lineRule="auto"/>
      <w:ind w:left="357" w:right="357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line="293" w:lineRule="auto"/>
    </w:pPr>
    <w:rPr>
      <w:rFonts w:asciiTheme="majorHAnsi" w:eastAsiaTheme="minorHAnsi" w:hAnsiTheme="majorHAnsi" w:cstheme="minorBidi"/>
      <w:b/>
      <w:color w:val="000000" w:themeColor="text1"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line="293" w:lineRule="auto"/>
    </w:pPr>
    <w:rPr>
      <w:rFonts w:asciiTheme="majorHAnsi" w:eastAsiaTheme="minorHAnsi" w:hAnsiTheme="majorHAnsi" w:cstheme="minorBidi"/>
      <w:b/>
      <w:color w:val="000000" w:themeColor="text1"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line="293" w:lineRule="auto"/>
    </w:pPr>
    <w:rPr>
      <w:rFonts w:asciiTheme="majorHAnsi" w:eastAsiaTheme="minorHAnsi" w:hAnsiTheme="majorHAnsi" w:cstheme="minorBidi"/>
      <w:b/>
      <w:color w:val="000000" w:themeColor="text1"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line="293" w:lineRule="auto"/>
    </w:pPr>
    <w:rPr>
      <w:rFonts w:asciiTheme="majorHAnsi" w:eastAsiaTheme="minorHAnsi" w:hAnsiTheme="majorHAnsi" w:cstheme="minorBidi"/>
      <w:i/>
      <w:color w:val="000000" w:themeColor="text1"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line="293" w:lineRule="auto"/>
    </w:pPr>
    <w:rPr>
      <w:rFonts w:asciiTheme="majorHAnsi" w:eastAsiaTheme="minorHAnsi" w:hAnsiTheme="majorHAnsi" w:cstheme="minorBidi"/>
      <w:b/>
      <w:color w:val="000000" w:themeColor="text1"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line="293" w:lineRule="auto"/>
    </w:pPr>
    <w:rPr>
      <w:rFonts w:asciiTheme="majorHAnsi" w:eastAsiaTheme="minorHAnsi" w:hAnsiTheme="majorHAnsi" w:cstheme="minorBidi"/>
      <w:color w:val="000000" w:themeColor="text1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line="293" w:lineRule="auto"/>
    </w:pPr>
    <w:rPr>
      <w:rFonts w:asciiTheme="majorHAnsi" w:eastAsiaTheme="minorHAnsi" w:hAnsiTheme="majorHAnsi" w:cstheme="minorBidi"/>
      <w:i/>
      <w:color w:val="000000" w:themeColor="text1"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line="293" w:lineRule="auto"/>
    </w:pPr>
    <w:rPr>
      <w:rFonts w:asciiTheme="majorHAnsi" w:eastAsiaTheme="minorHAnsi" w:hAnsiTheme="majorHAnsi" w:cstheme="minorBidi"/>
      <w:b/>
      <w:color w:val="000000" w:themeColor="text1"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line="293" w:lineRule="auto"/>
    </w:pPr>
    <w:rPr>
      <w:rFonts w:asciiTheme="majorHAnsi" w:eastAsiaTheme="minorHAnsi" w:hAnsiTheme="majorHAnsi" w:cstheme="minorBidi"/>
      <w:i/>
      <w:color w:val="000000" w:themeColor="text1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  <w:spacing w:after="160" w:line="293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 w:line="293" w:lineRule="auto"/>
      <w:ind w:left="220"/>
    </w:pPr>
    <w:rPr>
      <w:rFonts w:asciiTheme="minorHAnsi" w:eastAsiaTheme="minorHAnsi" w:hAnsiTheme="minorHAnsi" w:cstheme="minorBidi"/>
      <w:color w:val="000000" w:themeColor="text1"/>
    </w:r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 w:line="293" w:lineRule="auto"/>
      <w:ind w:left="440"/>
    </w:pPr>
    <w:rPr>
      <w:rFonts w:asciiTheme="minorHAnsi" w:eastAsiaTheme="minorHAnsi" w:hAnsiTheme="minorHAnsi" w:cstheme="minorBidi"/>
      <w:color w:val="000000" w:themeColor="text1"/>
    </w:r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 w:line="293" w:lineRule="auto"/>
      <w:ind w:left="660"/>
    </w:pPr>
    <w:rPr>
      <w:rFonts w:asciiTheme="minorHAnsi" w:eastAsiaTheme="minorHAnsi" w:hAnsiTheme="minorHAnsi" w:cstheme="minorBidi"/>
      <w:color w:val="000000" w:themeColor="text1"/>
    </w:r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 w:line="293" w:lineRule="auto"/>
      <w:ind w:left="880"/>
    </w:pPr>
    <w:rPr>
      <w:rFonts w:asciiTheme="minorHAnsi" w:eastAsiaTheme="minorHAnsi" w:hAnsiTheme="minorHAnsi" w:cstheme="minorBidi"/>
      <w:color w:val="000000" w:themeColor="text1"/>
    </w:r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 w:line="293" w:lineRule="auto"/>
      <w:ind w:left="1100"/>
    </w:pPr>
    <w:rPr>
      <w:rFonts w:asciiTheme="minorHAnsi" w:eastAsiaTheme="minorHAnsi" w:hAnsiTheme="minorHAnsi" w:cstheme="minorBidi"/>
      <w:color w:val="000000" w:themeColor="text1"/>
    </w:r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 w:line="293" w:lineRule="auto"/>
      <w:ind w:left="1320"/>
    </w:pPr>
    <w:rPr>
      <w:rFonts w:asciiTheme="minorHAnsi" w:eastAsiaTheme="minorHAnsi" w:hAnsiTheme="minorHAnsi" w:cstheme="minorBidi"/>
      <w:color w:val="000000" w:themeColor="text1"/>
    </w:r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 w:line="293" w:lineRule="auto"/>
      <w:ind w:left="1540"/>
    </w:pPr>
    <w:rPr>
      <w:rFonts w:asciiTheme="minorHAnsi" w:eastAsiaTheme="minorHAnsi" w:hAnsiTheme="minorHAnsi" w:cstheme="minorBidi"/>
      <w:color w:val="000000" w:themeColor="text1"/>
    </w:r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 w:line="293" w:lineRule="auto"/>
      <w:ind w:left="1760"/>
    </w:pPr>
    <w:rPr>
      <w:rFonts w:asciiTheme="minorHAnsi" w:eastAsiaTheme="minorHAnsi" w:hAnsiTheme="minorHAnsi" w:cstheme="minorBidi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 w:after="160" w:line="293" w:lineRule="auto"/>
      <w:ind w:left="357" w:right="357"/>
    </w:pPr>
    <w:rPr>
      <w:rFonts w:asciiTheme="minorHAnsi" w:eastAsiaTheme="minorHAnsi" w:hAnsiTheme="minorHAnsi" w:cstheme="minorBidi"/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  <w:pPr>
      <w:spacing w:after="16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60" w:line="293" w:lineRule="auto"/>
      <w:ind w:left="357" w:right="357"/>
    </w:pPr>
    <w:rPr>
      <w:rFonts w:asciiTheme="minorHAnsi" w:eastAsiaTheme="minorEastAsia" w:hAnsiTheme="minorHAnsi" w:cstheme="minorBidi"/>
      <w:i/>
      <w:iCs/>
      <w:color w:val="000000" w:themeColor="text1"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  <w:pPr>
      <w:spacing w:after="160" w:line="293" w:lineRule="auto"/>
    </w:pPr>
    <w:rPr>
      <w:rFonts w:asciiTheme="minorHAnsi" w:eastAsiaTheme="minorHAnsi" w:hAnsiTheme="minorHAnsi" w:cstheme="minorBidi"/>
      <w:color w:val="000000" w:themeColor="text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spacing w:after="160" w:line="293" w:lineRule="auto"/>
      <w:ind w:left="357"/>
    </w:pPr>
    <w:rPr>
      <w:rFonts w:asciiTheme="minorHAnsi" w:eastAsiaTheme="minorHAnsi" w:hAnsiTheme="minorHAnsi" w:cstheme="minorBidi"/>
      <w:color w:val="000000" w:themeColor="text1"/>
    </w:r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line="293" w:lineRule="auto"/>
    </w:pPr>
    <w:rPr>
      <w:rFonts w:asciiTheme="minorHAnsi" w:eastAsiaTheme="minorHAnsi" w:hAnsiTheme="minorHAnsi" w:cstheme="minorBidi"/>
      <w:color w:val="000000" w:themeColor="text1"/>
    </w:rPr>
  </w:style>
  <w:style w:type="paragraph" w:styleId="Normlnweb">
    <w:name w:val="Normal (Web)"/>
    <w:basedOn w:val="Normln"/>
    <w:uiPriority w:val="99"/>
    <w:unhideWhenUsed/>
    <w:rsid w:val="0076713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vysvtlivky">
    <w:name w:val="endnote reference"/>
    <w:uiPriority w:val="99"/>
    <w:semiHidden/>
    <w:unhideWhenUsed/>
    <w:rsid w:val="0076713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671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1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13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1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13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1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1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rw.org/en/node/793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A71C-B2C8-4402-965E-9B50176A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Juhás Tomáš</dc:creator>
  <cp:keywords/>
  <dc:description/>
  <cp:lastModifiedBy>Jasenčáková Miroslava</cp:lastModifiedBy>
  <cp:revision>2</cp:revision>
  <cp:lastPrinted>2016-06-24T18:48:00Z</cp:lastPrinted>
  <dcterms:created xsi:type="dcterms:W3CDTF">2018-01-16T08:21:00Z</dcterms:created>
  <dcterms:modified xsi:type="dcterms:W3CDTF">2019-01-03T15:12:00Z</dcterms:modified>
</cp:coreProperties>
</file>