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320FC" w14:textId="77777777" w:rsidR="007A6553" w:rsidRPr="0073618B" w:rsidRDefault="0073618B">
      <w:pPr>
        <w:rPr>
          <w:rFonts w:ascii="Times" w:hAnsi="Times"/>
          <w:lang w:val="de-DE"/>
        </w:rPr>
      </w:pPr>
      <w:r w:rsidRPr="0073618B">
        <w:rPr>
          <w:lang w:val="de-DE"/>
        </w:rPr>
        <w:t>Die Welt wird als die jeweilige Ganzheit des Umwillen eines Daseins durch dieses selbst vor es selbst gebracht. Dieses Vor-sich-selbst-bringen von Welt ist der ursprüngliche Entwurf der Möglichkeiten des Daseins, sofern es inmitten von Seiendem zu diesem sich soll verhalten können. Der Entwurf von Welt aber ist, imgleichen wie er das Entworfene nicht eigens erfa</w:t>
      </w:r>
      <w:r w:rsidRPr="0073618B">
        <w:rPr>
          <w:rFonts w:ascii="Times" w:hAnsi="Times"/>
          <w:lang w:val="de-DE"/>
        </w:rPr>
        <w:t>ß</w:t>
      </w:r>
      <w:r w:rsidRPr="0073618B">
        <w:rPr>
          <w:lang w:val="de-DE"/>
        </w:rPr>
        <w:t>t, so auch immer Überwurf der entworfenen Welt über das Seiende. Der vorgängige Überwurf ermöglicht erst, da</w:t>
      </w:r>
      <w:r w:rsidRPr="0073618B">
        <w:rPr>
          <w:rFonts w:ascii="Times" w:hAnsi="Times"/>
          <w:lang w:val="de-DE"/>
        </w:rPr>
        <w:t>ß</w:t>
      </w:r>
      <w:r w:rsidRPr="0073618B">
        <w:rPr>
          <w:rFonts w:ascii="Times" w:hAnsi="Times"/>
          <w:lang w:val="de-DE"/>
        </w:rPr>
        <w:t xml:space="preserve"> Seiendes als solches sich offenbart. Dieses Geschehen des entwerfenden Überwurfs, worin sich das Sein des Daseins zeitigt, ist das In-der-Welt sein. </w:t>
      </w:r>
      <w:r w:rsidRPr="0073618B">
        <w:rPr>
          <w:rFonts w:ascii="Times" w:hAnsi="Times"/>
          <w:lang w:val="de-DE"/>
        </w:rPr>
        <w:t>»</w:t>
      </w:r>
      <w:r w:rsidRPr="0073618B">
        <w:rPr>
          <w:rFonts w:ascii="Times" w:hAnsi="Times"/>
          <w:lang w:val="de-DE"/>
        </w:rPr>
        <w:t>Das Dasein transzendiert</w:t>
      </w:r>
      <w:r w:rsidRPr="0073618B">
        <w:rPr>
          <w:rFonts w:ascii="Times" w:hAnsi="Times"/>
          <w:lang w:val="de-DE"/>
        </w:rPr>
        <w:t xml:space="preserve">« </w:t>
      </w:r>
      <w:r w:rsidRPr="0073618B">
        <w:rPr>
          <w:lang w:val="de-DE"/>
        </w:rPr>
        <w:t>hei</w:t>
      </w:r>
      <w:r w:rsidRPr="0073618B">
        <w:rPr>
          <w:rFonts w:ascii="Times" w:hAnsi="Times"/>
          <w:lang w:val="de-DE"/>
        </w:rPr>
        <w:t>ß</w:t>
      </w:r>
      <w:r w:rsidRPr="0073618B">
        <w:rPr>
          <w:rFonts w:ascii="Times" w:hAnsi="Times"/>
          <w:lang w:val="de-DE"/>
        </w:rPr>
        <w:t xml:space="preserve">t: es ist im Wesen seines Seins </w:t>
      </w:r>
      <w:r w:rsidRPr="0073618B">
        <w:rPr>
          <w:rFonts w:ascii="Times" w:hAnsi="Times"/>
          <w:i/>
          <w:lang w:val="de-DE"/>
        </w:rPr>
        <w:t xml:space="preserve">weltbildend </w:t>
      </w:r>
      <w:r w:rsidRPr="0073618B">
        <w:rPr>
          <w:rFonts w:ascii="Times" w:hAnsi="Times"/>
          <w:lang w:val="de-DE"/>
        </w:rPr>
        <w:t xml:space="preserve"> und zwar </w:t>
      </w:r>
      <w:r w:rsidRPr="0073618B">
        <w:rPr>
          <w:rFonts w:ascii="Times" w:hAnsi="Times"/>
          <w:lang w:val="de-DE"/>
        </w:rPr>
        <w:t>»</w:t>
      </w:r>
      <w:r w:rsidRPr="0073618B">
        <w:rPr>
          <w:rFonts w:ascii="Times" w:hAnsi="Times"/>
          <w:lang w:val="de-DE"/>
        </w:rPr>
        <w:t>bildend</w:t>
      </w:r>
      <w:r w:rsidRPr="0073618B">
        <w:rPr>
          <w:rFonts w:ascii="Times" w:hAnsi="Times"/>
          <w:lang w:val="de-DE"/>
        </w:rPr>
        <w:t>«</w:t>
      </w:r>
      <w:r w:rsidRPr="0073618B">
        <w:rPr>
          <w:rFonts w:ascii="Times" w:hAnsi="Times"/>
          <w:lang w:val="de-DE"/>
        </w:rPr>
        <w:t xml:space="preserve"> in dem mehrfachen Sinne, </w:t>
      </w:r>
      <w:r w:rsidRPr="0073618B">
        <w:rPr>
          <w:lang w:val="de-DE"/>
        </w:rPr>
        <w:t>da</w:t>
      </w:r>
      <w:r w:rsidRPr="0073618B">
        <w:rPr>
          <w:rFonts w:ascii="Times" w:hAnsi="Times"/>
          <w:lang w:val="de-DE"/>
        </w:rPr>
        <w:t>ß</w:t>
      </w:r>
      <w:r w:rsidRPr="0073618B">
        <w:rPr>
          <w:rFonts w:ascii="Times" w:hAnsi="Times"/>
          <w:lang w:val="de-DE"/>
        </w:rPr>
        <w:t xml:space="preserve"> es Welt geschehen lä</w:t>
      </w:r>
      <w:r w:rsidRPr="0073618B">
        <w:rPr>
          <w:rFonts w:ascii="Times" w:hAnsi="Times"/>
          <w:lang w:val="de-DE"/>
        </w:rPr>
        <w:t>ß</w:t>
      </w:r>
      <w:r w:rsidRPr="0073618B">
        <w:rPr>
          <w:rFonts w:ascii="Times" w:hAnsi="Times"/>
          <w:lang w:val="de-DE"/>
        </w:rPr>
        <w:t>t, mit der Welt sich einen ursprünglichen Anblick (Bild) gibt, der nicht eigens erfa</w:t>
      </w:r>
      <w:r w:rsidRPr="0073618B">
        <w:rPr>
          <w:rFonts w:ascii="Times" w:hAnsi="Times"/>
          <w:lang w:val="de-DE"/>
        </w:rPr>
        <w:t>ß</w:t>
      </w:r>
      <w:r w:rsidRPr="0073618B">
        <w:rPr>
          <w:rFonts w:ascii="Times" w:hAnsi="Times"/>
          <w:lang w:val="de-DE"/>
        </w:rPr>
        <w:t>t, gleichwohl gerade als Vor-bild für alles offenbare Seiende fungiert, darunter das jeweilige Dasein selbst gehört.</w:t>
      </w:r>
    </w:p>
    <w:p w14:paraId="753513B9" w14:textId="5A65F2D2" w:rsidR="0073618B" w:rsidRPr="0073618B" w:rsidRDefault="0073618B">
      <w:pPr>
        <w:rPr>
          <w:rFonts w:ascii="Times" w:hAnsi="Times"/>
          <w:lang w:val="de-DE"/>
        </w:rPr>
      </w:pPr>
      <w:r w:rsidRPr="0073618B">
        <w:rPr>
          <w:rFonts w:ascii="Times" w:hAnsi="Times"/>
          <w:lang w:val="de-DE"/>
        </w:rPr>
        <w:t xml:space="preserve">Seiendes, etwa die Natur im weitesten Sinne, könnte in keiner Weise offenbar werden, wenn es nicht Gelegenheit fände, in eine Welt einzugehen. Wir sprechen daher vom möglichen und gelegentlichen </w:t>
      </w:r>
      <w:r w:rsidRPr="0073618B">
        <w:rPr>
          <w:rFonts w:ascii="Times" w:hAnsi="Times"/>
          <w:i/>
          <w:lang w:val="de-DE"/>
        </w:rPr>
        <w:t xml:space="preserve">Welteingang </w:t>
      </w:r>
      <w:r w:rsidRPr="0073618B">
        <w:rPr>
          <w:rFonts w:ascii="Times" w:hAnsi="Times"/>
          <w:lang w:val="de-DE"/>
        </w:rPr>
        <w:t xml:space="preserve">des Seienden. Welteingang ist kein Vorgang am eingehenden Seienden, sondern etwas, das </w:t>
      </w:r>
      <w:r w:rsidRPr="0073618B">
        <w:rPr>
          <w:rFonts w:ascii="Times" w:hAnsi="Times"/>
          <w:lang w:val="de-DE"/>
        </w:rPr>
        <w:t>»</w:t>
      </w:r>
      <w:r w:rsidRPr="0073618B">
        <w:rPr>
          <w:rFonts w:ascii="Times" w:hAnsi="Times"/>
          <w:lang w:val="de-DE"/>
        </w:rPr>
        <w:t>mit</w:t>
      </w:r>
      <w:r w:rsidRPr="0073618B">
        <w:rPr>
          <w:rFonts w:ascii="Times" w:hAnsi="Times"/>
          <w:lang w:val="de-DE"/>
        </w:rPr>
        <w:t>«</w:t>
      </w:r>
      <w:r w:rsidRPr="0073618B">
        <w:rPr>
          <w:rFonts w:ascii="Times" w:hAnsi="Times"/>
          <w:lang w:val="de-DE"/>
        </w:rPr>
        <w:t xml:space="preserve"> dem Seienden </w:t>
      </w:r>
      <w:r w:rsidRPr="0073618B">
        <w:rPr>
          <w:rFonts w:ascii="Times" w:hAnsi="Times"/>
          <w:lang w:val="de-DE"/>
        </w:rPr>
        <w:t>»</w:t>
      </w:r>
      <w:r w:rsidRPr="0073618B">
        <w:rPr>
          <w:rFonts w:ascii="Times" w:hAnsi="Times"/>
          <w:lang w:val="de-DE"/>
        </w:rPr>
        <w:t>geschieht</w:t>
      </w:r>
      <w:r w:rsidRPr="0073618B">
        <w:rPr>
          <w:rFonts w:ascii="Times" w:hAnsi="Times"/>
          <w:lang w:val="de-DE"/>
        </w:rPr>
        <w:t>«</w:t>
      </w:r>
      <w:r w:rsidRPr="0073618B">
        <w:rPr>
          <w:rFonts w:ascii="Times" w:hAnsi="Times"/>
          <w:lang w:val="de-DE"/>
        </w:rPr>
        <w:t>. Und dieses Geschehen ist das Existieren von Dasein, ist Stunde und Tag des Welteingangs von Seiendem. Und nur wenn diese Urgeschichte, die Transzendenz, geschieht, d. h. wenn Seiendes vom Charakter des In-der-Welt-seins in das Seiende einbricht, besteht die Möglichkeit, da</w:t>
      </w:r>
      <w:r w:rsidRPr="0073618B">
        <w:rPr>
          <w:rFonts w:ascii="Times" w:hAnsi="Times"/>
          <w:lang w:val="de-DE"/>
        </w:rPr>
        <w:t>ß</w:t>
      </w:r>
      <w:r w:rsidRPr="0073618B">
        <w:rPr>
          <w:rFonts w:ascii="Times" w:hAnsi="Times"/>
          <w:lang w:val="de-DE"/>
        </w:rPr>
        <w:t xml:space="preserve"> Seiendes sich offenbart.</w:t>
      </w:r>
      <w:r w:rsidR="007E0BF5">
        <w:rPr>
          <w:rStyle w:val="Znakapoznpodarou"/>
          <w:rFonts w:ascii="Times" w:hAnsi="Times"/>
          <w:lang w:val="de-DE"/>
        </w:rPr>
        <w:footnoteReference w:id="1"/>
      </w:r>
    </w:p>
    <w:p w14:paraId="1042988C" w14:textId="1E180B13" w:rsidR="0073618B" w:rsidRDefault="0073618B">
      <w:pPr>
        <w:rPr>
          <w:rFonts w:ascii="Times" w:hAnsi="Times"/>
        </w:rPr>
      </w:pPr>
      <w:r w:rsidRPr="0073618B">
        <w:rPr>
          <w:rFonts w:ascii="Times" w:hAnsi="Times"/>
          <w:lang w:val="de-DE"/>
        </w:rPr>
        <w:t>Schon die bisherige Erhellung der Transzendenz lä</w:t>
      </w:r>
      <w:r w:rsidRPr="0073618B">
        <w:rPr>
          <w:rFonts w:ascii="Times" w:hAnsi="Times"/>
          <w:lang w:val="de-DE"/>
        </w:rPr>
        <w:t>ß</w:t>
      </w:r>
      <w:r w:rsidRPr="0073618B">
        <w:rPr>
          <w:rFonts w:ascii="Times" w:hAnsi="Times"/>
          <w:lang w:val="de-DE"/>
        </w:rPr>
        <w:t>t verstehen, da</w:t>
      </w:r>
      <w:r w:rsidRPr="0073618B">
        <w:rPr>
          <w:rFonts w:ascii="Times" w:hAnsi="Times"/>
          <w:lang w:val="de-DE"/>
        </w:rPr>
        <w:t>ß</w:t>
      </w:r>
      <w:r w:rsidRPr="0073618B">
        <w:rPr>
          <w:rFonts w:ascii="Times" w:hAnsi="Times"/>
          <w:lang w:val="de-DE"/>
        </w:rPr>
        <w:t xml:space="preserve"> sie, wenn anders in ihr allein Seiende</w:t>
      </w:r>
      <w:r w:rsidR="00B11790">
        <w:rPr>
          <w:rFonts w:ascii="Times" w:hAnsi="Times"/>
          <w:lang w:val="de-DE"/>
        </w:rPr>
        <w:t>s als Seiendes ans Licht kommen</w:t>
      </w:r>
      <w:r w:rsidRPr="0073618B">
        <w:rPr>
          <w:rFonts w:ascii="Times" w:hAnsi="Times"/>
          <w:lang w:val="de-DE"/>
        </w:rPr>
        <w:t xml:space="preserve"> kann, einen </w:t>
      </w:r>
      <w:r w:rsidRPr="0073618B">
        <w:rPr>
          <w:rFonts w:ascii="Times" w:hAnsi="Times"/>
          <w:i/>
          <w:lang w:val="de-DE"/>
        </w:rPr>
        <w:t>ausgezeichneten</w:t>
      </w:r>
      <w:r w:rsidRPr="0073618B">
        <w:rPr>
          <w:rFonts w:ascii="Times" w:hAnsi="Times"/>
          <w:lang w:val="de-DE"/>
        </w:rPr>
        <w:t xml:space="preserve"> </w:t>
      </w:r>
      <w:r w:rsidRPr="0073618B">
        <w:rPr>
          <w:rFonts w:ascii="Times" w:hAnsi="Times"/>
          <w:i/>
          <w:lang w:val="de-DE"/>
        </w:rPr>
        <w:t xml:space="preserve">Bezirk </w:t>
      </w:r>
      <w:r w:rsidRPr="0073618B">
        <w:rPr>
          <w:rFonts w:ascii="Times" w:hAnsi="Times"/>
          <w:lang w:val="de-DE"/>
        </w:rPr>
        <w:t>ausmacht für die Ausbildung aller Fragen, die das Seiende als solches, d.h. in seinem Sein betreffen. Bevor wir das leitende Problem des Grundes im Bezirk der Transzendenz auseinanderlegen und damit das Transzendenzproblem in einer bestimmten</w:t>
      </w:r>
      <w:r w:rsidR="009B5923">
        <w:rPr>
          <w:rFonts w:ascii="Times" w:hAnsi="Times"/>
          <w:lang w:val="de-DE"/>
        </w:rPr>
        <w:t xml:space="preserve"> Hinsicht verschärfen, soll die </w:t>
      </w:r>
      <w:r w:rsidRPr="0073618B">
        <w:rPr>
          <w:rFonts w:ascii="Times" w:hAnsi="Times"/>
          <w:lang w:val="de-DE"/>
        </w:rPr>
        <w:t>Transzendenz des Daseins durch eine erneute historische Erinnerung noch vertrauter werden.</w:t>
      </w:r>
      <w:r w:rsidR="00F401FB">
        <w:rPr>
          <w:rFonts w:ascii="Times" w:hAnsi="Times"/>
          <w:lang w:val="de-DE"/>
        </w:rPr>
        <w:br w:type="column"/>
      </w:r>
      <w:commentRangeStart w:id="0"/>
      <w:r w:rsidR="00F401FB" w:rsidRPr="00F401FB">
        <w:rPr>
          <w:rFonts w:ascii="Times" w:hAnsi="Times"/>
        </w:rPr>
        <w:lastRenderedPageBreak/>
        <w:t xml:space="preserve">Svět, jakožto </w:t>
      </w:r>
      <w:r w:rsidR="00153C85">
        <w:rPr>
          <w:rFonts w:ascii="Times" w:hAnsi="Times"/>
        </w:rPr>
        <w:t xml:space="preserve">veškerá </w:t>
      </w:r>
      <w:r w:rsidR="00271360">
        <w:rPr>
          <w:rFonts w:ascii="Times" w:hAnsi="Times"/>
        </w:rPr>
        <w:t xml:space="preserve">totalita </w:t>
      </w:r>
      <w:r w:rsidR="001E29CF">
        <w:rPr>
          <w:rFonts w:ascii="Times" w:hAnsi="Times"/>
        </w:rPr>
        <w:t xml:space="preserve">„kvůli“ </w:t>
      </w:r>
      <w:commentRangeStart w:id="1"/>
      <w:r w:rsidR="00F65156">
        <w:rPr>
          <w:rFonts w:ascii="Times" w:hAnsi="Times"/>
        </w:rPr>
        <w:t>pobytu</w:t>
      </w:r>
      <w:commentRangeEnd w:id="1"/>
      <w:r w:rsidR="00F65156">
        <w:rPr>
          <w:rStyle w:val="Odkaznakoment"/>
        </w:rPr>
        <w:commentReference w:id="1"/>
      </w:r>
      <w:r w:rsidR="00F401FB">
        <w:rPr>
          <w:rFonts w:ascii="Times" w:hAnsi="Times"/>
        </w:rPr>
        <w:t xml:space="preserve">, </w:t>
      </w:r>
      <w:r w:rsidR="00271360">
        <w:rPr>
          <w:rFonts w:ascii="Times" w:hAnsi="Times"/>
        </w:rPr>
        <w:t xml:space="preserve">je díky </w:t>
      </w:r>
      <w:r w:rsidR="006D3E1B">
        <w:rPr>
          <w:rFonts w:ascii="Times" w:hAnsi="Times"/>
        </w:rPr>
        <w:t xml:space="preserve">němu </w:t>
      </w:r>
      <w:r w:rsidR="00271360">
        <w:rPr>
          <w:rFonts w:ascii="Times" w:hAnsi="Times"/>
        </w:rPr>
        <w:t xml:space="preserve">přiveden před </w:t>
      </w:r>
      <w:r w:rsidR="008E03FF">
        <w:rPr>
          <w:rFonts w:ascii="Times" w:hAnsi="Times"/>
        </w:rPr>
        <w:t>něj</w:t>
      </w:r>
      <w:r w:rsidR="00271360">
        <w:rPr>
          <w:rFonts w:ascii="Times" w:hAnsi="Times"/>
        </w:rPr>
        <w:t xml:space="preserve"> samotný. </w:t>
      </w:r>
      <w:commentRangeEnd w:id="0"/>
      <w:r w:rsidR="00132B62">
        <w:rPr>
          <w:rStyle w:val="Odkaznakoment"/>
        </w:rPr>
        <w:commentReference w:id="0"/>
      </w:r>
      <w:r w:rsidR="00271360" w:rsidRPr="008A2153">
        <w:t xml:space="preserve">Toto </w:t>
      </w:r>
      <w:r w:rsidR="008A2153" w:rsidRPr="008A2153">
        <w:t>‚</w:t>
      </w:r>
      <w:r w:rsidR="008A2153">
        <w:rPr>
          <w:rFonts w:ascii="Times" w:hAnsi="Times"/>
        </w:rPr>
        <w:t>přivedení před sebe</w:t>
      </w:r>
      <w:r w:rsidR="008A2153" w:rsidRPr="008A2153">
        <w:t>‘</w:t>
      </w:r>
      <w:r w:rsidR="008A2153">
        <w:rPr>
          <w:rFonts w:ascii="Times" w:hAnsi="Times"/>
        </w:rPr>
        <w:t xml:space="preserve"> </w:t>
      </w:r>
      <w:commentRangeStart w:id="2"/>
      <w:r w:rsidR="00D056ED">
        <w:rPr>
          <w:rFonts w:ascii="Times" w:hAnsi="Times"/>
        </w:rPr>
        <w:t>světa</w:t>
      </w:r>
      <w:commentRangeEnd w:id="2"/>
      <w:r w:rsidR="00D056ED">
        <w:rPr>
          <w:rStyle w:val="Odkaznakoment"/>
        </w:rPr>
        <w:commentReference w:id="2"/>
      </w:r>
      <w:r w:rsidR="001C44E6">
        <w:rPr>
          <w:rFonts w:ascii="Times" w:hAnsi="Times"/>
        </w:rPr>
        <w:t xml:space="preserve"> </w:t>
      </w:r>
      <w:r w:rsidR="00271360">
        <w:rPr>
          <w:rFonts w:ascii="Times" w:hAnsi="Times"/>
        </w:rPr>
        <w:t xml:space="preserve">je </w:t>
      </w:r>
      <w:commentRangeStart w:id="3"/>
      <w:r w:rsidR="00271360">
        <w:rPr>
          <w:rFonts w:ascii="Times" w:hAnsi="Times"/>
        </w:rPr>
        <w:t>p</w:t>
      </w:r>
      <w:r w:rsidR="008A2153">
        <w:rPr>
          <w:rFonts w:ascii="Times" w:hAnsi="Times"/>
        </w:rPr>
        <w:t>ůvodní</w:t>
      </w:r>
      <w:commentRangeEnd w:id="3"/>
      <w:r w:rsidR="008A2153">
        <w:rPr>
          <w:rStyle w:val="Odkaznakoment"/>
        </w:rPr>
        <w:commentReference w:id="3"/>
      </w:r>
      <w:r w:rsidR="00F401FB">
        <w:rPr>
          <w:rFonts w:ascii="Times" w:hAnsi="Times"/>
        </w:rPr>
        <w:t xml:space="preserve"> </w:t>
      </w:r>
      <w:r w:rsidR="00271360">
        <w:rPr>
          <w:rFonts w:ascii="Times" w:hAnsi="Times"/>
        </w:rPr>
        <w:t>rozvrh</w:t>
      </w:r>
      <w:r w:rsidR="00F401FB">
        <w:rPr>
          <w:rFonts w:ascii="Times" w:hAnsi="Times"/>
        </w:rPr>
        <w:t xml:space="preserve"> možností pobytu, </w:t>
      </w:r>
      <w:r w:rsidR="00F379E6">
        <w:rPr>
          <w:rFonts w:ascii="Times" w:hAnsi="Times"/>
        </w:rPr>
        <w:t>pokud</w:t>
      </w:r>
      <w:r w:rsidR="00A051C2">
        <w:rPr>
          <w:rFonts w:ascii="Times" w:hAnsi="Times"/>
        </w:rPr>
        <w:t xml:space="preserve"> má</w:t>
      </w:r>
      <w:r w:rsidR="00F379E6">
        <w:rPr>
          <w:rFonts w:ascii="Times" w:hAnsi="Times"/>
        </w:rPr>
        <w:t xml:space="preserve"> pobyt</w:t>
      </w:r>
      <w:r w:rsidR="00095B73">
        <w:rPr>
          <w:rFonts w:ascii="Times" w:hAnsi="Times"/>
        </w:rPr>
        <w:t xml:space="preserve"> </w:t>
      </w:r>
      <w:r w:rsidR="008A2153">
        <w:rPr>
          <w:rFonts w:ascii="Times" w:hAnsi="Times"/>
        </w:rPr>
        <w:t>být s</w:t>
      </w:r>
      <w:r w:rsidR="00E23785">
        <w:rPr>
          <w:rFonts w:ascii="Times" w:hAnsi="Times"/>
        </w:rPr>
        <w:t> </w:t>
      </w:r>
      <w:r w:rsidR="008A2153">
        <w:rPr>
          <w:rFonts w:ascii="Times" w:hAnsi="Times"/>
        </w:rPr>
        <w:t>to</w:t>
      </w:r>
      <w:r w:rsidR="00E23785">
        <w:rPr>
          <w:rFonts w:ascii="Times" w:hAnsi="Times"/>
        </w:rPr>
        <w:t>,</w:t>
      </w:r>
      <w:r w:rsidR="008A2153">
        <w:rPr>
          <w:rFonts w:ascii="Times" w:hAnsi="Times"/>
        </w:rPr>
        <w:t xml:space="preserve"> se z prostředku jsoucna k tomuto jsoucnu vztahovat. </w:t>
      </w:r>
      <w:r w:rsidR="008D5FAD">
        <w:rPr>
          <w:rFonts w:ascii="Times" w:hAnsi="Times"/>
        </w:rPr>
        <w:t xml:space="preserve">Každý rozvrh světa ale je, i když rozvržené </w:t>
      </w:r>
      <w:r w:rsidR="0001223D">
        <w:rPr>
          <w:rFonts w:ascii="Times" w:hAnsi="Times"/>
        </w:rPr>
        <w:t>nechápe</w:t>
      </w:r>
      <w:r w:rsidR="008D5FAD">
        <w:rPr>
          <w:rFonts w:ascii="Times" w:hAnsi="Times"/>
        </w:rPr>
        <w:t xml:space="preserve"> </w:t>
      </w:r>
      <w:r w:rsidR="0001223D">
        <w:rPr>
          <w:rFonts w:ascii="Times" w:hAnsi="Times"/>
        </w:rPr>
        <w:t>doslovně</w:t>
      </w:r>
      <w:r w:rsidR="008D5FAD">
        <w:rPr>
          <w:rStyle w:val="Odkaznakoment"/>
        </w:rPr>
        <w:commentReference w:id="4"/>
      </w:r>
      <w:r w:rsidR="001E29CF">
        <w:rPr>
          <w:rFonts w:ascii="Times" w:hAnsi="Times"/>
        </w:rPr>
        <w:t xml:space="preserve">, </w:t>
      </w:r>
      <w:r w:rsidR="006D2546">
        <w:rPr>
          <w:rFonts w:ascii="Times" w:hAnsi="Times"/>
        </w:rPr>
        <w:t xml:space="preserve">přehozením </w:t>
      </w:r>
      <w:r w:rsidR="008D5FAD">
        <w:rPr>
          <w:rFonts w:ascii="Times" w:hAnsi="Times"/>
        </w:rPr>
        <w:t xml:space="preserve">rozvrženého světa přes jsoucno. </w:t>
      </w:r>
      <w:r w:rsidR="007B077A">
        <w:rPr>
          <w:rFonts w:ascii="Times" w:hAnsi="Times"/>
        </w:rPr>
        <w:t xml:space="preserve">Předcházející </w:t>
      </w:r>
      <w:r w:rsidR="00CD4D26">
        <w:rPr>
          <w:rFonts w:ascii="Times" w:hAnsi="Times"/>
        </w:rPr>
        <w:t>přehození teprve umožňuje, že se jsoucno jako takové jeví.</w:t>
      </w:r>
      <w:r w:rsidR="001E29CF">
        <w:rPr>
          <w:rFonts w:ascii="Times" w:hAnsi="Times"/>
        </w:rPr>
        <w:t xml:space="preserve"> Toto dění se </w:t>
      </w:r>
      <w:r w:rsidR="00CD4D26">
        <w:rPr>
          <w:rFonts w:ascii="Times" w:hAnsi="Times"/>
        </w:rPr>
        <w:t>rozvrženého přehození</w:t>
      </w:r>
      <w:r w:rsidR="007B077A">
        <w:rPr>
          <w:rFonts w:ascii="Times" w:hAnsi="Times"/>
        </w:rPr>
        <w:t xml:space="preserve">, v kterém se </w:t>
      </w:r>
      <w:r w:rsidR="005022B5">
        <w:rPr>
          <w:rFonts w:ascii="Times" w:hAnsi="Times"/>
        </w:rPr>
        <w:t xml:space="preserve">časí </w:t>
      </w:r>
      <w:r w:rsidR="00467690">
        <w:rPr>
          <w:rFonts w:ascii="Times" w:hAnsi="Times"/>
        </w:rPr>
        <w:t>bytí pobytu</w:t>
      </w:r>
      <w:r w:rsidR="007B077A">
        <w:rPr>
          <w:rFonts w:ascii="Times" w:hAnsi="Times"/>
        </w:rPr>
        <w:t xml:space="preserve">, je ono </w:t>
      </w:r>
      <w:r w:rsidR="001E29CF" w:rsidRPr="008A2153">
        <w:t>‚</w:t>
      </w:r>
      <w:r w:rsidR="007B077A">
        <w:rPr>
          <w:rFonts w:ascii="Times" w:hAnsi="Times"/>
        </w:rPr>
        <w:t>bytí ve světě</w:t>
      </w:r>
      <w:r w:rsidR="001E29CF" w:rsidRPr="008A2153">
        <w:t>‘</w:t>
      </w:r>
      <w:r w:rsidR="007B077A">
        <w:rPr>
          <w:rFonts w:ascii="Times" w:hAnsi="Times"/>
        </w:rPr>
        <w:t>.</w:t>
      </w:r>
      <w:r w:rsidR="001E29CF">
        <w:rPr>
          <w:rFonts w:ascii="Times" w:hAnsi="Times"/>
        </w:rPr>
        <w:t xml:space="preserve"> </w:t>
      </w:r>
      <w:r w:rsidR="001E29CF" w:rsidRPr="008A2153">
        <w:t>‚</w:t>
      </w:r>
      <w:r w:rsidR="007B077A">
        <w:rPr>
          <w:rFonts w:ascii="Times" w:hAnsi="Times"/>
        </w:rPr>
        <w:t xml:space="preserve">Pobyt </w:t>
      </w:r>
      <w:r w:rsidR="00C23DDD">
        <w:rPr>
          <w:rFonts w:ascii="Times" w:hAnsi="Times"/>
        </w:rPr>
        <w:t>transcenduje</w:t>
      </w:r>
      <w:r w:rsidR="001E29CF" w:rsidRPr="008A2153">
        <w:t>‘</w:t>
      </w:r>
      <w:r w:rsidR="001E29CF">
        <w:rPr>
          <w:rFonts w:ascii="Times" w:hAnsi="Times"/>
        </w:rPr>
        <w:t xml:space="preserve"> </w:t>
      </w:r>
      <w:r w:rsidR="00CB6955">
        <w:rPr>
          <w:rFonts w:ascii="Times" w:hAnsi="Times"/>
        </w:rPr>
        <w:t>znamená</w:t>
      </w:r>
      <w:r w:rsidR="001E29CF">
        <w:rPr>
          <w:rFonts w:ascii="Times" w:hAnsi="Times"/>
        </w:rPr>
        <w:t xml:space="preserve">, že </w:t>
      </w:r>
      <w:r w:rsidR="00835036">
        <w:rPr>
          <w:rFonts w:ascii="Times" w:hAnsi="Times"/>
        </w:rPr>
        <w:t xml:space="preserve">je </w:t>
      </w:r>
      <w:r w:rsidR="001E29CF">
        <w:rPr>
          <w:rFonts w:ascii="Times" w:hAnsi="Times"/>
        </w:rPr>
        <w:t>z</w:t>
      </w:r>
      <w:r w:rsidR="00835036">
        <w:rPr>
          <w:rFonts w:ascii="Times" w:hAnsi="Times"/>
        </w:rPr>
        <w:t> podstat</w:t>
      </w:r>
      <w:r w:rsidR="001E29CF">
        <w:rPr>
          <w:rFonts w:ascii="Times" w:hAnsi="Times"/>
        </w:rPr>
        <w:t>y</w:t>
      </w:r>
      <w:r w:rsidR="00835036">
        <w:rPr>
          <w:rFonts w:ascii="Times" w:hAnsi="Times"/>
        </w:rPr>
        <w:t xml:space="preserve"> svého bytí </w:t>
      </w:r>
      <w:r w:rsidR="00F405AD">
        <w:rPr>
          <w:rFonts w:ascii="Times" w:hAnsi="Times"/>
          <w:i/>
        </w:rPr>
        <w:t>svět-utvářející</w:t>
      </w:r>
      <w:r w:rsidR="005E1F28">
        <w:rPr>
          <w:rFonts w:ascii="Times" w:hAnsi="Times"/>
          <w:i/>
        </w:rPr>
        <w:t>,</w:t>
      </w:r>
      <w:r w:rsidR="005225AB">
        <w:rPr>
          <w:rFonts w:ascii="Times" w:hAnsi="Times"/>
          <w:i/>
        </w:rPr>
        <w:t xml:space="preserve"> </w:t>
      </w:r>
      <w:r w:rsidR="005225AB">
        <w:rPr>
          <w:rFonts w:ascii="Times" w:hAnsi="Times"/>
        </w:rPr>
        <w:t xml:space="preserve">a sice </w:t>
      </w:r>
      <w:r w:rsidR="001E29CF" w:rsidRPr="008A2153">
        <w:t>‚</w:t>
      </w:r>
      <w:r w:rsidR="005225AB">
        <w:rPr>
          <w:rFonts w:ascii="Times" w:hAnsi="Times"/>
        </w:rPr>
        <w:t>utvářející</w:t>
      </w:r>
      <w:r w:rsidR="001E29CF" w:rsidRPr="008A2153">
        <w:t>‘</w:t>
      </w:r>
      <w:r w:rsidR="005225AB">
        <w:rPr>
          <w:rFonts w:ascii="Times" w:hAnsi="Times"/>
        </w:rPr>
        <w:t xml:space="preserve"> v </w:t>
      </w:r>
      <w:r w:rsidR="006D2546">
        <w:rPr>
          <w:rFonts w:ascii="Times" w:hAnsi="Times"/>
        </w:rPr>
        <w:t>několikerém</w:t>
      </w:r>
      <w:r w:rsidR="005225AB">
        <w:rPr>
          <w:rFonts w:ascii="Times" w:hAnsi="Times"/>
        </w:rPr>
        <w:t xml:space="preserve"> významu, neboť nechává svět </w:t>
      </w:r>
      <w:commentRangeStart w:id="5"/>
      <w:r w:rsidR="005225AB">
        <w:rPr>
          <w:rFonts w:ascii="Times" w:hAnsi="Times"/>
        </w:rPr>
        <w:t>se stávat</w:t>
      </w:r>
      <w:commentRangeEnd w:id="5"/>
      <w:r w:rsidR="005225AB">
        <w:rPr>
          <w:rStyle w:val="Odkaznakoment"/>
        </w:rPr>
        <w:commentReference w:id="5"/>
      </w:r>
      <w:r w:rsidR="007B077A">
        <w:rPr>
          <w:rFonts w:ascii="Times" w:hAnsi="Times"/>
        </w:rPr>
        <w:t xml:space="preserve">, </w:t>
      </w:r>
      <w:r w:rsidR="00B977BA">
        <w:rPr>
          <w:rFonts w:ascii="Times" w:hAnsi="Times"/>
        </w:rPr>
        <w:t>dává si skrze něj</w:t>
      </w:r>
      <w:r w:rsidR="008E03FF">
        <w:rPr>
          <w:rFonts w:ascii="Times" w:hAnsi="Times"/>
        </w:rPr>
        <w:t xml:space="preserve">, byť ho nechápe doslovně, </w:t>
      </w:r>
      <w:r w:rsidR="005225AB">
        <w:rPr>
          <w:rStyle w:val="Odkaznakoment"/>
        </w:rPr>
        <w:commentReference w:id="6"/>
      </w:r>
      <w:r w:rsidR="00B977BA">
        <w:rPr>
          <w:rFonts w:ascii="Times" w:hAnsi="Times"/>
        </w:rPr>
        <w:t>původní pohled</w:t>
      </w:r>
      <w:r w:rsidR="005F524D">
        <w:rPr>
          <w:rFonts w:ascii="Times" w:hAnsi="Times"/>
        </w:rPr>
        <w:t xml:space="preserve"> (obraz)</w:t>
      </w:r>
      <w:r w:rsidR="00E76F5C">
        <w:rPr>
          <w:rFonts w:ascii="Times" w:hAnsi="Times"/>
        </w:rPr>
        <w:t xml:space="preserve"> </w:t>
      </w:r>
      <w:r w:rsidR="00E81DDB">
        <w:rPr>
          <w:rFonts w:ascii="Times" w:hAnsi="Times"/>
        </w:rPr>
        <w:t>a</w:t>
      </w:r>
      <w:r w:rsidR="00DC0EB4">
        <w:rPr>
          <w:rFonts w:ascii="Times" w:hAnsi="Times"/>
        </w:rPr>
        <w:t xml:space="preserve"> </w:t>
      </w:r>
      <w:r w:rsidR="005A1A4A">
        <w:rPr>
          <w:rFonts w:ascii="Times" w:hAnsi="Times"/>
        </w:rPr>
        <w:t>ještě k tomu slouží</w:t>
      </w:r>
      <w:r w:rsidR="00DC0EB4">
        <w:rPr>
          <w:rFonts w:ascii="Times" w:hAnsi="Times"/>
        </w:rPr>
        <w:t xml:space="preserve"> jako před-obraz všeho</w:t>
      </w:r>
      <w:r w:rsidR="005E6434">
        <w:rPr>
          <w:rFonts w:ascii="Times" w:hAnsi="Times"/>
        </w:rPr>
        <w:t xml:space="preserve"> jevícího se jsoucna, pod které patří i </w:t>
      </w:r>
      <w:r w:rsidR="006F6985">
        <w:rPr>
          <w:rFonts w:ascii="Times" w:hAnsi="Times"/>
        </w:rPr>
        <w:t xml:space="preserve">každý </w:t>
      </w:r>
      <w:r w:rsidR="005E6434">
        <w:rPr>
          <w:rFonts w:ascii="Times" w:hAnsi="Times"/>
        </w:rPr>
        <w:t>pohyb sám.</w:t>
      </w:r>
    </w:p>
    <w:p w14:paraId="65E2DB8B" w14:textId="2B01713D" w:rsidR="007201A0" w:rsidRDefault="007201A0">
      <w:pPr>
        <w:rPr>
          <w:rFonts w:ascii="Times" w:hAnsi="Times"/>
        </w:rPr>
      </w:pPr>
      <w:r>
        <w:rPr>
          <w:rFonts w:ascii="Times" w:hAnsi="Times"/>
        </w:rPr>
        <w:t xml:space="preserve">Jsoucno, </w:t>
      </w:r>
      <w:r w:rsidR="00A333B9">
        <w:rPr>
          <w:rFonts w:ascii="Times" w:hAnsi="Times"/>
        </w:rPr>
        <w:t xml:space="preserve">nejspíše </w:t>
      </w:r>
      <w:r>
        <w:rPr>
          <w:rFonts w:ascii="Times" w:hAnsi="Times"/>
        </w:rPr>
        <w:t xml:space="preserve">příroda v nejširším významu, by se v žádném případě </w:t>
      </w:r>
      <w:r w:rsidR="008E558B">
        <w:rPr>
          <w:rFonts w:ascii="Times" w:hAnsi="Times"/>
        </w:rPr>
        <w:t xml:space="preserve">nemohlo jevit, </w:t>
      </w:r>
      <w:commentRangeStart w:id="7"/>
      <w:r w:rsidR="008E558B">
        <w:rPr>
          <w:rFonts w:ascii="Times" w:hAnsi="Times"/>
        </w:rPr>
        <w:t>kdyby nenašlo příležitost</w:t>
      </w:r>
      <w:commentRangeEnd w:id="7"/>
      <w:r w:rsidR="008E558B">
        <w:rPr>
          <w:rStyle w:val="Odkaznakoment"/>
        </w:rPr>
        <w:commentReference w:id="7"/>
      </w:r>
      <w:r w:rsidR="00916E14">
        <w:rPr>
          <w:rFonts w:ascii="Times" w:hAnsi="Times"/>
        </w:rPr>
        <w:t xml:space="preserve">, jak </w:t>
      </w:r>
      <w:r w:rsidR="00B52072">
        <w:rPr>
          <w:rFonts w:ascii="Times" w:hAnsi="Times"/>
        </w:rPr>
        <w:t>vstupovat</w:t>
      </w:r>
      <w:r>
        <w:rPr>
          <w:rFonts w:ascii="Times" w:hAnsi="Times"/>
        </w:rPr>
        <w:t xml:space="preserve"> do světa. </w:t>
      </w:r>
      <w:commentRangeStart w:id="8"/>
      <w:r w:rsidR="00916E14">
        <w:rPr>
          <w:rFonts w:ascii="Times" w:hAnsi="Times"/>
        </w:rPr>
        <w:t xml:space="preserve">Proto mluvíme o možném a příležitostném </w:t>
      </w:r>
      <w:r w:rsidR="00916E14">
        <w:rPr>
          <w:rFonts w:ascii="Times" w:hAnsi="Times"/>
          <w:i/>
        </w:rPr>
        <w:t>svět</w:t>
      </w:r>
      <w:r w:rsidR="005F495B">
        <w:rPr>
          <w:rFonts w:ascii="Times" w:hAnsi="Times"/>
          <w:i/>
        </w:rPr>
        <w:t>o</w:t>
      </w:r>
      <w:r w:rsidR="00B753D8">
        <w:rPr>
          <w:rFonts w:ascii="Times" w:hAnsi="Times"/>
          <w:i/>
        </w:rPr>
        <w:t>-</w:t>
      </w:r>
      <w:r w:rsidR="00916E14">
        <w:rPr>
          <w:rFonts w:ascii="Times" w:hAnsi="Times"/>
          <w:i/>
        </w:rPr>
        <w:t>vstupu</w:t>
      </w:r>
      <w:r>
        <w:rPr>
          <w:rFonts w:ascii="Times" w:hAnsi="Times"/>
        </w:rPr>
        <w:t xml:space="preserve"> jsoucna. </w:t>
      </w:r>
      <w:commentRangeEnd w:id="8"/>
      <w:r w:rsidR="00916E14">
        <w:rPr>
          <w:rStyle w:val="Odkaznakoment"/>
        </w:rPr>
        <w:commentReference w:id="8"/>
      </w:r>
      <w:r w:rsidR="00096E0E" w:rsidRPr="00335BA1">
        <w:rPr>
          <w:rFonts w:ascii="Times" w:hAnsi="Times"/>
          <w:i/>
        </w:rPr>
        <w:t xml:space="preserve">Vstup do světa </w:t>
      </w:r>
      <w:r w:rsidR="00096E0E">
        <w:rPr>
          <w:rFonts w:ascii="Times" w:hAnsi="Times"/>
        </w:rPr>
        <w:t>n</w:t>
      </w:r>
      <w:r w:rsidR="0069249B">
        <w:rPr>
          <w:rFonts w:ascii="Times" w:hAnsi="Times"/>
        </w:rPr>
        <w:t xml:space="preserve">ení </w:t>
      </w:r>
      <w:commentRangeStart w:id="9"/>
      <w:r w:rsidR="0069249B">
        <w:rPr>
          <w:rFonts w:ascii="Times" w:hAnsi="Times"/>
        </w:rPr>
        <w:t xml:space="preserve">žádné dění </w:t>
      </w:r>
      <w:commentRangeEnd w:id="9"/>
      <w:r w:rsidR="0069249B">
        <w:rPr>
          <w:rStyle w:val="Odkaznakoment"/>
        </w:rPr>
        <w:commentReference w:id="9"/>
      </w:r>
      <w:r w:rsidR="0069249B">
        <w:rPr>
          <w:rFonts w:ascii="Times" w:hAnsi="Times"/>
        </w:rPr>
        <w:t>na vstupujícím jsoucnu, nýbrž něco</w:t>
      </w:r>
      <w:r w:rsidR="00B753D8">
        <w:rPr>
          <w:rFonts w:ascii="Times" w:hAnsi="Times"/>
        </w:rPr>
        <w:t>,</w:t>
      </w:r>
      <w:r w:rsidR="0069249B">
        <w:rPr>
          <w:rFonts w:ascii="Times" w:hAnsi="Times"/>
        </w:rPr>
        <w:t xml:space="preserve"> co se </w:t>
      </w:r>
      <w:commentRangeStart w:id="10"/>
      <w:r w:rsidR="0069249B" w:rsidRPr="0069249B">
        <w:rPr>
          <w:rFonts w:ascii="Times" w:hAnsi="Times"/>
          <w:i/>
        </w:rPr>
        <w:t>děje</w:t>
      </w:r>
      <w:r w:rsidR="0069249B">
        <w:rPr>
          <w:rFonts w:ascii="Times" w:hAnsi="Times"/>
        </w:rPr>
        <w:t xml:space="preserve"> </w:t>
      </w:r>
      <w:r w:rsidR="0069249B">
        <w:rPr>
          <w:rFonts w:ascii="Times" w:hAnsi="Times"/>
          <w:i/>
        </w:rPr>
        <w:t>s</w:t>
      </w:r>
      <w:commentRangeEnd w:id="10"/>
      <w:r w:rsidR="00B753D8">
        <w:rPr>
          <w:rFonts w:ascii="Times" w:hAnsi="Times"/>
          <w:i/>
        </w:rPr>
        <w:t>e</w:t>
      </w:r>
      <w:r w:rsidR="0069249B">
        <w:rPr>
          <w:rStyle w:val="Odkaznakoment"/>
        </w:rPr>
        <w:commentReference w:id="10"/>
      </w:r>
      <w:r w:rsidR="0069249B">
        <w:rPr>
          <w:rFonts w:ascii="Times" w:hAnsi="Times"/>
          <w:i/>
        </w:rPr>
        <w:t xml:space="preserve"> </w:t>
      </w:r>
      <w:r w:rsidR="0069249B">
        <w:rPr>
          <w:rFonts w:ascii="Times" w:hAnsi="Times"/>
        </w:rPr>
        <w:t>jsoucnem</w:t>
      </w:r>
      <w:r w:rsidR="00096E0E">
        <w:rPr>
          <w:rFonts w:ascii="Times" w:hAnsi="Times"/>
        </w:rPr>
        <w:t xml:space="preserve">. A toto dění je </w:t>
      </w:r>
      <w:r w:rsidR="00890C62">
        <w:rPr>
          <w:rFonts w:ascii="Times" w:hAnsi="Times"/>
        </w:rPr>
        <w:t xml:space="preserve">ono </w:t>
      </w:r>
      <w:r w:rsidR="00096E0E">
        <w:rPr>
          <w:rFonts w:ascii="Times" w:hAnsi="Times"/>
        </w:rPr>
        <w:t xml:space="preserve">existování pobytu, je to hodina a den </w:t>
      </w:r>
      <w:r w:rsidR="00096E0E" w:rsidRPr="0069249B">
        <w:rPr>
          <w:rFonts w:ascii="Times" w:hAnsi="Times"/>
          <w:i/>
        </w:rPr>
        <w:t>svět</w:t>
      </w:r>
      <w:r w:rsidR="005F495B">
        <w:rPr>
          <w:rFonts w:ascii="Times" w:hAnsi="Times"/>
          <w:i/>
        </w:rPr>
        <w:t>o</w:t>
      </w:r>
      <w:r w:rsidR="00B753D8">
        <w:rPr>
          <w:rFonts w:ascii="Times" w:hAnsi="Times"/>
          <w:i/>
        </w:rPr>
        <w:t>-</w:t>
      </w:r>
      <w:r w:rsidR="00096E0E" w:rsidRPr="0069249B">
        <w:rPr>
          <w:rFonts w:ascii="Times" w:hAnsi="Times"/>
          <w:i/>
        </w:rPr>
        <w:t>vstupu</w:t>
      </w:r>
      <w:r w:rsidR="00096E0E">
        <w:rPr>
          <w:rFonts w:ascii="Times" w:hAnsi="Times"/>
        </w:rPr>
        <w:t xml:space="preserve"> </w:t>
      </w:r>
      <w:r w:rsidR="0069249B">
        <w:rPr>
          <w:rFonts w:ascii="Times" w:hAnsi="Times"/>
        </w:rPr>
        <w:t>jsoucna</w:t>
      </w:r>
      <w:r w:rsidR="00096E0E">
        <w:rPr>
          <w:rFonts w:ascii="Times" w:hAnsi="Times"/>
        </w:rPr>
        <w:t xml:space="preserve">. </w:t>
      </w:r>
      <w:r w:rsidR="00F051F6">
        <w:rPr>
          <w:rFonts w:ascii="Times" w:hAnsi="Times"/>
        </w:rPr>
        <w:t>Příležitost a</w:t>
      </w:r>
      <w:r w:rsidR="00641CFB">
        <w:rPr>
          <w:rFonts w:ascii="Times" w:hAnsi="Times"/>
        </w:rPr>
        <w:t>by se jso</w:t>
      </w:r>
      <w:r w:rsidR="00782DD8">
        <w:rPr>
          <w:rFonts w:ascii="Times" w:hAnsi="Times"/>
        </w:rPr>
        <w:t>ucno jevilo, tak vyvstává pouze tehdy,</w:t>
      </w:r>
      <w:r w:rsidR="00641CFB">
        <w:rPr>
          <w:rFonts w:ascii="Times" w:hAnsi="Times"/>
        </w:rPr>
        <w:t xml:space="preserve"> když se děje </w:t>
      </w:r>
      <w:commentRangeStart w:id="11"/>
      <w:r w:rsidR="00641CFB">
        <w:rPr>
          <w:rFonts w:ascii="Times" w:hAnsi="Times"/>
        </w:rPr>
        <w:t>tato prehistorie</w:t>
      </w:r>
      <w:commentRangeEnd w:id="11"/>
      <w:r w:rsidR="00A0749A">
        <w:rPr>
          <w:rStyle w:val="Odkaznakoment"/>
        </w:rPr>
        <w:commentReference w:id="11"/>
      </w:r>
      <w:r w:rsidR="00641CFB">
        <w:rPr>
          <w:rFonts w:ascii="Times" w:hAnsi="Times"/>
        </w:rPr>
        <w:t xml:space="preserve">, </w:t>
      </w:r>
      <w:r w:rsidR="002F0D22">
        <w:rPr>
          <w:rFonts w:ascii="Times" w:hAnsi="Times"/>
        </w:rPr>
        <w:t xml:space="preserve">tedy transcendence, </w:t>
      </w:r>
      <w:r w:rsidR="007000E0">
        <w:rPr>
          <w:rFonts w:ascii="Times" w:hAnsi="Times"/>
        </w:rPr>
        <w:t xml:space="preserve">tzn. </w:t>
      </w:r>
      <w:r w:rsidR="00782DD8">
        <w:rPr>
          <w:rFonts w:ascii="Times" w:hAnsi="Times"/>
        </w:rPr>
        <w:t xml:space="preserve">pouze tehdy, </w:t>
      </w:r>
      <w:r w:rsidR="00641CFB">
        <w:rPr>
          <w:rFonts w:ascii="Times" w:hAnsi="Times"/>
        </w:rPr>
        <w:t xml:space="preserve">když jsoucno z charakteru </w:t>
      </w:r>
      <w:r w:rsidR="00641CFB" w:rsidRPr="008A2153">
        <w:t>‚</w:t>
      </w:r>
      <w:r w:rsidR="00641CFB">
        <w:rPr>
          <w:rFonts w:ascii="Times" w:hAnsi="Times"/>
        </w:rPr>
        <w:t>bytí ve světě</w:t>
      </w:r>
      <w:r w:rsidR="00641CFB" w:rsidRPr="008A2153">
        <w:t>‘</w:t>
      </w:r>
      <w:r w:rsidR="00641CFB">
        <w:rPr>
          <w:rFonts w:ascii="Times" w:hAnsi="Times"/>
        </w:rPr>
        <w:t xml:space="preserve"> proniká do jsoucna</w:t>
      </w:r>
      <w:r w:rsidR="00641CFB">
        <w:rPr>
          <w:rFonts w:ascii="Times" w:hAnsi="Times"/>
        </w:rPr>
        <w:t>.</w:t>
      </w:r>
      <w:r w:rsidR="007E0BF5">
        <w:rPr>
          <w:rStyle w:val="Znakapoznpodarou"/>
          <w:rFonts w:ascii="Times" w:hAnsi="Times"/>
        </w:rPr>
        <w:footnoteReference w:id="2"/>
      </w:r>
    </w:p>
    <w:p w14:paraId="4B0D5589" w14:textId="61AEC91B" w:rsidR="0019616E" w:rsidRDefault="000E2D59">
      <w:pPr>
        <w:rPr>
          <w:rFonts w:ascii="Times" w:hAnsi="Times"/>
        </w:rPr>
      </w:pPr>
      <w:r>
        <w:rPr>
          <w:rFonts w:ascii="Times" w:hAnsi="Times"/>
        </w:rPr>
        <w:t xml:space="preserve">Jestliže jinde než v ní </w:t>
      </w:r>
      <w:r w:rsidR="00560387">
        <w:rPr>
          <w:rFonts w:ascii="Times" w:hAnsi="Times"/>
        </w:rPr>
        <w:t>samotné</w:t>
      </w:r>
      <w:r>
        <w:rPr>
          <w:rFonts w:ascii="Times" w:hAnsi="Times"/>
        </w:rPr>
        <w:t xml:space="preserve"> nemůže jsoucno jak</w:t>
      </w:r>
      <w:r w:rsidR="00560387">
        <w:rPr>
          <w:rFonts w:ascii="Times" w:hAnsi="Times"/>
        </w:rPr>
        <w:t>ožto jsoucno přicházet na světlo</w:t>
      </w:r>
      <w:r>
        <w:rPr>
          <w:rFonts w:ascii="Times" w:hAnsi="Times"/>
        </w:rPr>
        <w:t xml:space="preserve">, tak </w:t>
      </w:r>
      <w:r w:rsidR="00560387">
        <w:rPr>
          <w:rFonts w:ascii="Times" w:hAnsi="Times"/>
        </w:rPr>
        <w:t xml:space="preserve">se </w:t>
      </w:r>
      <w:r w:rsidR="00A0749A">
        <w:rPr>
          <w:rFonts w:ascii="Times" w:hAnsi="Times"/>
        </w:rPr>
        <w:t xml:space="preserve">již </w:t>
      </w:r>
      <w:r w:rsidR="00560387">
        <w:rPr>
          <w:rFonts w:ascii="Times" w:hAnsi="Times"/>
        </w:rPr>
        <w:t xml:space="preserve">z </w:t>
      </w:r>
      <w:r w:rsidR="0019616E">
        <w:rPr>
          <w:rFonts w:ascii="Times" w:hAnsi="Times"/>
        </w:rPr>
        <w:t>dosavadního osvětlení trans</w:t>
      </w:r>
      <w:r w:rsidR="00B11790">
        <w:rPr>
          <w:rFonts w:ascii="Times" w:hAnsi="Times"/>
        </w:rPr>
        <w:t xml:space="preserve">cendence </w:t>
      </w:r>
      <w:r>
        <w:rPr>
          <w:rFonts w:ascii="Times" w:hAnsi="Times"/>
        </w:rPr>
        <w:t xml:space="preserve">dá </w:t>
      </w:r>
      <w:r w:rsidR="00A6414C">
        <w:rPr>
          <w:rFonts w:ascii="Times" w:hAnsi="Times"/>
        </w:rPr>
        <w:t>pochopit</w:t>
      </w:r>
      <w:r>
        <w:rPr>
          <w:rFonts w:ascii="Times" w:hAnsi="Times"/>
        </w:rPr>
        <w:t xml:space="preserve">, že tvoří </w:t>
      </w:r>
      <w:r w:rsidRPr="005F495B">
        <w:rPr>
          <w:rFonts w:ascii="Times" w:hAnsi="Times"/>
          <w:i/>
        </w:rPr>
        <w:t>vyhraničenou oblast</w:t>
      </w:r>
      <w:r>
        <w:rPr>
          <w:rFonts w:ascii="Times" w:hAnsi="Times"/>
        </w:rPr>
        <w:t xml:space="preserve"> pro </w:t>
      </w:r>
      <w:r w:rsidR="00B11790">
        <w:rPr>
          <w:rStyle w:val="Odkaznakoment"/>
        </w:rPr>
        <w:commentReference w:id="13"/>
      </w:r>
      <w:r w:rsidR="00B11790">
        <w:rPr>
          <w:rFonts w:ascii="Times" w:hAnsi="Times"/>
        </w:rPr>
        <w:t>vznik všech otázek</w:t>
      </w:r>
      <w:r w:rsidR="0004618C">
        <w:rPr>
          <w:rFonts w:ascii="Times" w:hAnsi="Times"/>
        </w:rPr>
        <w:t>, které se týkají jsou</w:t>
      </w:r>
      <w:r w:rsidR="005D6706">
        <w:rPr>
          <w:rFonts w:ascii="Times" w:hAnsi="Times"/>
        </w:rPr>
        <w:t xml:space="preserve">cího jako takového, tzn. </w:t>
      </w:r>
      <w:r w:rsidR="005F495B">
        <w:rPr>
          <w:rFonts w:ascii="Times" w:hAnsi="Times"/>
        </w:rPr>
        <w:t xml:space="preserve">jsoucna </w:t>
      </w:r>
      <w:r w:rsidR="00B11790">
        <w:rPr>
          <w:rFonts w:ascii="Times" w:hAnsi="Times"/>
        </w:rPr>
        <w:t xml:space="preserve">v </w:t>
      </w:r>
      <w:r w:rsidR="0004618C">
        <w:rPr>
          <w:rFonts w:ascii="Times" w:hAnsi="Times"/>
        </w:rPr>
        <w:t xml:space="preserve">jeho bytí. Předtím než </w:t>
      </w:r>
      <w:r w:rsidR="00B11790">
        <w:rPr>
          <w:rFonts w:ascii="Times" w:hAnsi="Times"/>
        </w:rPr>
        <w:t xml:space="preserve">rozebereme </w:t>
      </w:r>
      <w:r w:rsidR="0004618C">
        <w:rPr>
          <w:rFonts w:ascii="Times" w:hAnsi="Times"/>
        </w:rPr>
        <w:t xml:space="preserve">hlavní problém </w:t>
      </w:r>
      <w:r w:rsidR="00890B11">
        <w:rPr>
          <w:rFonts w:ascii="Times" w:hAnsi="Times"/>
        </w:rPr>
        <w:t>základu</w:t>
      </w:r>
      <w:r w:rsidR="0004618C">
        <w:rPr>
          <w:rFonts w:ascii="Times" w:hAnsi="Times"/>
        </w:rPr>
        <w:t xml:space="preserve"> v oblasti transcendence</w:t>
      </w:r>
      <w:r w:rsidR="00DE0FA8">
        <w:rPr>
          <w:rFonts w:ascii="Times" w:hAnsi="Times"/>
        </w:rPr>
        <w:t xml:space="preserve">, čímž v určitém ohledu </w:t>
      </w:r>
      <w:r w:rsidR="007F048A">
        <w:rPr>
          <w:rFonts w:ascii="Times" w:hAnsi="Times"/>
        </w:rPr>
        <w:t xml:space="preserve">tento problém </w:t>
      </w:r>
      <w:r w:rsidR="00757861">
        <w:rPr>
          <w:rFonts w:ascii="Times" w:hAnsi="Times"/>
        </w:rPr>
        <w:t>transcendence přiostříme</w:t>
      </w:r>
      <w:r w:rsidR="00DE0FA8">
        <w:rPr>
          <w:rFonts w:ascii="Times" w:hAnsi="Times"/>
        </w:rPr>
        <w:t xml:space="preserve">, </w:t>
      </w:r>
      <w:r w:rsidR="00225C1D">
        <w:rPr>
          <w:rFonts w:ascii="Times" w:hAnsi="Times"/>
        </w:rPr>
        <w:t>musí se, skrze historickou perspektivu, transcendence pobytu učinit ještě známější.</w:t>
      </w:r>
      <w:r w:rsidR="009B5923">
        <w:rPr>
          <w:rStyle w:val="Odkaznakoment"/>
        </w:rPr>
        <w:commentReference w:id="14"/>
      </w:r>
      <w:r w:rsidR="0004618C">
        <w:rPr>
          <w:rFonts w:ascii="Times" w:hAnsi="Times"/>
        </w:rPr>
        <w:t xml:space="preserve"> </w:t>
      </w:r>
    </w:p>
    <w:p w14:paraId="46F9B274" w14:textId="77777777" w:rsidR="0001223D" w:rsidRDefault="0001223D">
      <w:pPr>
        <w:rPr>
          <w:rFonts w:ascii="Times" w:hAnsi="Times"/>
        </w:rPr>
      </w:pPr>
    </w:p>
    <w:p w14:paraId="743FDFE8" w14:textId="77777777" w:rsidR="0001223D" w:rsidRDefault="0001223D">
      <w:pPr>
        <w:rPr>
          <w:rFonts w:ascii="Times" w:hAnsi="Times"/>
        </w:rPr>
      </w:pPr>
    </w:p>
    <w:p w14:paraId="517DCA55" w14:textId="0FF35729" w:rsidR="0001223D" w:rsidRPr="0001223D" w:rsidRDefault="0001223D">
      <w:pPr>
        <w:rPr>
          <w:i/>
        </w:rPr>
      </w:pPr>
      <w:r>
        <w:rPr>
          <w:rFonts w:ascii="Times" w:hAnsi="Times"/>
          <w:i/>
        </w:rPr>
        <w:t>Přel. František Špinka</w:t>
      </w:r>
    </w:p>
    <w:sectPr w:rsidR="0001223D" w:rsidRPr="0001223D" w:rsidSect="0073618B">
      <w:pgSz w:w="11906" w:h="16838"/>
      <w:pgMar w:top="720" w:right="720" w:bottom="720" w:left="720"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rantišek Špinka" w:date="2017-12-01T18:24:00Z" w:initials="FŠ">
    <w:p w14:paraId="1F0F24B7" w14:textId="7638C699" w:rsidR="00F65156" w:rsidRDefault="00F65156">
      <w:pPr>
        <w:pStyle w:val="Textkomente"/>
      </w:pPr>
      <w:r>
        <w:rPr>
          <w:rStyle w:val="Odkaznakoment"/>
        </w:rPr>
        <w:annotationRef/>
      </w:r>
      <w:r w:rsidR="006D3E1B">
        <w:t>t</w:t>
      </w:r>
      <w:r w:rsidR="001E29CF">
        <w:t xml:space="preserve">oho, co je </w:t>
      </w:r>
      <w:r w:rsidR="006D3E1B">
        <w:t xml:space="preserve">pro </w:t>
      </w:r>
      <w:r w:rsidR="001E29CF">
        <w:t xml:space="preserve">pobyt </w:t>
      </w:r>
      <w:r>
        <w:t>„kvůli“</w:t>
      </w:r>
    </w:p>
  </w:comment>
  <w:comment w:id="0" w:author="František Špinka" w:date="2017-12-01T20:02:00Z" w:initials="FŠ">
    <w:p w14:paraId="7E514166" w14:textId="18D54248" w:rsidR="00132B62" w:rsidRDefault="00132B62">
      <w:pPr>
        <w:pStyle w:val="Textkomente"/>
      </w:pPr>
      <w:r>
        <w:rPr>
          <w:rStyle w:val="Odkaznakoment"/>
        </w:rPr>
        <w:annotationRef/>
      </w:r>
      <w:r>
        <w:t>Mnoho pobytu pro nic za nic. Je tady všude pobyt, takhle je to zas míň jasný, když je všude, působí to blbě…</w:t>
      </w:r>
      <w:r w:rsidR="00F6426B">
        <w:t>Možná by šlo: „, je právě díky pobytu přiveden před pobyt samotný.“</w:t>
      </w:r>
    </w:p>
  </w:comment>
  <w:comment w:id="2" w:author="František Špinka" w:date="2017-12-01T18:25:00Z" w:initials="FŠ">
    <w:p w14:paraId="43451817" w14:textId="15069D72" w:rsidR="00D056ED" w:rsidRDefault="00D056ED">
      <w:pPr>
        <w:pStyle w:val="Textkomente"/>
      </w:pPr>
      <w:r>
        <w:rPr>
          <w:rStyle w:val="Odkaznakoment"/>
        </w:rPr>
        <w:annotationRef/>
      </w:r>
      <w:r>
        <w:t>, které se týká světa,</w:t>
      </w:r>
    </w:p>
  </w:comment>
  <w:comment w:id="3" w:author="František Špinka" w:date="2017-12-01T18:28:00Z" w:initials="FŠ">
    <w:p w14:paraId="258C5DD5" w14:textId="1A8F58E5" w:rsidR="008A2153" w:rsidRDefault="008A2153">
      <w:pPr>
        <w:pStyle w:val="Textkomente"/>
      </w:pPr>
      <w:r>
        <w:rPr>
          <w:rStyle w:val="Odkaznakoment"/>
        </w:rPr>
        <w:annotationRef/>
      </w:r>
      <w:r>
        <w:t>prvotní</w:t>
      </w:r>
    </w:p>
  </w:comment>
  <w:comment w:id="4" w:author="František Špinka" w:date="2017-12-01T19:00:00Z" w:initials="FŠ">
    <w:p w14:paraId="4E7E7934" w14:textId="5604F860" w:rsidR="008D5FAD" w:rsidRDefault="008D5FAD">
      <w:pPr>
        <w:pStyle w:val="Textkomente"/>
      </w:pPr>
      <w:r>
        <w:rPr>
          <w:rStyle w:val="Odkaznakoment"/>
        </w:rPr>
        <w:annotationRef/>
      </w:r>
      <w:r>
        <w:t>explicitně</w:t>
      </w:r>
      <w:r w:rsidR="0001223D">
        <w:t>, výslovně</w:t>
      </w:r>
    </w:p>
  </w:comment>
  <w:comment w:id="5" w:author="František Špinka" w:date="2017-12-01T17:24:00Z" w:initials="FŠ">
    <w:p w14:paraId="602A0B87" w14:textId="0E402A80" w:rsidR="005225AB" w:rsidRDefault="005225AB">
      <w:pPr>
        <w:pStyle w:val="Textkomente"/>
      </w:pPr>
      <w:r>
        <w:rPr>
          <w:rStyle w:val="Odkaznakoment"/>
        </w:rPr>
        <w:annotationRef/>
      </w:r>
      <w:r>
        <w:t>Předtím zase Geschehen jako dění – zvážit alternativy.</w:t>
      </w:r>
    </w:p>
  </w:comment>
  <w:comment w:id="6" w:author="František Špinka" w:date="2017-12-01T17:25:00Z" w:initials="FŠ">
    <w:p w14:paraId="45570475" w14:textId="1BB01A02" w:rsidR="005225AB" w:rsidRDefault="005225AB">
      <w:pPr>
        <w:pStyle w:val="Textkomente"/>
      </w:pPr>
      <w:r>
        <w:rPr>
          <w:rStyle w:val="Odkaznakoment"/>
        </w:rPr>
        <w:annotationRef/>
      </w:r>
      <w:r w:rsidR="00B977BA">
        <w:t>Díky němu / s ním</w:t>
      </w:r>
    </w:p>
  </w:comment>
  <w:comment w:id="7" w:author="František Špinka" w:date="2017-12-01T17:36:00Z" w:initials="FŠ">
    <w:p w14:paraId="73436C04" w14:textId="1E4DA00A" w:rsidR="008E558B" w:rsidRDefault="008E558B">
      <w:pPr>
        <w:pStyle w:val="Textkomente"/>
      </w:pPr>
      <w:r>
        <w:rPr>
          <w:rStyle w:val="Odkaznakoment"/>
        </w:rPr>
        <w:annotationRef/>
      </w:r>
      <w:r>
        <w:t>Kdyby se nenacházela příležitost</w:t>
      </w:r>
    </w:p>
  </w:comment>
  <w:comment w:id="8" w:author="František Špinka" w:date="2017-12-01T17:41:00Z" w:initials="FŠ">
    <w:p w14:paraId="5D438985" w14:textId="47C56033" w:rsidR="00916E14" w:rsidRPr="00916E14" w:rsidRDefault="00916E14">
      <w:pPr>
        <w:pStyle w:val="Textkomente"/>
      </w:pPr>
      <w:r>
        <w:rPr>
          <w:rStyle w:val="Odkaznakoment"/>
        </w:rPr>
        <w:annotationRef/>
      </w:r>
      <w:r>
        <w:t xml:space="preserve">Proto mluvíme o možném a příležitostném </w:t>
      </w:r>
      <w:r>
        <w:rPr>
          <w:i/>
        </w:rPr>
        <w:t xml:space="preserve">vstupu </w:t>
      </w:r>
      <w:r>
        <w:t xml:space="preserve">jsoucna </w:t>
      </w:r>
      <w:r>
        <w:rPr>
          <w:i/>
        </w:rPr>
        <w:t>do světa</w:t>
      </w:r>
      <w:r>
        <w:t xml:space="preserve">. / </w:t>
      </w:r>
      <w:r w:rsidRPr="00335BA1">
        <w:rPr>
          <w:b/>
        </w:rPr>
        <w:t>Hodně volněji:</w:t>
      </w:r>
      <w:r>
        <w:t xml:space="preserve"> Proto říkáme, že jsoucno může, a příležitostně tomu tak je, </w:t>
      </w:r>
      <w:r>
        <w:rPr>
          <w:i/>
        </w:rPr>
        <w:t>vstupovat do světa</w:t>
      </w:r>
      <w:r>
        <w:t xml:space="preserve">. </w:t>
      </w:r>
      <w:r w:rsidR="00392909" w:rsidRPr="00335BA1">
        <w:rPr>
          <w:b/>
        </w:rPr>
        <w:t>/ Ještě jedna alternativa:</w:t>
      </w:r>
      <w:r w:rsidR="00392909">
        <w:t xml:space="preserve"> činit si vstup do světa.</w:t>
      </w:r>
    </w:p>
  </w:comment>
  <w:comment w:id="9" w:author="František Špinka" w:date="2017-12-01T17:51:00Z" w:initials="FŠ">
    <w:p w14:paraId="5C062848" w14:textId="2604499E" w:rsidR="0069249B" w:rsidRDefault="0069249B">
      <w:pPr>
        <w:pStyle w:val="Textkomente"/>
      </w:pPr>
      <w:r>
        <w:rPr>
          <w:rStyle w:val="Odkaznakoment"/>
        </w:rPr>
        <w:annotationRef/>
      </w:r>
      <w:r w:rsidR="008E03FF">
        <w:t>průběh,</w:t>
      </w:r>
      <w:r>
        <w:t xml:space="preserve"> proces</w:t>
      </w:r>
    </w:p>
  </w:comment>
  <w:comment w:id="10" w:author="František Špinka" w:date="2017-12-01T17:52:00Z" w:initials="FŠ">
    <w:p w14:paraId="454D1EE1" w14:textId="637C604B" w:rsidR="0069249B" w:rsidRDefault="0069249B">
      <w:pPr>
        <w:pStyle w:val="Textkomente"/>
      </w:pPr>
      <w:r>
        <w:rPr>
          <w:rStyle w:val="Odkaznakoment"/>
        </w:rPr>
        <w:annotationRef/>
      </w:r>
      <w:r>
        <w:t xml:space="preserve">Děje </w:t>
      </w:r>
      <w:r w:rsidRPr="0069249B">
        <w:rPr>
          <w:i/>
        </w:rPr>
        <w:t>spolu s</w:t>
      </w:r>
    </w:p>
  </w:comment>
  <w:comment w:id="11" w:author="František Špinka" w:date="2017-12-01T20:19:00Z" w:initials="FŠ">
    <w:p w14:paraId="0E6E2666" w14:textId="64526158" w:rsidR="00A0749A" w:rsidRDefault="00A0749A">
      <w:pPr>
        <w:pStyle w:val="Textkomente"/>
      </w:pPr>
      <w:r>
        <w:rPr>
          <w:rStyle w:val="Odkaznakoment"/>
        </w:rPr>
        <w:annotationRef/>
      </w:r>
      <w:r>
        <w:t>tyto pradějiny</w:t>
      </w:r>
    </w:p>
  </w:comment>
  <w:comment w:id="13" w:author="František Špinka" w:date="2017-12-01T18:11:00Z" w:initials="FŠ">
    <w:p w14:paraId="22F96A87" w14:textId="6CF1946C" w:rsidR="00B11790" w:rsidRDefault="00B11790">
      <w:pPr>
        <w:pStyle w:val="Textkomente"/>
      </w:pPr>
      <w:r>
        <w:rPr>
          <w:rStyle w:val="Odkaznakoment"/>
        </w:rPr>
        <w:annotationRef/>
      </w:r>
      <w:r>
        <w:t>Vývoj, rozvoj</w:t>
      </w:r>
    </w:p>
  </w:comment>
  <w:comment w:id="14" w:author="František Špinka" w:date="2017-12-01T18:21:00Z" w:initials="FŠ">
    <w:p w14:paraId="749F8B06" w14:textId="433087DA" w:rsidR="009B5923" w:rsidRPr="009B5923" w:rsidRDefault="009B5923">
      <w:pPr>
        <w:pStyle w:val="Textkomente"/>
      </w:pPr>
      <w:r>
        <w:rPr>
          <w:rStyle w:val="Odkaznakoment"/>
        </w:rPr>
        <w:annotationRef/>
      </w:r>
      <w:r>
        <w:rPr>
          <w:rStyle w:val="Odkaznakoment"/>
        </w:rPr>
        <w:t>spolehlivější, důvěryhodnější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F24B7" w15:done="0"/>
  <w15:commentEx w15:paraId="7E514166" w15:done="0"/>
  <w15:commentEx w15:paraId="43451817" w15:done="0"/>
  <w15:commentEx w15:paraId="258C5DD5" w15:done="0"/>
  <w15:commentEx w15:paraId="4E7E7934" w15:done="0"/>
  <w15:commentEx w15:paraId="602A0B87" w15:done="0"/>
  <w15:commentEx w15:paraId="45570475" w15:done="0"/>
  <w15:commentEx w15:paraId="73436C04" w15:done="0"/>
  <w15:commentEx w15:paraId="5D438985" w15:done="0"/>
  <w15:commentEx w15:paraId="5C062848" w15:done="0"/>
  <w15:commentEx w15:paraId="454D1EE1" w15:done="0"/>
  <w15:commentEx w15:paraId="0E6E2666" w15:done="0"/>
  <w15:commentEx w15:paraId="22F96A87" w15:done="0"/>
  <w15:commentEx w15:paraId="749F8B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C8C9C" w14:textId="77777777" w:rsidR="007B2F53" w:rsidRDefault="007B2F53" w:rsidP="007E0BF5">
      <w:pPr>
        <w:spacing w:after="0" w:line="240" w:lineRule="auto"/>
      </w:pPr>
      <w:r>
        <w:separator/>
      </w:r>
    </w:p>
  </w:endnote>
  <w:endnote w:type="continuationSeparator" w:id="0">
    <w:p w14:paraId="0E88D1C9" w14:textId="77777777" w:rsidR="007B2F53" w:rsidRDefault="007B2F53" w:rsidP="007E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EDA21" w14:textId="77777777" w:rsidR="007B2F53" w:rsidRDefault="007B2F53" w:rsidP="007E0BF5">
      <w:pPr>
        <w:spacing w:after="0" w:line="240" w:lineRule="auto"/>
      </w:pPr>
      <w:r>
        <w:separator/>
      </w:r>
    </w:p>
  </w:footnote>
  <w:footnote w:type="continuationSeparator" w:id="0">
    <w:p w14:paraId="582AAB24" w14:textId="77777777" w:rsidR="007B2F53" w:rsidRDefault="007B2F53" w:rsidP="007E0BF5">
      <w:pPr>
        <w:spacing w:after="0" w:line="240" w:lineRule="auto"/>
      </w:pPr>
      <w:r>
        <w:continuationSeparator/>
      </w:r>
    </w:p>
  </w:footnote>
  <w:footnote w:id="1">
    <w:p w14:paraId="14213F5A" w14:textId="40982B2F" w:rsidR="007E0BF5" w:rsidRPr="007E0BF5" w:rsidRDefault="007E0BF5">
      <w:pPr>
        <w:pStyle w:val="Textpoznpodarou"/>
        <w:rPr>
          <w:lang w:val="de-DE"/>
        </w:rPr>
      </w:pPr>
      <w:r w:rsidRPr="007E0BF5">
        <w:rPr>
          <w:rStyle w:val="Znakapoznpodarou"/>
          <w:lang w:val="de-DE"/>
        </w:rPr>
        <w:footnoteRef/>
      </w:r>
      <w:r w:rsidRPr="007E0BF5">
        <w:rPr>
          <w:lang w:val="de-DE"/>
        </w:rPr>
        <w:t xml:space="preserve"> Durch die ontologische Interpretation des Daseins als In-der-Welt-sein ist weder positiv noch negativ über ein mögliches Sein zu Gott entschieden. Wohl aber wird durch die Erhellung der Transzendenz allererst ein </w:t>
      </w:r>
      <w:r w:rsidRPr="007E0BF5">
        <w:rPr>
          <w:i/>
          <w:lang w:val="de-DE"/>
        </w:rPr>
        <w:t xml:space="preserve">zureichender Begriff </w:t>
      </w:r>
      <w:r w:rsidRPr="007E0BF5">
        <w:rPr>
          <w:lang w:val="de-DE"/>
        </w:rPr>
        <w:t xml:space="preserve">des </w:t>
      </w:r>
      <w:r w:rsidRPr="007E0BF5">
        <w:rPr>
          <w:i/>
          <w:lang w:val="de-DE"/>
        </w:rPr>
        <w:t xml:space="preserve">Daseins </w:t>
      </w:r>
      <w:r w:rsidRPr="007E0BF5">
        <w:rPr>
          <w:lang w:val="de-DE"/>
        </w:rPr>
        <w:t xml:space="preserve">gewonnen, mit Rücksicht auf welches Seiende nunmehr </w:t>
      </w:r>
      <w:r w:rsidRPr="007E0BF5">
        <w:rPr>
          <w:i/>
          <w:lang w:val="de-DE"/>
        </w:rPr>
        <w:t xml:space="preserve">gefragt </w:t>
      </w:r>
      <w:r w:rsidRPr="007E0BF5">
        <w:rPr>
          <w:lang w:val="de-DE"/>
        </w:rPr>
        <w:t>werden kann, wie es mit dem Gottesverhältnis des Daseins ontologisch bestellt ist.</w:t>
      </w:r>
    </w:p>
  </w:footnote>
  <w:footnote w:id="2">
    <w:p w14:paraId="601EB316" w14:textId="52C981B1" w:rsidR="007E0BF5" w:rsidRDefault="007E0BF5">
      <w:pPr>
        <w:pStyle w:val="Textpoznpodarou"/>
      </w:pPr>
      <w:r>
        <w:rPr>
          <w:rStyle w:val="Znakapoznpodarou"/>
        </w:rPr>
        <w:footnoteRef/>
      </w:r>
      <w:r>
        <w:t xml:space="preserve"> Skrze ontologickou interpretaci pobytu jakožto </w:t>
      </w:r>
      <w:r w:rsidRPr="008A2153">
        <w:t>‚</w:t>
      </w:r>
      <w:r>
        <w:rPr>
          <w:rFonts w:ascii="Times" w:hAnsi="Times"/>
        </w:rPr>
        <w:t>bytí ve světě</w:t>
      </w:r>
      <w:r w:rsidRPr="008A2153">
        <w:t>‘</w:t>
      </w:r>
      <w:r>
        <w:t xml:space="preserve"> se nedá, ani pozitivně, ani negativně, rozhodnout o možném bytí Boha. Možná bude</w:t>
      </w:r>
      <w:r w:rsidR="002D4DE3">
        <w:t xml:space="preserve"> ale</w:t>
      </w:r>
      <w:r>
        <w:t xml:space="preserve"> díky osvětlení transcendence vůbec prvně získán dostačující pojem pobytu, s ohledem na který </w:t>
      </w:r>
      <w:r w:rsidR="00AB2D8E">
        <w:t xml:space="preserve">se bude možné jsoucna ptát, jak je </w:t>
      </w:r>
      <w:r>
        <w:t xml:space="preserve">ontologicky ustanoven </w:t>
      </w:r>
      <w:r w:rsidR="002E7040">
        <w:t>vztah</w:t>
      </w:r>
      <w:bookmarkStart w:id="12" w:name="_GoBack"/>
      <w:bookmarkEnd w:id="12"/>
      <w:r>
        <w:t xml:space="preserve"> </w:t>
      </w:r>
      <w:r w:rsidR="002E7040">
        <w:t>Boha a pobytu</w:t>
      </w:r>
      <w: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tišek Špinka">
    <w15:presenceInfo w15:providerId="Windows Live" w15:userId="a16d9b1e95a9d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8B"/>
    <w:rsid w:val="0001223D"/>
    <w:rsid w:val="0004618C"/>
    <w:rsid w:val="0006117D"/>
    <w:rsid w:val="00095B73"/>
    <w:rsid w:val="00096E0E"/>
    <w:rsid w:val="000D5B47"/>
    <w:rsid w:val="000E2D59"/>
    <w:rsid w:val="00112043"/>
    <w:rsid w:val="00132B62"/>
    <w:rsid w:val="0013629E"/>
    <w:rsid w:val="00153C85"/>
    <w:rsid w:val="0018089F"/>
    <w:rsid w:val="0019616E"/>
    <w:rsid w:val="001C44E6"/>
    <w:rsid w:val="001D6D8B"/>
    <w:rsid w:val="001E29CF"/>
    <w:rsid w:val="001F0E28"/>
    <w:rsid w:val="00203F6D"/>
    <w:rsid w:val="00225C1D"/>
    <w:rsid w:val="00271360"/>
    <w:rsid w:val="002D1948"/>
    <w:rsid w:val="002D4DE3"/>
    <w:rsid w:val="002E7040"/>
    <w:rsid w:val="002F0D22"/>
    <w:rsid w:val="0030053B"/>
    <w:rsid w:val="00335BA1"/>
    <w:rsid w:val="00385938"/>
    <w:rsid w:val="00392909"/>
    <w:rsid w:val="003B3903"/>
    <w:rsid w:val="004555CD"/>
    <w:rsid w:val="00467690"/>
    <w:rsid w:val="0047773F"/>
    <w:rsid w:val="004E7C8C"/>
    <w:rsid w:val="005022B5"/>
    <w:rsid w:val="005225AB"/>
    <w:rsid w:val="00534B95"/>
    <w:rsid w:val="00560387"/>
    <w:rsid w:val="005A1A4A"/>
    <w:rsid w:val="005D6706"/>
    <w:rsid w:val="005E1F28"/>
    <w:rsid w:val="005E6434"/>
    <w:rsid w:val="005F495B"/>
    <w:rsid w:val="005F524D"/>
    <w:rsid w:val="00617CB3"/>
    <w:rsid w:val="00641CFB"/>
    <w:rsid w:val="0069249B"/>
    <w:rsid w:val="006974BA"/>
    <w:rsid w:val="006D2546"/>
    <w:rsid w:val="006D3E1B"/>
    <w:rsid w:val="006F43E7"/>
    <w:rsid w:val="006F6985"/>
    <w:rsid w:val="007000E0"/>
    <w:rsid w:val="007201A0"/>
    <w:rsid w:val="0073618B"/>
    <w:rsid w:val="00757861"/>
    <w:rsid w:val="00782DD8"/>
    <w:rsid w:val="007A6553"/>
    <w:rsid w:val="007B077A"/>
    <w:rsid w:val="007B2F53"/>
    <w:rsid w:val="007E0BF5"/>
    <w:rsid w:val="007F048A"/>
    <w:rsid w:val="00806B10"/>
    <w:rsid w:val="00835036"/>
    <w:rsid w:val="00890B11"/>
    <w:rsid w:val="00890C62"/>
    <w:rsid w:val="008A2153"/>
    <w:rsid w:val="008A2F29"/>
    <w:rsid w:val="008D5FAD"/>
    <w:rsid w:val="008E03FF"/>
    <w:rsid w:val="008E558B"/>
    <w:rsid w:val="009113EC"/>
    <w:rsid w:val="00916E14"/>
    <w:rsid w:val="009B5923"/>
    <w:rsid w:val="009B6E67"/>
    <w:rsid w:val="00A033D9"/>
    <w:rsid w:val="00A051C2"/>
    <w:rsid w:val="00A0749A"/>
    <w:rsid w:val="00A333B9"/>
    <w:rsid w:val="00A6414C"/>
    <w:rsid w:val="00AB2D8E"/>
    <w:rsid w:val="00AF73A6"/>
    <w:rsid w:val="00B11790"/>
    <w:rsid w:val="00B52072"/>
    <w:rsid w:val="00B656BF"/>
    <w:rsid w:val="00B753D8"/>
    <w:rsid w:val="00B977BA"/>
    <w:rsid w:val="00BE1E11"/>
    <w:rsid w:val="00C23DDD"/>
    <w:rsid w:val="00CB6955"/>
    <w:rsid w:val="00CD4D26"/>
    <w:rsid w:val="00D056ED"/>
    <w:rsid w:val="00D412AE"/>
    <w:rsid w:val="00DA786F"/>
    <w:rsid w:val="00DC0EB4"/>
    <w:rsid w:val="00DE0FA8"/>
    <w:rsid w:val="00E23785"/>
    <w:rsid w:val="00E76F5C"/>
    <w:rsid w:val="00E81DDB"/>
    <w:rsid w:val="00EB6DC4"/>
    <w:rsid w:val="00F051F6"/>
    <w:rsid w:val="00F379E6"/>
    <w:rsid w:val="00F401FB"/>
    <w:rsid w:val="00F405AD"/>
    <w:rsid w:val="00F541D2"/>
    <w:rsid w:val="00F55CE1"/>
    <w:rsid w:val="00F6426B"/>
    <w:rsid w:val="00F65156"/>
    <w:rsid w:val="00FD1491"/>
    <w:rsid w:val="00FF0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BE75"/>
  <w15:chartTrackingRefBased/>
  <w15:docId w15:val="{52FFD6F1-7D87-45F5-81B9-00A9FB59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5B47"/>
    <w:rPr>
      <w:rFonts w:ascii="Times New Roman" w:hAnsi="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53C85"/>
    <w:rPr>
      <w:sz w:val="16"/>
      <w:szCs w:val="16"/>
    </w:rPr>
  </w:style>
  <w:style w:type="paragraph" w:styleId="Textkomente">
    <w:name w:val="annotation text"/>
    <w:basedOn w:val="Normln"/>
    <w:link w:val="TextkomenteChar"/>
    <w:uiPriority w:val="99"/>
    <w:semiHidden/>
    <w:unhideWhenUsed/>
    <w:rsid w:val="00153C85"/>
    <w:pPr>
      <w:spacing w:line="240" w:lineRule="auto"/>
    </w:pPr>
    <w:rPr>
      <w:sz w:val="20"/>
      <w:szCs w:val="20"/>
    </w:rPr>
  </w:style>
  <w:style w:type="character" w:customStyle="1" w:styleId="TextkomenteChar">
    <w:name w:val="Text komentáře Char"/>
    <w:basedOn w:val="Standardnpsmoodstavce"/>
    <w:link w:val="Textkomente"/>
    <w:uiPriority w:val="99"/>
    <w:semiHidden/>
    <w:rsid w:val="00153C8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53C85"/>
    <w:rPr>
      <w:b/>
      <w:bCs/>
    </w:rPr>
  </w:style>
  <w:style w:type="character" w:customStyle="1" w:styleId="PedmtkomenteChar">
    <w:name w:val="Předmět komentáře Char"/>
    <w:basedOn w:val="TextkomenteChar"/>
    <w:link w:val="Pedmtkomente"/>
    <w:uiPriority w:val="99"/>
    <w:semiHidden/>
    <w:rsid w:val="00153C85"/>
    <w:rPr>
      <w:rFonts w:ascii="Times New Roman" w:hAnsi="Times New Roman"/>
      <w:b/>
      <w:bCs/>
      <w:sz w:val="20"/>
      <w:szCs w:val="20"/>
    </w:rPr>
  </w:style>
  <w:style w:type="paragraph" w:styleId="Textbubliny">
    <w:name w:val="Balloon Text"/>
    <w:basedOn w:val="Normln"/>
    <w:link w:val="TextbublinyChar"/>
    <w:uiPriority w:val="99"/>
    <w:semiHidden/>
    <w:unhideWhenUsed/>
    <w:rsid w:val="00153C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3C85"/>
    <w:rPr>
      <w:rFonts w:ascii="Segoe UI" w:hAnsi="Segoe UI" w:cs="Segoe UI"/>
      <w:sz w:val="18"/>
      <w:szCs w:val="18"/>
    </w:rPr>
  </w:style>
  <w:style w:type="paragraph" w:styleId="Textpoznpodarou">
    <w:name w:val="footnote text"/>
    <w:basedOn w:val="Normln"/>
    <w:link w:val="TextpoznpodarouChar"/>
    <w:uiPriority w:val="99"/>
    <w:semiHidden/>
    <w:unhideWhenUsed/>
    <w:rsid w:val="007E0BF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0BF5"/>
    <w:rPr>
      <w:rFonts w:ascii="Times New Roman" w:hAnsi="Times New Roman"/>
      <w:sz w:val="20"/>
      <w:szCs w:val="20"/>
    </w:rPr>
  </w:style>
  <w:style w:type="character" w:styleId="Znakapoznpodarou">
    <w:name w:val="footnote reference"/>
    <w:basedOn w:val="Standardnpsmoodstavce"/>
    <w:uiPriority w:val="99"/>
    <w:semiHidden/>
    <w:unhideWhenUsed/>
    <w:rsid w:val="007E0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0A2A3-592F-4633-8A86-0EFB24FE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584</Words>
  <Characters>3449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Špinka</dc:creator>
  <cp:keywords/>
  <dc:description/>
  <cp:lastModifiedBy>František Špinka</cp:lastModifiedBy>
  <cp:revision>89</cp:revision>
  <dcterms:created xsi:type="dcterms:W3CDTF">2017-12-01T12:42:00Z</dcterms:created>
  <dcterms:modified xsi:type="dcterms:W3CDTF">2017-12-01T19:25:00Z</dcterms:modified>
</cp:coreProperties>
</file>