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4659E" w:rsidRDefault="0064659E" w:rsidP="0064659E">
      <w:pPr>
        <w:pStyle w:val="Nadpis1"/>
      </w:pPr>
      <w:bookmarkStart w:id="0" w:name="_Hlk477270865"/>
      <w:bookmarkStart w:id="1" w:name="_GoBack"/>
      <w:bookmarkEnd w:id="0"/>
      <w:bookmarkEnd w:id="1"/>
      <w:r w:rsidRPr="0064659E">
        <w:t>Čeština pro učně</w:t>
      </w:r>
    </w:p>
    <w:p w:rsidR="0064659E" w:rsidRPr="00015D29" w:rsidRDefault="0064659E" w:rsidP="00015D29">
      <w:pPr>
        <w:pStyle w:val="Podnadpis"/>
      </w:pPr>
      <w:r w:rsidRPr="00015D29">
        <w:t>(</w:t>
      </w:r>
      <w:r w:rsidR="00BE5AE4" w:rsidRPr="00015D29">
        <w:t xml:space="preserve">1993: </w:t>
      </w:r>
      <w:r w:rsidRPr="00015D29">
        <w:t>učebnice, cvičebnice, příručka pro učitele)</w:t>
      </w:r>
    </w:p>
    <w:p w:rsidR="00AD2974" w:rsidRDefault="00AD2974" w:rsidP="00AD2974">
      <w:pPr>
        <w:pStyle w:val="Nadpis2"/>
      </w:pPr>
      <w:r>
        <w:t>Základní údaje</w:t>
      </w:r>
    </w:p>
    <w:tbl>
      <w:tblPr>
        <w:tblStyle w:val="Mkatabulky"/>
        <w:tblpPr w:leftFromText="141" w:rightFromText="141" w:vertAnchor="text" w:horzAnchor="margin" w:tblpXSpec="right" w:tblpY="59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26"/>
        <w:gridCol w:w="1926"/>
        <w:gridCol w:w="1926"/>
      </w:tblGrid>
      <w:tr w:rsidR="00C27F42" w:rsidTr="00C31565">
        <w:trPr>
          <w:trHeight w:val="2062"/>
        </w:trPr>
        <w:tc>
          <w:tcPr>
            <w:tcW w:w="1926" w:type="dxa"/>
            <w:vAlign w:val="center"/>
          </w:tcPr>
          <w:p w:rsidR="00C27F42" w:rsidRDefault="00C27F42" w:rsidP="00C27F42">
            <w:pPr>
              <w:jc w:val="center"/>
            </w:pPr>
            <w:r>
              <w:rPr>
                <w:noProof/>
                <w:lang w:eastAsia="cs-CZ"/>
              </w:rPr>
              <w:drawing>
                <wp:inline distT="0" distB="0" distL="0" distR="0" wp14:anchorId="4DF64395" wp14:editId="7B8B802B">
                  <wp:extent cx="1080000" cy="1519802"/>
                  <wp:effectExtent l="0" t="0" r="6350" b="444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519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6" w:type="dxa"/>
            <w:vAlign w:val="center"/>
          </w:tcPr>
          <w:p w:rsidR="00C27F42" w:rsidRDefault="00C27F42" w:rsidP="00C27F42">
            <w:pPr>
              <w:jc w:val="center"/>
            </w:pPr>
            <w:r>
              <w:rPr>
                <w:noProof/>
                <w:lang w:eastAsia="cs-CZ"/>
              </w:rPr>
              <w:drawing>
                <wp:inline distT="0" distB="0" distL="0" distR="0" wp14:anchorId="31C0F80B" wp14:editId="52F892BD">
                  <wp:extent cx="1080000" cy="1551481"/>
                  <wp:effectExtent l="0" t="0" r="6350" b="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551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6" w:type="dxa"/>
            <w:vAlign w:val="center"/>
          </w:tcPr>
          <w:p w:rsidR="00C27F42" w:rsidRDefault="00C27F42" w:rsidP="00C27F42">
            <w:pPr>
              <w:jc w:val="center"/>
            </w:pPr>
            <w:r>
              <w:rPr>
                <w:noProof/>
                <w:lang w:eastAsia="cs-CZ"/>
              </w:rPr>
              <w:drawing>
                <wp:inline distT="0" distB="0" distL="0" distR="0" wp14:anchorId="25224736" wp14:editId="2F12A155">
                  <wp:extent cx="1080000" cy="1519801"/>
                  <wp:effectExtent l="0" t="0" r="6350" b="4445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519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2C49" w:rsidRPr="007B1A28" w:rsidRDefault="00E57D5E">
      <w:r>
        <w:t xml:space="preserve">HAUSENBLAS, Ondřej – MALIŠ, Otakar – ZIMOVÁ, Ludmila. </w:t>
      </w:r>
      <w:r w:rsidR="00374CD4" w:rsidRPr="00E57D5E">
        <w:rPr>
          <w:i/>
        </w:rPr>
        <w:t>Čeština pro učně : pro všechny ročníky tříletých oborů SOU</w:t>
      </w:r>
      <w:r w:rsidR="00374CD4">
        <w:t xml:space="preserve"> </w:t>
      </w:r>
      <w:r w:rsidR="008C72BB">
        <w:t xml:space="preserve">+ </w:t>
      </w:r>
      <w:r w:rsidR="008C72BB">
        <w:rPr>
          <w:i/>
        </w:rPr>
        <w:t xml:space="preserve">Zásobník cvičení </w:t>
      </w:r>
      <w:r w:rsidR="008C72BB">
        <w:t xml:space="preserve">+ </w:t>
      </w:r>
      <w:r w:rsidR="008C72BB">
        <w:rPr>
          <w:i/>
        </w:rPr>
        <w:t>Učitelův průvodce</w:t>
      </w:r>
      <w:r w:rsidR="007B1A28">
        <w:t>.</w:t>
      </w:r>
      <w:r w:rsidR="007B1A28" w:rsidRPr="007B1A28">
        <w:t xml:space="preserve"> </w:t>
      </w:r>
      <w:r w:rsidR="007B1A28">
        <w:t>Praha: Fortuna, 1993.</w:t>
      </w:r>
      <w:r w:rsidR="0064659E">
        <w:t xml:space="preserve"> </w:t>
      </w:r>
      <w:r w:rsidR="00BA51DB">
        <w:t>248 s. + 96 s. + 40 s.</w:t>
      </w:r>
    </w:p>
    <w:p w:rsidR="00E57D5E" w:rsidRPr="004A11F5" w:rsidRDefault="00E57D5E">
      <w:pPr>
        <w:rPr>
          <w:sz w:val="20"/>
        </w:rPr>
      </w:pPr>
      <w:r w:rsidRPr="004A11F5">
        <w:rPr>
          <w:sz w:val="20"/>
        </w:rPr>
        <w:t xml:space="preserve">Schválilo MŠMT ČR (1992) k zařazení </w:t>
      </w:r>
      <w:r w:rsidR="00DE5063" w:rsidRPr="004A11F5">
        <w:rPr>
          <w:sz w:val="20"/>
        </w:rPr>
        <w:t>do seznamu učebnic (učebnice), doporučeno MŠMT ČR (</w:t>
      </w:r>
      <w:r w:rsidR="00DE5063" w:rsidRPr="004A11F5">
        <w:rPr>
          <w:i/>
          <w:sz w:val="20"/>
        </w:rPr>
        <w:t>Zásobník cvičení</w:t>
      </w:r>
      <w:r w:rsidR="00DE5063" w:rsidRPr="004A11F5">
        <w:rPr>
          <w:sz w:val="20"/>
        </w:rPr>
        <w:t>)</w:t>
      </w:r>
      <w:r w:rsidR="0064659E" w:rsidRPr="004A11F5">
        <w:rPr>
          <w:sz w:val="20"/>
        </w:rPr>
        <w:t>.</w:t>
      </w:r>
    </w:p>
    <w:p w:rsidR="00E57D5E" w:rsidRPr="004A11F5" w:rsidRDefault="00E57D5E">
      <w:pPr>
        <w:rPr>
          <w:sz w:val="20"/>
        </w:rPr>
      </w:pPr>
      <w:r w:rsidRPr="004A11F5">
        <w:rPr>
          <w:sz w:val="20"/>
        </w:rPr>
        <w:t xml:space="preserve">Lektorovali: Jarmila Nekvapilová, Jaroslav </w:t>
      </w:r>
      <w:proofErr w:type="spellStart"/>
      <w:r w:rsidRPr="004A11F5">
        <w:rPr>
          <w:sz w:val="20"/>
        </w:rPr>
        <w:t>Hamberger</w:t>
      </w:r>
      <w:proofErr w:type="spellEnd"/>
      <w:r w:rsidR="0027362A" w:rsidRPr="004A11F5">
        <w:rPr>
          <w:sz w:val="20"/>
        </w:rPr>
        <w:t xml:space="preserve"> (bez </w:t>
      </w:r>
      <w:r w:rsidR="0027362A" w:rsidRPr="004A11F5">
        <w:rPr>
          <w:i/>
          <w:sz w:val="20"/>
        </w:rPr>
        <w:t>Zásobníku cvičení</w:t>
      </w:r>
      <w:r w:rsidR="0027362A" w:rsidRPr="004A11F5">
        <w:rPr>
          <w:sz w:val="20"/>
        </w:rPr>
        <w:t xml:space="preserve">), Lydie Tůmová (pouze </w:t>
      </w:r>
      <w:r w:rsidR="0027362A" w:rsidRPr="004A11F5">
        <w:rPr>
          <w:i/>
          <w:sz w:val="20"/>
        </w:rPr>
        <w:t>Zásobník cvičení</w:t>
      </w:r>
      <w:r w:rsidR="0027362A" w:rsidRPr="004A11F5">
        <w:rPr>
          <w:sz w:val="20"/>
        </w:rPr>
        <w:t>)</w:t>
      </w:r>
      <w:r w:rsidRPr="004A11F5">
        <w:rPr>
          <w:sz w:val="20"/>
        </w:rPr>
        <w:t>.</w:t>
      </w:r>
      <w:r w:rsidR="00797533" w:rsidRPr="004A11F5">
        <w:rPr>
          <w:sz w:val="20"/>
        </w:rPr>
        <w:t xml:space="preserve"> Podobná je učebnice Marie Hanzové pro 9.</w:t>
      </w:r>
      <w:r w:rsidR="00565ACC">
        <w:rPr>
          <w:sz w:val="20"/>
        </w:rPr>
        <w:t> </w:t>
      </w:r>
      <w:r w:rsidR="00797533" w:rsidRPr="004A11F5">
        <w:rPr>
          <w:sz w:val="20"/>
        </w:rPr>
        <w:t>ročník</w:t>
      </w:r>
      <w:r w:rsidR="004A11F5" w:rsidRPr="004A11F5">
        <w:rPr>
          <w:sz w:val="20"/>
        </w:rPr>
        <w:t xml:space="preserve"> (taktéž Fortuna 1993</w:t>
      </w:r>
      <w:r w:rsidR="005143EC">
        <w:rPr>
          <w:sz w:val="20"/>
        </w:rPr>
        <w:t>, dále J.</w:t>
      </w:r>
      <w:r w:rsidR="00B537D1">
        <w:rPr>
          <w:sz w:val="20"/>
        </w:rPr>
        <w:t> </w:t>
      </w:r>
      <w:r w:rsidR="005143EC">
        <w:rPr>
          <w:sz w:val="20"/>
        </w:rPr>
        <w:t>Nekvapilová, O.</w:t>
      </w:r>
      <w:r w:rsidR="00565ACC">
        <w:rPr>
          <w:sz w:val="20"/>
        </w:rPr>
        <w:t> </w:t>
      </w:r>
      <w:r w:rsidR="00F646E6">
        <w:t xml:space="preserve"> </w:t>
      </w:r>
      <w:r w:rsidR="005143EC">
        <w:rPr>
          <w:sz w:val="20"/>
        </w:rPr>
        <w:t xml:space="preserve">Příborská, I. </w:t>
      </w:r>
      <w:proofErr w:type="spellStart"/>
      <w:r w:rsidR="005143EC">
        <w:rPr>
          <w:sz w:val="20"/>
        </w:rPr>
        <w:t>Gillernová</w:t>
      </w:r>
      <w:proofErr w:type="spellEnd"/>
      <w:r w:rsidR="004A11F5" w:rsidRPr="004A11F5">
        <w:rPr>
          <w:sz w:val="20"/>
        </w:rPr>
        <w:t>)</w:t>
      </w:r>
      <w:r w:rsidR="00797533" w:rsidRPr="004A11F5">
        <w:rPr>
          <w:sz w:val="20"/>
        </w:rPr>
        <w:t xml:space="preserve">. </w:t>
      </w:r>
    </w:p>
    <w:p w:rsidR="00AD2974" w:rsidRDefault="006C59ED" w:rsidP="00AD2974">
      <w:pPr>
        <w:pStyle w:val="Nadpis2"/>
      </w:pPr>
      <w:r>
        <w:t>Makros</w:t>
      </w:r>
      <w:r w:rsidR="00AD2974" w:rsidRPr="00AD2974">
        <w:t>truktura</w:t>
      </w:r>
    </w:p>
    <w:p w:rsidR="00B16C40" w:rsidRPr="00C31F0C" w:rsidRDefault="006C59ED" w:rsidP="00AD2974">
      <w:r w:rsidRPr="006C59ED">
        <w:rPr>
          <w:b/>
        </w:rPr>
        <w:t>V</w:t>
      </w:r>
      <w:r w:rsidR="00997BAF" w:rsidRPr="006C59ED">
        <w:rPr>
          <w:b/>
        </w:rPr>
        <w:t xml:space="preserve"> učebnici </w:t>
      </w:r>
      <w:r w:rsidR="00472BDF">
        <w:rPr>
          <w:b/>
        </w:rPr>
        <w:t>i</w:t>
      </w:r>
      <w:r w:rsidR="00997BAF" w:rsidRPr="006C59ED">
        <w:rPr>
          <w:b/>
        </w:rPr>
        <w:t xml:space="preserve"> cvičebnici</w:t>
      </w:r>
      <w:r w:rsidR="0047718D">
        <w:t xml:space="preserve">: </w:t>
      </w:r>
      <w:r w:rsidR="001B6FB9">
        <w:t>54 tematických (praktických</w:t>
      </w:r>
      <w:r w:rsidR="00C801DF">
        <w:t>, ne vždy explicitně jazykových</w:t>
      </w:r>
      <w:r w:rsidR="00F72DE1">
        <w:t xml:space="preserve"> → i mravní ambice</w:t>
      </w:r>
      <w:r w:rsidR="001B6FB9">
        <w:t>) kapitol</w:t>
      </w:r>
      <w:r w:rsidR="0047718D">
        <w:t xml:space="preserve"> (kapitola </w:t>
      </w:r>
      <w:r w:rsidR="00C31F0C">
        <w:t>není zamýšlena na jednu hodinu → učitel si má vybrat</w:t>
      </w:r>
      <w:r w:rsidR="00D63E3A">
        <w:t>, „bohatě postačí pro dva až tři roky studia“</w:t>
      </w:r>
      <w:r w:rsidR="0047718D">
        <w:t>) –</w:t>
      </w:r>
      <w:r w:rsidR="00F21CF4">
        <w:t xml:space="preserve"> </w:t>
      </w:r>
      <w:r w:rsidR="001B6FB9">
        <w:t xml:space="preserve">např. </w:t>
      </w:r>
      <w:r w:rsidR="001B6FB9" w:rsidRPr="001A177D">
        <w:rPr>
          <w:sz w:val="20"/>
        </w:rPr>
        <w:t>„Jak čteme fotky (</w:t>
      </w:r>
      <w:r w:rsidR="006B2682" w:rsidRPr="001A177D">
        <w:rPr>
          <w:sz w:val="20"/>
        </w:rPr>
        <w:t>Hltáme očima, nebo ‚čteme‘ i pozadí situace?)</w:t>
      </w:r>
      <w:r w:rsidR="001B6FB9" w:rsidRPr="001A177D">
        <w:rPr>
          <w:sz w:val="20"/>
        </w:rPr>
        <w:t>“</w:t>
      </w:r>
      <w:r w:rsidR="001B6FB9">
        <w:t xml:space="preserve">, </w:t>
      </w:r>
      <w:r w:rsidR="001B6FB9" w:rsidRPr="001A177D">
        <w:rPr>
          <w:sz w:val="20"/>
        </w:rPr>
        <w:t>„Vyplňte čitelně! (Jak se posílá balík, peníze, dobírka, cenné psaní)“, „Neměla byste zájem zajít se mnou někam na koktajl? (Jak se umlouvá schůzka)“</w:t>
      </w:r>
      <w:r w:rsidR="00C31F0C">
        <w:t xml:space="preserve">. Kapitoly řazeny dle obtížnosti </w:t>
      </w:r>
      <w:r w:rsidR="00BC36DF">
        <w:t>a věkové přiměřenosti (ale opět s tím má učitel zacházet libovolně).</w:t>
      </w:r>
      <w:r w:rsidR="004D0A12">
        <w:t xml:space="preserve"> Řád má vytvářet učitel, nikoliv učebnice → O.</w:t>
      </w:r>
      <w:r w:rsidR="00C455C5">
        <w:t> </w:t>
      </w:r>
      <w:proofErr w:type="spellStart"/>
      <w:r w:rsidR="004D0A12">
        <w:t>Hausenblas</w:t>
      </w:r>
      <w:proofErr w:type="spellEnd"/>
      <w:r w:rsidR="004D0A12">
        <w:t xml:space="preserve">: bude ho víc bavit práce, A. </w:t>
      </w:r>
      <w:proofErr w:type="spellStart"/>
      <w:r w:rsidR="004D0A12">
        <w:t>Stich</w:t>
      </w:r>
      <w:proofErr w:type="spellEnd"/>
      <w:r w:rsidR="004D0A12">
        <w:t>: je to náročnější.</w:t>
      </w:r>
    </w:p>
    <w:p w:rsidR="005E6F79" w:rsidRDefault="005E6F79" w:rsidP="00AD2974">
      <w:r w:rsidRPr="00472BDF">
        <w:rPr>
          <w:b/>
        </w:rPr>
        <w:t>V učebnici navíc</w:t>
      </w:r>
      <w:r w:rsidR="00472BDF">
        <w:t>:</w:t>
      </w:r>
      <w:r>
        <w:t xml:space="preserve"> „Rejstřík mluvnických problémů“ (!)</w:t>
      </w:r>
      <w:r w:rsidR="00B16C40">
        <w:t xml:space="preserve">: odkázáno na konkrétní stranu, formulováno otázkou či přímo poučkou: např. </w:t>
      </w:r>
      <w:r w:rsidR="00B16C40" w:rsidRPr="00B16C40">
        <w:rPr>
          <w:sz w:val="20"/>
        </w:rPr>
        <w:t>„Tvoření podstatného jména slovesného na -ní, -</w:t>
      </w:r>
      <w:proofErr w:type="spellStart"/>
      <w:r w:rsidR="00B16C40" w:rsidRPr="00B16C40">
        <w:rPr>
          <w:sz w:val="20"/>
        </w:rPr>
        <w:t>tí</w:t>
      </w:r>
      <w:proofErr w:type="spellEnd"/>
      <w:r w:rsidR="00B16C40" w:rsidRPr="00B16C40">
        <w:rPr>
          <w:sz w:val="20"/>
        </w:rPr>
        <w:t xml:space="preserve"> a hláskové změny (Správně je vožení, a ne </w:t>
      </w:r>
      <w:proofErr w:type="spellStart"/>
      <w:r w:rsidR="00B16C40" w:rsidRPr="00B16C40">
        <w:rPr>
          <w:sz w:val="20"/>
        </w:rPr>
        <w:t>vození</w:t>
      </w:r>
      <w:proofErr w:type="spellEnd"/>
      <w:r w:rsidR="00B16C40" w:rsidRPr="00B16C40">
        <w:rPr>
          <w:sz w:val="20"/>
        </w:rPr>
        <w:t xml:space="preserve"> písku; jaký je rozdíl mezi rozpětí a rozepnutím?) …</w:t>
      </w:r>
      <w:r w:rsidR="0075749C">
        <w:rPr>
          <w:sz w:val="20"/>
        </w:rPr>
        <w:t>…</w:t>
      </w:r>
      <w:r w:rsidR="00B16C40" w:rsidRPr="00B16C40">
        <w:rPr>
          <w:sz w:val="20"/>
        </w:rPr>
        <w:t xml:space="preserve"> 21 a 28“</w:t>
      </w:r>
      <w:r w:rsidR="00B16C40">
        <w:t>.</w:t>
      </w:r>
    </w:p>
    <w:p w:rsidR="006C59ED" w:rsidRPr="006C59ED" w:rsidRDefault="006C59ED" w:rsidP="00AD2974">
      <w:r>
        <w:rPr>
          <w:b/>
        </w:rPr>
        <w:t>V příručce pro učitele</w:t>
      </w:r>
      <w:r w:rsidR="004B5FA0">
        <w:rPr>
          <w:b/>
        </w:rPr>
        <w:t xml:space="preserve"> </w:t>
      </w:r>
      <w:r w:rsidR="004B5FA0">
        <w:t>(</w:t>
      </w:r>
      <w:r w:rsidR="004B5FA0" w:rsidRPr="004B5FA0">
        <w:rPr>
          <w:i/>
        </w:rPr>
        <w:t>Učitelově průvodci</w:t>
      </w:r>
      <w:r w:rsidR="004B5FA0">
        <w:t>)</w:t>
      </w:r>
      <w:r>
        <w:t>: shodně dle kapitol, navíc „Desatero zásad výchovy ke komunikaci“, cíle učebnice, několik slov k výběru témat</w:t>
      </w:r>
      <w:r w:rsidR="008F7B65">
        <w:t>, zpracování gramatiky.</w:t>
      </w:r>
      <w:r>
        <w:t xml:space="preserve"> </w:t>
      </w:r>
      <w:r w:rsidR="008F7B65">
        <w:t xml:space="preserve">Na konci </w:t>
      </w:r>
      <w:r>
        <w:t xml:space="preserve">řešení </w:t>
      </w:r>
      <w:r w:rsidR="008F7B65">
        <w:t>„</w:t>
      </w:r>
      <w:r>
        <w:t>jazykového testu</w:t>
      </w:r>
      <w:r w:rsidR="008F7B65">
        <w:t>“ (z</w:t>
      </w:r>
      <w:r w:rsidR="00B16C40">
        <w:t> </w:t>
      </w:r>
      <w:r w:rsidR="008F7B65">
        <w:t>cvičebnice, viz níže)</w:t>
      </w:r>
      <w:r>
        <w:t>.</w:t>
      </w:r>
      <w:r w:rsidR="00DA08DB" w:rsidRPr="00DA08DB">
        <w:rPr>
          <w:noProof/>
          <w:lang w:eastAsia="cs-CZ"/>
        </w:rPr>
        <w:t xml:space="preserve"> </w:t>
      </w:r>
    </w:p>
    <w:p w:rsidR="004B5FA0" w:rsidRDefault="004B5FA0" w:rsidP="004B5FA0">
      <w:pPr>
        <w:pStyle w:val="Nadpis2"/>
      </w:pPr>
      <w:r>
        <w:t>Mikrostruktura</w:t>
      </w:r>
    </w:p>
    <w:p w:rsidR="0047718D" w:rsidRDefault="004B5FA0" w:rsidP="00AD2974">
      <w:r>
        <w:rPr>
          <w:b/>
        </w:rPr>
        <w:t xml:space="preserve">V učebnici </w:t>
      </w:r>
      <w:r w:rsidR="0047718D">
        <w:t>(„stavba lekcí“</w:t>
      </w:r>
      <w:r>
        <w:t>)</w:t>
      </w:r>
      <w:r w:rsidR="0047718D">
        <w:t>:</w:t>
      </w:r>
      <w:r w:rsidR="00660DD5">
        <w:t xml:space="preserve"> značky činností, k nimž jsou jednotlivé texty určeny (ne úplně intuitivní, viz níže</w:t>
      </w:r>
      <w:r w:rsidR="006024F0">
        <w:t xml:space="preserve"> – v učebnici NEJSOU </w:t>
      </w:r>
      <w:r w:rsidR="002B2926">
        <w:t xml:space="preserve">explicitně </w:t>
      </w:r>
      <w:r w:rsidR="00252A9D">
        <w:t>vysvětleny</w:t>
      </w:r>
      <w:r w:rsidR="006026CA">
        <w:t>, to jsou</w:t>
      </w:r>
      <w:r w:rsidR="00252A9D">
        <w:t xml:space="preserve"> </w:t>
      </w:r>
      <w:r w:rsidR="0064083C">
        <w:t xml:space="preserve">v příručce: </w:t>
      </w:r>
      <w:r w:rsidR="00273989">
        <w:t xml:space="preserve">„těchto obrázků se učitel nemusí držet“ – jsou tedy </w:t>
      </w:r>
      <w:r w:rsidR="00A47BD3">
        <w:t>pouze</w:t>
      </w:r>
      <w:r w:rsidR="008E0659">
        <w:t xml:space="preserve"> </w:t>
      </w:r>
      <w:r w:rsidR="00273989">
        <w:t>pro učitele?</w:t>
      </w:r>
      <w:r w:rsidR="00660DD5">
        <w:t>).</w:t>
      </w:r>
    </w:p>
    <w:tbl>
      <w:tblPr>
        <w:tblStyle w:val="Mkatabulky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11"/>
        <w:gridCol w:w="5261"/>
      </w:tblGrid>
      <w:tr w:rsidR="00796BCD" w:rsidTr="00BE5AE4">
        <w:tc>
          <w:tcPr>
            <w:tcW w:w="2558" w:type="pct"/>
          </w:tcPr>
          <w:p w:rsidR="00796BCD" w:rsidRDefault="00BE5AE4" w:rsidP="00AD2974">
            <w:r>
              <w:rPr>
                <w:noProof/>
                <w:lang w:eastAsia="cs-CZ"/>
              </w:rPr>
              <w:drawing>
                <wp:inline distT="0" distB="0" distL="0" distR="0" wp14:anchorId="4FF381F5" wp14:editId="144C4A2B">
                  <wp:extent cx="2904393" cy="1957712"/>
                  <wp:effectExtent l="0" t="0" r="0" b="4445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contrast="9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752" cy="1974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2" w:type="pct"/>
          </w:tcPr>
          <w:p w:rsidR="00796BCD" w:rsidRDefault="00BE5AE4" w:rsidP="00AD2974">
            <w:r>
              <w:rPr>
                <w:noProof/>
                <w:lang w:eastAsia="cs-CZ"/>
              </w:rPr>
              <w:drawing>
                <wp:inline distT="0" distB="0" distL="0" distR="0" wp14:anchorId="21574784" wp14:editId="24D5303B">
                  <wp:extent cx="2638425" cy="1932868"/>
                  <wp:effectExtent l="0" t="0" r="0" b="0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contrast="9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554" cy="1954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BCD" w:rsidTr="00BE5AE4">
        <w:tc>
          <w:tcPr>
            <w:tcW w:w="5000" w:type="pct"/>
            <w:gridSpan w:val="2"/>
          </w:tcPr>
          <w:p w:rsidR="00796BCD" w:rsidRPr="004470D4" w:rsidRDefault="00796BCD" w:rsidP="00796BCD">
            <w:pPr>
              <w:jc w:val="right"/>
              <w:rPr>
                <w:sz w:val="20"/>
              </w:rPr>
            </w:pPr>
            <w:r w:rsidRPr="004470D4">
              <w:rPr>
                <w:sz w:val="20"/>
              </w:rPr>
              <w:t xml:space="preserve">Piktogramy značící „činnost žáků a učitele“ (z </w:t>
            </w:r>
            <w:r w:rsidRPr="004470D4">
              <w:rPr>
                <w:i/>
                <w:sz w:val="20"/>
              </w:rPr>
              <w:t>Učitelova průvodce</w:t>
            </w:r>
            <w:r w:rsidRPr="004470D4">
              <w:rPr>
                <w:sz w:val="20"/>
              </w:rPr>
              <w:t>).</w:t>
            </w:r>
          </w:p>
          <w:p w:rsidR="00C738F7" w:rsidRPr="004470D4" w:rsidRDefault="00C738F7" w:rsidP="00796BCD">
            <w:pPr>
              <w:jc w:val="right"/>
              <w:rPr>
                <w:sz w:val="20"/>
              </w:rPr>
            </w:pPr>
          </w:p>
        </w:tc>
      </w:tr>
    </w:tbl>
    <w:p w:rsidR="008E0659" w:rsidRPr="008E0659" w:rsidRDefault="008E0659" w:rsidP="00AD2974">
      <w:r w:rsidRPr="008E0659">
        <w:rPr>
          <w:b/>
        </w:rPr>
        <w:t>Druhá strukturace v učebnici</w:t>
      </w:r>
      <w:r>
        <w:t xml:space="preserve">: oddíly, „jejichž smysl je vyjádřen v názvu“, např. </w:t>
      </w:r>
      <w:r w:rsidRPr="008E0659">
        <w:rPr>
          <w:sz w:val="20"/>
        </w:rPr>
        <w:t>Jak rozumíme textu?, Přemýšlíme, Jak to říct líp, Diskutujeme, Procvičujeme, Výslovnost, Co jsme se dozvěděli</w:t>
      </w:r>
      <w:r>
        <w:t xml:space="preserve"> ad.</w:t>
      </w:r>
      <w:r w:rsidR="00BD0D8F">
        <w:t xml:space="preserve"> Částečně se překrývají s značkami činností (oddíl „Co jsme se dozvěděli“ má zpravidla značku „Nasloucháme“, „Diskutujme“ odpovídá i téže značce, ale třeba oddíl „Přemýšlíme“ má značku téhož názvu i značku „Doplňujeme, vyprávíme…“). </w:t>
      </w:r>
    </w:p>
    <w:p w:rsidR="00796BCD" w:rsidRDefault="004B5FA0" w:rsidP="00AD2974">
      <w:r>
        <w:rPr>
          <w:b/>
        </w:rPr>
        <w:lastRenderedPageBreak/>
        <w:t xml:space="preserve">Ve cvičebnici </w:t>
      </w:r>
      <w:r w:rsidRPr="004B5FA0">
        <w:t>(</w:t>
      </w:r>
      <w:r w:rsidR="004C1A83" w:rsidRPr="004B5FA0">
        <w:rPr>
          <w:i/>
        </w:rPr>
        <w:t>Zásobníku cvičení</w:t>
      </w:r>
      <w:r w:rsidRPr="004B5FA0">
        <w:t>)</w:t>
      </w:r>
      <w:r w:rsidR="004C1A83">
        <w:t xml:space="preserve">: </w:t>
      </w:r>
      <w:r w:rsidR="00825FC1">
        <w:t xml:space="preserve">a) </w:t>
      </w:r>
      <w:r w:rsidR="004C1A83">
        <w:t>cvičení</w:t>
      </w:r>
      <w:r w:rsidR="009A4AD2">
        <w:t xml:space="preserve"> (</w:t>
      </w:r>
      <w:r w:rsidR="007273E4">
        <w:t xml:space="preserve">velmi různá zadání, </w:t>
      </w:r>
      <w:r w:rsidR="009A4AD2" w:rsidRPr="001A177D">
        <w:rPr>
          <w:sz w:val="20"/>
        </w:rPr>
        <w:t>„pokuste se“</w:t>
      </w:r>
      <w:r w:rsidR="009A4AD2">
        <w:t xml:space="preserve">, </w:t>
      </w:r>
      <w:r w:rsidR="009A4AD2" w:rsidRPr="001A177D">
        <w:rPr>
          <w:sz w:val="20"/>
        </w:rPr>
        <w:t>„procvičíme si“</w:t>
      </w:r>
      <w:r w:rsidR="002F43A0" w:rsidRPr="002F43A0">
        <w:t xml:space="preserve">, </w:t>
      </w:r>
      <w:r w:rsidR="002F43A0">
        <w:rPr>
          <w:sz w:val="20"/>
        </w:rPr>
        <w:t>„jak by se to řeklo…“</w:t>
      </w:r>
      <w:r w:rsidR="009A4AD2">
        <w:t>)</w:t>
      </w:r>
      <w:r w:rsidR="004C1A83">
        <w:t xml:space="preserve">, </w:t>
      </w:r>
      <w:r w:rsidR="00825FC1">
        <w:t xml:space="preserve">b) </w:t>
      </w:r>
      <w:r w:rsidR="004C1A83">
        <w:t xml:space="preserve">„testy“, </w:t>
      </w:r>
      <w:r w:rsidR="00825FC1">
        <w:t xml:space="preserve">c) </w:t>
      </w:r>
      <w:r w:rsidR="004C1A83">
        <w:t>„sami pro sebe“ (zpravidla čtení</w:t>
      </w:r>
      <w:r w:rsidR="00272961">
        <w:t xml:space="preserve"> nebo námět k</w:t>
      </w:r>
      <w:r w:rsidR="00A56965">
        <w:t xml:space="preserve"> divergentnímu </w:t>
      </w:r>
      <w:r w:rsidR="00272961">
        <w:t>uvažování</w:t>
      </w:r>
      <w:r w:rsidR="004C1A83">
        <w:t>).</w:t>
      </w:r>
      <w:r w:rsidR="00DD4FAA">
        <w:t xml:space="preserve"> </w:t>
      </w:r>
    </w:p>
    <w:p w:rsidR="00320FA3" w:rsidRPr="00320FA3" w:rsidRDefault="004B5FA0" w:rsidP="00AD2974">
      <w:r w:rsidRPr="004B5FA0">
        <w:rPr>
          <w:b/>
        </w:rPr>
        <w:t>V</w:t>
      </w:r>
      <w:r>
        <w:t> </w:t>
      </w:r>
      <w:r w:rsidRPr="004B5FA0">
        <w:rPr>
          <w:b/>
        </w:rPr>
        <w:t>příručce pro učitele</w:t>
      </w:r>
      <w:r w:rsidR="00320FA3">
        <w:t xml:space="preserve"> </w:t>
      </w:r>
      <w:r>
        <w:t>(</w:t>
      </w:r>
      <w:r w:rsidR="00320FA3">
        <w:rPr>
          <w:i/>
        </w:rPr>
        <w:t>Učitelově průvodci</w:t>
      </w:r>
      <w:r w:rsidR="00320FA3">
        <w:t xml:space="preserve">): </w:t>
      </w:r>
      <w:r w:rsidR="00CF0511">
        <w:t xml:space="preserve">nejčastěji </w:t>
      </w:r>
      <w:r w:rsidR="00320FA3">
        <w:t>a) smysl lekce, b) činnost žáků, c) mluvnice.</w:t>
      </w:r>
      <w:r w:rsidR="00D20171">
        <w:t xml:space="preserve"> Příp.</w:t>
      </w:r>
      <w:r w:rsidR="008F74C3">
        <w:t xml:space="preserve"> v menší míře</w:t>
      </w:r>
      <w:r w:rsidR="00D20171">
        <w:t xml:space="preserve"> d)</w:t>
      </w:r>
      <w:r w:rsidR="008F74C3">
        <w:t> </w:t>
      </w:r>
      <w:r w:rsidR="00D20171">
        <w:t>co jsme se dozvěděli, e)</w:t>
      </w:r>
      <w:r w:rsidR="008F74C3">
        <w:t> </w:t>
      </w:r>
      <w:r w:rsidR="00D20171">
        <w:t>zásobník</w:t>
      </w:r>
      <w:r w:rsidR="00CF0511">
        <w:t>, f)</w:t>
      </w:r>
      <w:r w:rsidR="008F74C3">
        <w:t> </w:t>
      </w:r>
      <w:r w:rsidR="00CF0511">
        <w:t>cvičíme</w:t>
      </w:r>
      <w:r w:rsidR="00D20171">
        <w:t>.</w:t>
      </w:r>
    </w:p>
    <w:p w:rsidR="0047718D" w:rsidRDefault="0047718D" w:rsidP="0047718D">
      <w:pPr>
        <w:pStyle w:val="Nadpis2"/>
      </w:pPr>
      <w:r>
        <w:t>Obsah</w:t>
      </w:r>
      <w:r w:rsidR="0074786F">
        <w:t xml:space="preserve"> učebnice</w:t>
      </w:r>
      <w:r w:rsidR="006B02E8">
        <w:t xml:space="preserve"> a cvičebnice</w:t>
      </w:r>
    </w:p>
    <w:p w:rsidR="00062731" w:rsidRDefault="00263CD2" w:rsidP="00AD2974">
      <w:r w:rsidRPr="002A5558">
        <w:rPr>
          <w:b/>
        </w:rPr>
        <w:t>Cíl výkladu a úloh</w:t>
      </w:r>
      <w:r>
        <w:t>: v</w:t>
      </w:r>
      <w:r w:rsidR="00CE70DF">
        <w:t>elké zaměření na</w:t>
      </w:r>
      <w:r w:rsidR="002276F8">
        <w:t xml:space="preserve"> komunikaci, sloh</w:t>
      </w:r>
      <w:r w:rsidR="00DF53B7">
        <w:t>, docela tvůrčí</w:t>
      </w:r>
      <w:r w:rsidR="002276F8">
        <w:t>.</w:t>
      </w:r>
      <w:r w:rsidR="003E0893">
        <w:t xml:space="preserve"> </w:t>
      </w:r>
      <w:r w:rsidR="00A33A7A">
        <w:t>Mluvnice – využití příruček.</w:t>
      </w:r>
      <w:r w:rsidR="009E4538">
        <w:t xml:space="preserve"> Např. postupný výběr prostředků (</w:t>
      </w:r>
      <w:r w:rsidR="00DF53B7">
        <w:t xml:space="preserve">s. </w:t>
      </w:r>
      <w:r w:rsidR="009E4538">
        <w:t>21</w:t>
      </w:r>
      <w:r w:rsidR="00DF53B7">
        <w:t>0</w:t>
      </w:r>
      <w:r w:rsidR="009E4538">
        <w:t>)</w:t>
      </w:r>
      <w:r w:rsidR="00DF53B7">
        <w:t xml:space="preserve">, krácení a zpřehledňování textu, </w:t>
      </w:r>
      <w:r w:rsidR="00DC6951">
        <w:t>vymýšlení palindromů</w:t>
      </w:r>
      <w:r w:rsidR="009E4538">
        <w:t>.</w:t>
      </w:r>
      <w:r w:rsidR="00726192">
        <w:t xml:space="preserve"> </w:t>
      </w:r>
      <w:r w:rsidR="00062731">
        <w:t>Leckdy</w:t>
      </w:r>
      <w:r w:rsidR="00726192">
        <w:t xml:space="preserve"> </w:t>
      </w:r>
      <w:r w:rsidR="00062731">
        <w:t xml:space="preserve">témata </w:t>
      </w:r>
      <w:r w:rsidR="00DB3517">
        <w:t>k </w:t>
      </w:r>
      <w:r w:rsidR="00062731">
        <w:t>diskuzi</w:t>
      </w:r>
      <w:r w:rsidR="00DB3517">
        <w:t xml:space="preserve"> o</w:t>
      </w:r>
      <w:r w:rsidR="00F646E6">
        <w:t> </w:t>
      </w:r>
      <w:r w:rsidR="00DB3517">
        <w:t>nejazykových tématech</w:t>
      </w:r>
      <w:r w:rsidR="00062731">
        <w:t xml:space="preserve"> (</w:t>
      </w:r>
      <w:r w:rsidR="00DB3517">
        <w:t>rozvíjení</w:t>
      </w:r>
      <w:r w:rsidR="00062731">
        <w:t xml:space="preserve"> komunikační</w:t>
      </w:r>
      <w:r w:rsidR="00DB3517">
        <w:t>ch</w:t>
      </w:r>
      <w:r w:rsidR="00062731">
        <w:t xml:space="preserve"> dovednost</w:t>
      </w:r>
      <w:r w:rsidR="00DB3517">
        <w:t>í</w:t>
      </w:r>
      <w:r w:rsidR="00062731">
        <w:t>).</w:t>
      </w:r>
      <w:r w:rsidR="00191B4C">
        <w:t xml:space="preserve"> Sn</w:t>
      </w:r>
      <w:r w:rsidR="005D606C">
        <w:t>aha hovořit jazykem respondentů (viz diskusi)?</w:t>
      </w:r>
      <w:r w:rsidR="006748E2">
        <w:t xml:space="preserve"> Otázka pojmů (užívá se např. „podmět“</w:t>
      </w:r>
      <w:r w:rsidR="00703204">
        <w:t>, „slovesná třída“</w:t>
      </w:r>
      <w:r w:rsidR="006748E2">
        <w:t xml:space="preserve"> bez vysvětlení</w:t>
      </w:r>
      <w:r w:rsidR="00BD02C3">
        <w:t>, lze se bez nich obejít zcela?).</w:t>
      </w:r>
    </w:p>
    <w:p w:rsidR="00263CD2" w:rsidRDefault="00263CD2" w:rsidP="00AD2974">
      <w:r w:rsidRPr="002A5558">
        <w:rPr>
          <w:b/>
        </w:rPr>
        <w:t>Texty</w:t>
      </w:r>
      <w:r>
        <w:t xml:space="preserve">: </w:t>
      </w:r>
      <w:r w:rsidR="005C5022">
        <w:t xml:space="preserve">autentické (reklamy, jízdní řády), možná </w:t>
      </w:r>
      <w:proofErr w:type="spellStart"/>
      <w:r w:rsidR="005C5022">
        <w:t>kvaziautentické</w:t>
      </w:r>
      <w:proofErr w:type="spellEnd"/>
      <w:r w:rsidR="005C5022">
        <w:t xml:space="preserve"> (telefonní hovor), umělecké (např. L. Rosten: </w:t>
      </w:r>
      <w:r w:rsidR="005C5022" w:rsidRPr="005C5022">
        <w:rPr>
          <w:i/>
        </w:rPr>
        <w:t>Pan Kaplan má třídu stále rád</w:t>
      </w:r>
      <w:r w:rsidR="00DF53B7">
        <w:t xml:space="preserve">, </w:t>
      </w:r>
      <w:proofErr w:type="spellStart"/>
      <w:r w:rsidR="00DF53B7">
        <w:t>Salinger</w:t>
      </w:r>
      <w:proofErr w:type="spellEnd"/>
      <w:r w:rsidR="00DF53B7">
        <w:t>)</w:t>
      </w:r>
      <w:r w:rsidR="006B02E8">
        <w:t xml:space="preserve">. Ve cvičebnici rovněž umělecké (mnohokrát např. Frynta, </w:t>
      </w:r>
      <w:r w:rsidR="00676491">
        <w:t xml:space="preserve">Dědeček, </w:t>
      </w:r>
      <w:r w:rsidR="00030DE4">
        <w:t>vysvětlování původu sousloví</w:t>
      </w:r>
      <w:r w:rsidR="006B02E8">
        <w:t>, ad.</w:t>
      </w:r>
      <w:r w:rsidR="008C6D2E">
        <w:t xml:space="preserve">) i neumělecké (Ouředníkův </w:t>
      </w:r>
      <w:r w:rsidR="004C2045">
        <w:rPr>
          <w:i/>
        </w:rPr>
        <w:t>Šmírbuch jazyka českého</w:t>
      </w:r>
      <w:r w:rsidR="004C2045">
        <w:t xml:space="preserve">), </w:t>
      </w:r>
      <w:r w:rsidR="00AF30E1">
        <w:t xml:space="preserve">kreslené </w:t>
      </w:r>
      <w:r w:rsidR="004C2045">
        <w:t>vtipy.</w:t>
      </w:r>
    </w:p>
    <w:p w:rsidR="00E01ACC" w:rsidRPr="00E01ACC" w:rsidRDefault="00E01ACC" w:rsidP="00AD2974">
      <w:r w:rsidRPr="00B233C1">
        <w:rPr>
          <w:b/>
        </w:rPr>
        <w:t>Úlohy</w:t>
      </w:r>
      <w:r>
        <w:t xml:space="preserve"> (v </w:t>
      </w:r>
      <w:r>
        <w:rPr>
          <w:i/>
        </w:rPr>
        <w:t>Zásobníku cvičení</w:t>
      </w:r>
      <w:r>
        <w:t xml:space="preserve">): místy korespondují, u některých témat (orientace v jízdním řádu) se to evidentně nenabízí, takže je cvičení </w:t>
      </w:r>
      <w:r w:rsidR="00741FB6">
        <w:t>bez zřejmé souvislosti</w:t>
      </w:r>
      <w:r>
        <w:t>.</w:t>
      </w:r>
    </w:p>
    <w:p w:rsidR="00DF43E6" w:rsidRPr="004A59EE" w:rsidRDefault="00DF43E6" w:rsidP="00AD2974">
      <w:r w:rsidRPr="00DF43E6">
        <w:rPr>
          <w:b/>
        </w:rPr>
        <w:t>Test</w:t>
      </w:r>
      <w:r>
        <w:t xml:space="preserve"> (v </w:t>
      </w:r>
      <w:r>
        <w:rPr>
          <w:i/>
        </w:rPr>
        <w:t>Zásobníku cvičení</w:t>
      </w:r>
      <w:r>
        <w:t>):</w:t>
      </w:r>
      <w:r w:rsidR="004A59EE">
        <w:t xml:space="preserve"> „pro průběžnou, dílčí nebo i celkovou kontrolu vědomostí žáků“, ke každé kapitole v </w:t>
      </w:r>
      <w:r w:rsidR="004A59EE">
        <w:rPr>
          <w:i/>
        </w:rPr>
        <w:t xml:space="preserve">Zásobníku cvičení </w:t>
      </w:r>
      <w:r w:rsidR="004A59EE">
        <w:t>jedna úloha, v </w:t>
      </w:r>
      <w:r w:rsidR="004A59EE">
        <w:rPr>
          <w:i/>
        </w:rPr>
        <w:t xml:space="preserve">Průvodci učitele </w:t>
      </w:r>
      <w:r w:rsidR="004A59EE">
        <w:t xml:space="preserve">řešení. Ne vždy </w:t>
      </w:r>
      <w:proofErr w:type="spellStart"/>
      <w:r w:rsidR="004A59EE">
        <w:t>testologicky</w:t>
      </w:r>
      <w:proofErr w:type="spellEnd"/>
      <w:r w:rsidR="004A59EE">
        <w:t xml:space="preserve"> </w:t>
      </w:r>
      <w:r w:rsidR="00F135F3">
        <w:t>dokonalé</w:t>
      </w:r>
      <w:r w:rsidR="004A59EE">
        <w:t xml:space="preserve"> (3., 5., 33. </w:t>
      </w:r>
      <w:r w:rsidR="00C82A60">
        <w:t xml:space="preserve">na základě </w:t>
      </w:r>
      <w:r w:rsidR="00346E7D">
        <w:t>„</w:t>
      </w:r>
      <w:r w:rsidR="00C82A60">
        <w:t>jedno, druhé, obojí</w:t>
      </w:r>
      <w:r w:rsidR="00346E7D">
        <w:t>“</w:t>
      </w:r>
      <w:r w:rsidR="00C82A60">
        <w:t>; 43. nerovnocenné varianty</w:t>
      </w:r>
      <w:r w:rsidR="00514BBA">
        <w:t xml:space="preserve">; </w:t>
      </w:r>
      <w:r w:rsidR="009A0637">
        <w:t>29. bez řádného zadání</w:t>
      </w:r>
      <w:r w:rsidR="00420862">
        <w:t>…</w:t>
      </w:r>
      <w:r w:rsidR="00C82A60">
        <w:t>)</w:t>
      </w:r>
      <w:r w:rsidR="00AD5B3F">
        <w:t>.</w:t>
      </w:r>
    </w:p>
    <w:p w:rsidR="00263CD2" w:rsidRDefault="0074786F" w:rsidP="0074786F">
      <w:pPr>
        <w:pStyle w:val="Nadpis2"/>
      </w:pPr>
      <w:r>
        <w:t>Obsah příručky pro učitele</w:t>
      </w:r>
    </w:p>
    <w:p w:rsidR="0074786F" w:rsidRDefault="003F57B5" w:rsidP="00AD2974">
      <w:r>
        <w:rPr>
          <w:b/>
        </w:rPr>
        <w:t>Desatero „praktických rad pro nové pojetí výuky češtině“</w:t>
      </w:r>
      <w:r>
        <w:t xml:space="preserve">: např. </w:t>
      </w:r>
      <w:r w:rsidRPr="00552153">
        <w:rPr>
          <w:sz w:val="20"/>
        </w:rPr>
        <w:t>„Není důležité, kolik učiva se v hodině stihne probrat.“</w:t>
      </w:r>
      <w:r>
        <w:t xml:space="preserve">, </w:t>
      </w:r>
      <w:r w:rsidRPr="00552153">
        <w:rPr>
          <w:sz w:val="20"/>
        </w:rPr>
        <w:t>„Znalosti mluvnice a pravopisu jsou méně důležité než ochota domluvit se s bližními.“</w:t>
      </w:r>
      <w:r>
        <w:t xml:space="preserve">, </w:t>
      </w:r>
      <w:r w:rsidRPr="00552153">
        <w:rPr>
          <w:sz w:val="20"/>
        </w:rPr>
        <w:t>„[…] spíše stavět práci žáka na prestiži […] a na praktické potřebě […]“</w:t>
      </w:r>
      <w:r>
        <w:t xml:space="preserve">, </w:t>
      </w:r>
      <w:r w:rsidR="00552153" w:rsidRPr="00552153">
        <w:rPr>
          <w:sz w:val="20"/>
        </w:rPr>
        <w:t>„</w:t>
      </w:r>
      <w:r w:rsidRPr="00552153">
        <w:rPr>
          <w:sz w:val="20"/>
        </w:rPr>
        <w:t>Hlediskem pro hodnocení jazykových jevů není jejich ‚správnost’ a spisovnost, ale jejich vhodnost v dané situaci.“</w:t>
      </w:r>
      <w:r>
        <w:t xml:space="preserve">, </w:t>
      </w:r>
      <w:r w:rsidRPr="00552153">
        <w:rPr>
          <w:sz w:val="20"/>
        </w:rPr>
        <w:t>„Ochotu a připravenost k dorozumívání mají žáci poznat v prvé řadě na svém učiteli.“</w:t>
      </w:r>
      <w:r>
        <w:t xml:space="preserve"> ad.</w:t>
      </w:r>
    </w:p>
    <w:p w:rsidR="00F00F59" w:rsidRDefault="00F00F59" w:rsidP="00AD2974">
      <w:r>
        <w:rPr>
          <w:b/>
        </w:rPr>
        <w:t>Cíle učebnice</w:t>
      </w:r>
      <w:r>
        <w:t>: komunikační</w:t>
      </w:r>
      <w:r w:rsidR="00E07F52">
        <w:t xml:space="preserve"> (ochota</w:t>
      </w:r>
      <w:r w:rsidR="000608DC">
        <w:t xml:space="preserve"> k dorozumívání</w:t>
      </w:r>
      <w:r w:rsidR="00E07F52">
        <w:t>,</w:t>
      </w:r>
      <w:r w:rsidR="00CE018F">
        <w:t xml:space="preserve"> vnímání</w:t>
      </w:r>
      <w:r w:rsidR="00E07F52">
        <w:t xml:space="preserve"> </w:t>
      </w:r>
      <w:r w:rsidR="006B62EC">
        <w:t>společenské</w:t>
      </w:r>
      <w:r w:rsidR="00CE018F">
        <w:t>ho</w:t>
      </w:r>
      <w:r w:rsidR="006B62EC">
        <w:t xml:space="preserve"> </w:t>
      </w:r>
      <w:r w:rsidR="00E07F52">
        <w:t>pozadí textu</w:t>
      </w:r>
      <w:r w:rsidR="00E22341">
        <w:t>, rozrůzněnost – „i</w:t>
      </w:r>
      <w:r w:rsidR="00FE5C24">
        <w:t> </w:t>
      </w:r>
      <w:r w:rsidR="00E22341">
        <w:t>jazyk nespisovný, […] někdy mírně vulgární“</w:t>
      </w:r>
      <w:r w:rsidR="00E07F52">
        <w:t>)</w:t>
      </w:r>
      <w:r>
        <w:t>, praktické (</w:t>
      </w:r>
      <w:r w:rsidR="00AD3F1B">
        <w:t xml:space="preserve">mj. </w:t>
      </w:r>
      <w:r>
        <w:t xml:space="preserve">aby se </w:t>
      </w:r>
      <w:r w:rsidRPr="00AD3F1B">
        <w:rPr>
          <w:sz w:val="20"/>
        </w:rPr>
        <w:t>„žák řečí nebo psaním nedostával do nechtěných konfliktů“</w:t>
      </w:r>
      <w:r>
        <w:t>)</w:t>
      </w:r>
      <w:r w:rsidR="00582C75">
        <w:t xml:space="preserve"> → v učebnici a její předmluvě pro učitele explicitně: </w:t>
      </w:r>
      <w:r w:rsidR="00582C75" w:rsidRPr="00582C75">
        <w:rPr>
          <w:sz w:val="20"/>
        </w:rPr>
        <w:t>„naším cílem tedy není nacvičit se žáky správné plnění gramatických úloh, a dokonce ani tzv. plné ovládnutí spisovného jazyka.“</w:t>
      </w:r>
    </w:p>
    <w:p w:rsidR="00FE5C24" w:rsidRDefault="00FE5C24" w:rsidP="00AD2974">
      <w:r>
        <w:rPr>
          <w:b/>
        </w:rPr>
        <w:t>Výběr témat</w:t>
      </w:r>
      <w:r>
        <w:t xml:space="preserve">: </w:t>
      </w:r>
      <w:r w:rsidR="002929EC">
        <w:t xml:space="preserve">i „ožehavá“ (s cílem umět se i v nich vyjádřit společensky přijatelně; např. </w:t>
      </w:r>
      <w:r w:rsidR="002929EC" w:rsidRPr="0068474A">
        <w:rPr>
          <w:sz w:val="20"/>
        </w:rPr>
        <w:t>„o lásce a intimních vztazích, o násilí</w:t>
      </w:r>
      <w:r w:rsidR="002878F9" w:rsidRPr="0068474A">
        <w:rPr>
          <w:sz w:val="20"/>
        </w:rPr>
        <w:t>, […] o rozporech mezi starší a mladší generací</w:t>
      </w:r>
      <w:r w:rsidR="002929EC" w:rsidRPr="0068474A">
        <w:rPr>
          <w:sz w:val="20"/>
        </w:rPr>
        <w:t>“</w:t>
      </w:r>
      <w:r w:rsidR="006A620D">
        <w:t>), vedená praktickými cíli (</w:t>
      </w:r>
      <w:r w:rsidR="00D33580">
        <w:t xml:space="preserve">pošta a </w:t>
      </w:r>
      <w:r w:rsidR="009D533E">
        <w:t>telefonování, reklama</w:t>
      </w:r>
      <w:r w:rsidR="002D4B23">
        <w:t>, jízdní řád</w:t>
      </w:r>
      <w:r w:rsidR="005B338D">
        <w:t>) a „zábavná“ (humor, hra, soutěž, debata, „ale také činnosti neverbální“)</w:t>
      </w:r>
      <w:r w:rsidR="009D533E">
        <w:t>.</w:t>
      </w:r>
      <w:r w:rsidR="0055387F">
        <w:t xml:space="preserve"> </w:t>
      </w:r>
    </w:p>
    <w:p w:rsidR="0055387F" w:rsidRDefault="00CE1226" w:rsidP="00AD2974">
      <w:r>
        <w:rPr>
          <w:b/>
        </w:rPr>
        <w:t xml:space="preserve">Další programová </w:t>
      </w:r>
      <w:r w:rsidRPr="00CE1226">
        <w:rPr>
          <w:b/>
        </w:rPr>
        <w:t>témata</w:t>
      </w:r>
      <w:r>
        <w:t xml:space="preserve">: </w:t>
      </w:r>
      <w:r w:rsidR="0055387F" w:rsidRPr="00CE1226">
        <w:t>Gramatika</w:t>
      </w:r>
      <w:r w:rsidR="0055387F">
        <w:t xml:space="preserve"> jen </w:t>
      </w:r>
      <w:r w:rsidR="00470596">
        <w:t>s „věcným smyslem“</w:t>
      </w:r>
      <w:r w:rsidR="00B70F19">
        <w:t xml:space="preserve"> a bez gramatické terminologie. Preference trénování mluveného projevu </w:t>
      </w:r>
      <w:r w:rsidR="00600164">
        <w:t>ž</w:t>
      </w:r>
      <w:r w:rsidR="00B70F19">
        <w:t>áků před psaným.</w:t>
      </w:r>
      <w:r>
        <w:t xml:space="preserve"> Negativa hodnocení pětistupňovou škálou</w:t>
      </w:r>
      <w:r w:rsidR="00CB2D68">
        <w:t xml:space="preserve"> (nedostatečná jemnost a Golem efekt)</w:t>
      </w:r>
      <w:r>
        <w:t>.</w:t>
      </w:r>
    </w:p>
    <w:p w:rsidR="00861BB7" w:rsidRDefault="00861BB7" w:rsidP="00861BB7">
      <w:pPr>
        <w:pStyle w:val="Nadpis2"/>
      </w:pPr>
      <w:r>
        <w:t>Zpracování</w:t>
      </w:r>
      <w:r w:rsidR="00F12925">
        <w:t>, náročnost</w:t>
      </w:r>
    </w:p>
    <w:p w:rsidR="00861BB7" w:rsidRDefault="00861BB7" w:rsidP="00861BB7">
      <w:r>
        <w:t>Odporn</w:t>
      </w:r>
      <w:r w:rsidR="00372A87">
        <w:t>á obálka učebnice, o fous lepší</w:t>
      </w:r>
      <w:r>
        <w:t xml:space="preserve"> ilustrace </w:t>
      </w:r>
      <w:r w:rsidR="0069314C">
        <w:t>c</w:t>
      </w:r>
      <w:r w:rsidR="00372A87">
        <w:t>vičebnice, r</w:t>
      </w:r>
      <w:r>
        <w:t>ozsýpající se vazba.</w:t>
      </w:r>
    </w:p>
    <w:p w:rsidR="00F12925" w:rsidRDefault="003F59C7" w:rsidP="008A04A9">
      <w:r>
        <w:t>Výklad (resp. „Co jsme se dozvěděli?“): zpravidla krátké věty. V</w:t>
      </w:r>
      <w:r w:rsidR="006311A4">
        <w:t xml:space="preserve"> ukázkových textech </w:t>
      </w:r>
      <w:r w:rsidR="00924924">
        <w:t>(kvazi)</w:t>
      </w:r>
      <w:r w:rsidR="006311A4">
        <w:t>autentických rovněž, jen v </w:t>
      </w:r>
      <w:r>
        <w:t>uměleckých textech lze nalézt i složitější (obecně poezie)</w:t>
      </w:r>
      <w:r w:rsidR="006311A4">
        <w:t xml:space="preserve">, ale i tam J. D. </w:t>
      </w:r>
      <w:proofErr w:type="spellStart"/>
      <w:r w:rsidR="006311A4">
        <w:t>Salinger</w:t>
      </w:r>
      <w:proofErr w:type="spellEnd"/>
      <w:r w:rsidR="006311A4">
        <w:t>, W. Miller…</w:t>
      </w:r>
    </w:p>
    <w:p w:rsidR="008F74C3" w:rsidRDefault="008F74C3" w:rsidP="008F74C3">
      <w:pPr>
        <w:pStyle w:val="Nadpis2"/>
      </w:pPr>
      <w:r>
        <w:t>reflexe</w:t>
      </w:r>
    </w:p>
    <w:p w:rsidR="008F74C3" w:rsidRPr="008F74C3" w:rsidRDefault="00446F63" w:rsidP="008F74C3">
      <w:r>
        <w:t xml:space="preserve">Čeština doma a ve světě (1994, </w:t>
      </w:r>
      <w:r w:rsidR="00213D7B">
        <w:t xml:space="preserve">č. </w:t>
      </w:r>
      <w:r>
        <w:t>1</w:t>
      </w:r>
      <w:r w:rsidR="00213D7B">
        <w:t>, s. 12–20</w:t>
      </w:r>
      <w:r>
        <w:t xml:space="preserve">): </w:t>
      </w:r>
      <w:r w:rsidR="00CE7B3B">
        <w:t>a) d</w:t>
      </w:r>
      <w:r>
        <w:t xml:space="preserve">iskuze </w:t>
      </w:r>
      <w:r w:rsidR="002854EC">
        <w:t>v</w:t>
      </w:r>
      <w:r w:rsidR="00CE7B3B">
        <w:t> </w:t>
      </w:r>
      <w:r w:rsidR="009E1724">
        <w:t>KPJČ</w:t>
      </w:r>
      <w:r w:rsidR="00CE7B3B">
        <w:t>; b) r</w:t>
      </w:r>
      <w:r w:rsidR="009E1724">
        <w:t>ecenze</w:t>
      </w:r>
      <w:r w:rsidR="00CE7B3B">
        <w:t xml:space="preserve"> (Čeněk </w:t>
      </w:r>
      <w:proofErr w:type="spellStart"/>
      <w:r w:rsidR="00CE7B3B">
        <w:t>Reinštein</w:t>
      </w:r>
      <w:proofErr w:type="spellEnd"/>
      <w:r w:rsidR="00CE7B3B">
        <w:t>) –</w:t>
      </w:r>
      <w:r w:rsidR="00967F4F">
        <w:t xml:space="preserve"> jen jako alternativa (kvůli opuštění systematického výkladu mluvnice i slohu</w:t>
      </w:r>
      <w:r w:rsidR="000F0B95">
        <w:t xml:space="preserve"> – výběrovost a nevyváženost</w:t>
      </w:r>
      <w:r w:rsidR="00967F4F">
        <w:t>)</w:t>
      </w:r>
      <w:r w:rsidR="000F0B95">
        <w:t xml:space="preserve">; oceňuje </w:t>
      </w:r>
      <w:r w:rsidR="008B460B">
        <w:t>vyvolání zájmu</w:t>
      </w:r>
      <w:r w:rsidR="00FE7BC6">
        <w:t>.</w:t>
      </w:r>
    </w:p>
    <w:p w:rsidR="0047718D" w:rsidRDefault="0009701D" w:rsidP="0009701D">
      <w:pPr>
        <w:pStyle w:val="Nadpis2"/>
      </w:pPr>
      <w:r>
        <w:t>Využitelnost</w:t>
      </w:r>
    </w:p>
    <w:p w:rsidR="004045D5" w:rsidRDefault="00F33B2E" w:rsidP="00797533">
      <w:r>
        <w:t>Inspirace v různorodosti úloh a využití „méně tradičních textů“ (fotografie, reklamy, tabulky…).</w:t>
      </w:r>
      <w:r w:rsidR="009F598D">
        <w:t xml:space="preserve"> </w:t>
      </w:r>
      <w:r w:rsidR="00BC335C">
        <w:t>Palčivá témata</w:t>
      </w:r>
      <w:r w:rsidR="008E3A20">
        <w:t xml:space="preserve"> k</w:t>
      </w:r>
      <w:r w:rsidR="00945BB8">
        <w:t> </w:t>
      </w:r>
      <w:r w:rsidR="008E3A20">
        <w:t>skrytější výuce jazyka</w:t>
      </w:r>
      <w:r w:rsidR="00BC335C">
        <w:t xml:space="preserve">. </w:t>
      </w:r>
      <w:r w:rsidR="009F598D">
        <w:t>Podle rejstříku konkrétní mluvnické „problémy“.</w:t>
      </w:r>
      <w:r w:rsidR="00DF241E">
        <w:t xml:space="preserve"> </w:t>
      </w:r>
      <w:r w:rsidR="00B514CE">
        <w:t>Úkoly „sami pro sebe“.</w:t>
      </w:r>
      <w:r w:rsidR="00924924">
        <w:t xml:space="preserve"> </w:t>
      </w:r>
      <w:r w:rsidR="00DF241E">
        <w:t>Pro širší užití diskvalifikující název a stáří.</w:t>
      </w:r>
    </w:p>
    <w:sectPr w:rsidR="004045D5" w:rsidSect="00B233C1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7416"/>
    <w:rsid w:val="00015D29"/>
    <w:rsid w:val="00030DE4"/>
    <w:rsid w:val="000608DC"/>
    <w:rsid w:val="00062731"/>
    <w:rsid w:val="0009701D"/>
    <w:rsid w:val="000A256F"/>
    <w:rsid w:val="000B3C93"/>
    <w:rsid w:val="000F0B95"/>
    <w:rsid w:val="001353B6"/>
    <w:rsid w:val="00164C9B"/>
    <w:rsid w:val="00191B4C"/>
    <w:rsid w:val="00196069"/>
    <w:rsid w:val="001A177D"/>
    <w:rsid w:val="001B26CF"/>
    <w:rsid w:val="001B6FB9"/>
    <w:rsid w:val="00201797"/>
    <w:rsid w:val="00213D7B"/>
    <w:rsid w:val="002276F8"/>
    <w:rsid w:val="00252A9D"/>
    <w:rsid w:val="00263CD2"/>
    <w:rsid w:val="00272961"/>
    <w:rsid w:val="0027362A"/>
    <w:rsid w:val="00273989"/>
    <w:rsid w:val="002854EC"/>
    <w:rsid w:val="002878F9"/>
    <w:rsid w:val="002929EC"/>
    <w:rsid w:val="002A5558"/>
    <w:rsid w:val="002B2926"/>
    <w:rsid w:val="002D4B23"/>
    <w:rsid w:val="002F43A0"/>
    <w:rsid w:val="00320FA3"/>
    <w:rsid w:val="00346E7D"/>
    <w:rsid w:val="003547D7"/>
    <w:rsid w:val="00372A87"/>
    <w:rsid w:val="00374CD4"/>
    <w:rsid w:val="003C0077"/>
    <w:rsid w:val="003D2C82"/>
    <w:rsid w:val="003E0893"/>
    <w:rsid w:val="003F3D80"/>
    <w:rsid w:val="003F5723"/>
    <w:rsid w:val="003F57B5"/>
    <w:rsid w:val="003F59C7"/>
    <w:rsid w:val="004045D5"/>
    <w:rsid w:val="00420862"/>
    <w:rsid w:val="00446F63"/>
    <w:rsid w:val="004470D4"/>
    <w:rsid w:val="00470596"/>
    <w:rsid w:val="00472BDF"/>
    <w:rsid w:val="0047718D"/>
    <w:rsid w:val="004A11F5"/>
    <w:rsid w:val="004A59EE"/>
    <w:rsid w:val="004B5FA0"/>
    <w:rsid w:val="004C1A83"/>
    <w:rsid w:val="004C2045"/>
    <w:rsid w:val="004D0A12"/>
    <w:rsid w:val="004E2C49"/>
    <w:rsid w:val="005143EC"/>
    <w:rsid w:val="00514BBA"/>
    <w:rsid w:val="005472C2"/>
    <w:rsid w:val="00552153"/>
    <w:rsid w:val="0055387F"/>
    <w:rsid w:val="00565ACC"/>
    <w:rsid w:val="00582C75"/>
    <w:rsid w:val="005B338D"/>
    <w:rsid w:val="005B5158"/>
    <w:rsid w:val="005C5022"/>
    <w:rsid w:val="005D606C"/>
    <w:rsid w:val="005E4496"/>
    <w:rsid w:val="005E6F79"/>
    <w:rsid w:val="00600164"/>
    <w:rsid w:val="006024F0"/>
    <w:rsid w:val="006026CA"/>
    <w:rsid w:val="006311A4"/>
    <w:rsid w:val="0064083C"/>
    <w:rsid w:val="0064659E"/>
    <w:rsid w:val="00660DD5"/>
    <w:rsid w:val="00672E0F"/>
    <w:rsid w:val="006748E2"/>
    <w:rsid w:val="00676491"/>
    <w:rsid w:val="0068474A"/>
    <w:rsid w:val="0069314C"/>
    <w:rsid w:val="006A620D"/>
    <w:rsid w:val="006A7416"/>
    <w:rsid w:val="006B02E8"/>
    <w:rsid w:val="006B2682"/>
    <w:rsid w:val="006B62EC"/>
    <w:rsid w:val="006C59ED"/>
    <w:rsid w:val="006C7143"/>
    <w:rsid w:val="006D036E"/>
    <w:rsid w:val="00703204"/>
    <w:rsid w:val="007140AF"/>
    <w:rsid w:val="00726192"/>
    <w:rsid w:val="007273E4"/>
    <w:rsid w:val="00741FB6"/>
    <w:rsid w:val="0074786F"/>
    <w:rsid w:val="0075749C"/>
    <w:rsid w:val="00764B8B"/>
    <w:rsid w:val="00796BCD"/>
    <w:rsid w:val="00797533"/>
    <w:rsid w:val="007B1A28"/>
    <w:rsid w:val="007E237D"/>
    <w:rsid w:val="00825FC1"/>
    <w:rsid w:val="00861BB7"/>
    <w:rsid w:val="008A04A9"/>
    <w:rsid w:val="008B460B"/>
    <w:rsid w:val="008C6D2E"/>
    <w:rsid w:val="008C72BB"/>
    <w:rsid w:val="008E0659"/>
    <w:rsid w:val="008E3A20"/>
    <w:rsid w:val="008F74C3"/>
    <w:rsid w:val="008F7B65"/>
    <w:rsid w:val="00924924"/>
    <w:rsid w:val="00945BB8"/>
    <w:rsid w:val="00964180"/>
    <w:rsid w:val="00967F4F"/>
    <w:rsid w:val="00997BAF"/>
    <w:rsid w:val="009A0637"/>
    <w:rsid w:val="009A4AD2"/>
    <w:rsid w:val="009D533E"/>
    <w:rsid w:val="009E1724"/>
    <w:rsid w:val="009E4538"/>
    <w:rsid w:val="009F598D"/>
    <w:rsid w:val="00A21FA0"/>
    <w:rsid w:val="00A33A7A"/>
    <w:rsid w:val="00A47BD3"/>
    <w:rsid w:val="00A56965"/>
    <w:rsid w:val="00AD2974"/>
    <w:rsid w:val="00AD3F1B"/>
    <w:rsid w:val="00AD5B3F"/>
    <w:rsid w:val="00AF30E1"/>
    <w:rsid w:val="00B16C40"/>
    <w:rsid w:val="00B233C1"/>
    <w:rsid w:val="00B514CE"/>
    <w:rsid w:val="00B537D1"/>
    <w:rsid w:val="00B70F19"/>
    <w:rsid w:val="00BA51DB"/>
    <w:rsid w:val="00BC335C"/>
    <w:rsid w:val="00BC36DF"/>
    <w:rsid w:val="00BD02C3"/>
    <w:rsid w:val="00BD0D8F"/>
    <w:rsid w:val="00BE3BDE"/>
    <w:rsid w:val="00BE5AE4"/>
    <w:rsid w:val="00C27F42"/>
    <w:rsid w:val="00C31565"/>
    <w:rsid w:val="00C31F0C"/>
    <w:rsid w:val="00C455C5"/>
    <w:rsid w:val="00C738F7"/>
    <w:rsid w:val="00C801DF"/>
    <w:rsid w:val="00C82A60"/>
    <w:rsid w:val="00CB2D68"/>
    <w:rsid w:val="00CE018F"/>
    <w:rsid w:val="00CE1226"/>
    <w:rsid w:val="00CE70DF"/>
    <w:rsid w:val="00CE7B3B"/>
    <w:rsid w:val="00CF0511"/>
    <w:rsid w:val="00CF2587"/>
    <w:rsid w:val="00D20171"/>
    <w:rsid w:val="00D33580"/>
    <w:rsid w:val="00D63E3A"/>
    <w:rsid w:val="00DA08DB"/>
    <w:rsid w:val="00DB3517"/>
    <w:rsid w:val="00DC6951"/>
    <w:rsid w:val="00DD4FAA"/>
    <w:rsid w:val="00DD6CBE"/>
    <w:rsid w:val="00DE5063"/>
    <w:rsid w:val="00DF241E"/>
    <w:rsid w:val="00DF43E6"/>
    <w:rsid w:val="00DF53B7"/>
    <w:rsid w:val="00E01ACC"/>
    <w:rsid w:val="00E07F52"/>
    <w:rsid w:val="00E22341"/>
    <w:rsid w:val="00E2563F"/>
    <w:rsid w:val="00E57D5E"/>
    <w:rsid w:val="00EA33D6"/>
    <w:rsid w:val="00ED0AF7"/>
    <w:rsid w:val="00F00F59"/>
    <w:rsid w:val="00F015D3"/>
    <w:rsid w:val="00F12925"/>
    <w:rsid w:val="00F135F3"/>
    <w:rsid w:val="00F21CF4"/>
    <w:rsid w:val="00F33B2E"/>
    <w:rsid w:val="00F646E6"/>
    <w:rsid w:val="00F72DE1"/>
    <w:rsid w:val="00FE5C24"/>
    <w:rsid w:val="00FE7B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864F43A-97A5-4573-8FB3-E6F17ACCA3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ln">
    <w:name w:val="Normal"/>
    <w:qFormat/>
    <w:rsid w:val="00C31565"/>
    <w:pPr>
      <w:jc w:val="both"/>
    </w:pPr>
    <w:rPr>
      <w:rFonts w:ascii="Cambria" w:hAnsi="Cambria"/>
    </w:rPr>
  </w:style>
  <w:style w:type="paragraph" w:styleId="Nadpis1">
    <w:name w:val="heading 1"/>
    <w:basedOn w:val="Normln"/>
    <w:next w:val="Normln"/>
    <w:link w:val="Nadpis1Char"/>
    <w:uiPriority w:val="9"/>
    <w:qFormat/>
    <w:rsid w:val="002A5558"/>
    <w:pPr>
      <w:keepNext/>
      <w:spacing w:after="40"/>
      <w:outlineLvl w:val="0"/>
    </w:pPr>
    <w:rPr>
      <w:b/>
      <w:sz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2A5558"/>
    <w:pPr>
      <w:keepNext/>
      <w:spacing w:before="360" w:after="40"/>
      <w:outlineLvl w:val="1"/>
    </w:pPr>
    <w:rPr>
      <w:b/>
      <w:smallCaps/>
      <w:sz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2A5558"/>
    <w:rPr>
      <w:rFonts w:ascii="Cambria" w:hAnsi="Cambria"/>
      <w:b/>
      <w:sz w:val="32"/>
    </w:rPr>
  </w:style>
  <w:style w:type="character" w:styleId="Zdraznnjemn">
    <w:name w:val="Subtle Emphasis"/>
    <w:basedOn w:val="Standardnpsmoodstavce"/>
    <w:uiPriority w:val="19"/>
    <w:qFormat/>
    <w:rsid w:val="0064659E"/>
    <w:rPr>
      <w:i/>
      <w:iCs/>
      <w:color w:val="404040" w:themeColor="text1" w:themeTint="BF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64B8B"/>
    <w:pPr>
      <w:keepNext/>
      <w:numPr>
        <w:ilvl w:val="1"/>
      </w:numPr>
      <w:spacing w:after="120"/>
    </w:pPr>
    <w:rPr>
      <w:rFonts w:eastAsiaTheme="minorEastAsia"/>
      <w:color w:val="5A5A5A" w:themeColor="text1" w:themeTint="A5"/>
      <w:spacing w:val="15"/>
      <w:sz w:val="24"/>
    </w:rPr>
  </w:style>
  <w:style w:type="character" w:customStyle="1" w:styleId="PodnadpisChar">
    <w:name w:val="Podnadpis Char"/>
    <w:basedOn w:val="Standardnpsmoodstavce"/>
    <w:link w:val="Podnadpis"/>
    <w:uiPriority w:val="11"/>
    <w:rsid w:val="00764B8B"/>
    <w:rPr>
      <w:rFonts w:ascii="Cambria" w:eastAsiaTheme="minorEastAsia" w:hAnsi="Cambria"/>
      <w:color w:val="5A5A5A" w:themeColor="text1" w:themeTint="A5"/>
      <w:spacing w:val="15"/>
      <w:sz w:val="24"/>
    </w:rPr>
  </w:style>
  <w:style w:type="character" w:customStyle="1" w:styleId="Nadpis2Char">
    <w:name w:val="Nadpis 2 Char"/>
    <w:basedOn w:val="Standardnpsmoodstavce"/>
    <w:link w:val="Nadpis2"/>
    <w:uiPriority w:val="9"/>
    <w:rsid w:val="002A5558"/>
    <w:rPr>
      <w:rFonts w:ascii="Cambria" w:hAnsi="Cambria"/>
      <w:b/>
      <w:smallCaps/>
      <w:sz w:val="26"/>
    </w:rPr>
  </w:style>
  <w:style w:type="table" w:styleId="Mkatabulky">
    <w:name w:val="Table Grid"/>
    <w:basedOn w:val="Normlntabulka"/>
    <w:uiPriority w:val="39"/>
    <w:rsid w:val="00796B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microsoft.com/office/2007/relationships/hdphoto" Target="media/hdphoto2.wdp"/><Relationship Id="rId4" Type="http://schemas.openxmlformats.org/officeDocument/2006/relationships/image" Target="media/image1.png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946</Words>
  <Characters>5582</Characters>
  <Application>Microsoft Office Word</Application>
  <DocSecurity>0</DocSecurity>
  <Lines>46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Vojtíšek, Ondřej</dc:creator>
  <cp:keywords/>
  <dc:description/>
  <cp:lastModifiedBy>pivo</cp:lastModifiedBy>
  <cp:revision>2</cp:revision>
  <dcterms:created xsi:type="dcterms:W3CDTF">2017-03-16T14:57:00Z</dcterms:created>
  <dcterms:modified xsi:type="dcterms:W3CDTF">2017-03-16T14:57:00Z</dcterms:modified>
</cp:coreProperties>
</file>