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0" w:firstLine="0"/>
        <w:rPr>
          <w:b w:val="1"/>
          <w:bCs w:val="1"/>
          <w:sz w:val="28"/>
          <w:szCs w:val="28"/>
        </w:rPr>
      </w:pPr>
      <w:r w:rsidDel="00000000" w:rsidR="00000000" w:rsidRPr="00000000">
        <w:rPr>
          <w:b w:val="1"/>
          <w:bCs w:val="1"/>
          <w:sz w:val="28"/>
          <w:szCs w:val="28"/>
          <w:rtl w:val="0"/>
        </w:rPr>
        <w:t xml:space="preserve">Konstrukce genderových významů ve školním prostředí z perspektivy učitelů a učitelek základní školy</w:t>
      </w:r>
    </w:p>
    <w:p w:rsidR="00000000" w:rsidDel="00000000" w:rsidP="00000000" w:rsidRDefault="00000000" w:rsidRPr="00000000" w14:paraId="00000002">
      <w:pPr>
        <w:widowControl w:val="0"/>
        <w:spacing w:after="0" w:line="240" w:lineRule="auto"/>
        <w:ind w:left="0" w:firstLine="0"/>
        <w:rPr>
          <w:b w:val="1"/>
          <w:bCs w:val="1"/>
        </w:rPr>
      </w:pPr>
      <w:r w:rsidDel="00000000" w:rsidR="00000000" w:rsidRPr="00000000">
        <w:rPr>
          <w:rtl w:val="0"/>
        </w:rPr>
      </w:r>
    </w:p>
    <w:p w:rsidR="00000000" w:rsidDel="00000000" w:rsidP="00000000" w:rsidRDefault="00000000" w:rsidRPr="00000000" w14:paraId="00000003">
      <w:pPr>
        <w:widowControl w:val="0"/>
        <w:spacing w:after="0" w:line="240" w:lineRule="auto"/>
        <w:ind w:left="0" w:firstLine="0"/>
        <w:rPr>
          <w:b w:val="1"/>
          <w:bCs w:val="1"/>
        </w:rPr>
      </w:pPr>
      <w:r w:rsidDel="00000000" w:rsidR="00000000" w:rsidRPr="00000000">
        <w:rPr>
          <w:b w:val="1"/>
          <w:bCs w:val="1"/>
          <w:rtl w:val="0"/>
        </w:rPr>
        <w:t xml:space="preserve">Výzkumná kapitola</w:t>
      </w:r>
    </w:p>
    <w:p w:rsidR="00000000" w:rsidDel="00000000" w:rsidP="00000000" w:rsidRDefault="00000000" w:rsidRPr="00000000" w14:paraId="00000004">
      <w:pPr>
        <w:widowControl w:val="0"/>
        <w:spacing w:after="0" w:line="240" w:lineRule="auto"/>
        <w:ind w:left="0" w:firstLine="0"/>
        <w:rPr>
          <w:b w:val="1"/>
          <w:bCs w:val="1"/>
          <w:i w:val="1"/>
          <w:iCs w:val="1"/>
          <w:sz w:val="22"/>
          <w:szCs w:val="22"/>
        </w:rPr>
      </w:pPr>
      <w:r w:rsidDel="00000000" w:rsidR="00000000" w:rsidRPr="00000000">
        <w:rPr>
          <w:b w:val="1"/>
          <w:bCs w:val="1"/>
          <w:i w:val="1"/>
          <w:iCs w:val="1"/>
          <w:sz w:val="22"/>
          <w:szCs w:val="22"/>
          <w:rtl w:val="0"/>
        </w:rPr>
        <w:t xml:space="preserve">Zora Bartošová</w:t>
      </w:r>
    </w:p>
    <w:p w:rsidR="00000000" w:rsidDel="00000000" w:rsidP="00000000" w:rsidRDefault="00000000" w:rsidRPr="00000000" w14:paraId="00000005">
      <w:pPr>
        <w:widowControl w:val="0"/>
        <w:spacing w:after="0" w:line="240" w:lineRule="auto"/>
        <w:ind w:left="0" w:firstLine="0"/>
        <w:rPr>
          <w:b w:val="1"/>
          <w:bCs w:val="1"/>
          <w:i w:val="1"/>
          <w:iCs w:val="1"/>
          <w:sz w:val="22"/>
          <w:szCs w:val="22"/>
        </w:rPr>
      </w:pPr>
      <w:r w:rsidDel="00000000" w:rsidR="00000000" w:rsidRPr="00000000">
        <w:rPr>
          <w:rtl w:val="0"/>
        </w:rPr>
      </w:r>
    </w:p>
    <w:p w:rsidR="00000000" w:rsidDel="00000000" w:rsidP="00000000" w:rsidRDefault="00000000" w:rsidRPr="00000000" w14:paraId="00000006">
      <w:pPr>
        <w:widowControl w:val="0"/>
        <w:spacing w:after="0" w:line="240" w:lineRule="auto"/>
        <w:ind w:left="0" w:firstLine="0"/>
        <w:rPr>
          <w:sz w:val="22"/>
          <w:szCs w:val="22"/>
        </w:rPr>
      </w:pPr>
      <w:r w:rsidDel="00000000" w:rsidR="00000000" w:rsidRPr="00000000">
        <w:rPr>
          <w:sz w:val="22"/>
          <w:szCs w:val="22"/>
          <w:rtl w:val="0"/>
        </w:rPr>
        <w:t xml:space="preserve">Jedním z ústředních témat mého výzkumu je reflexe vlastního vlivu učitelů a učitelek na identity a motivaci žáků a žákyň, stejně jako způsoby komunikace, které ve své pedagogické praxi uplatňují. V této části se proto budu věnovat své první výzkumné otázce:</w:t>
      </w:r>
    </w:p>
    <w:p w:rsidR="00000000" w:rsidDel="00000000" w:rsidP="00000000" w:rsidRDefault="00000000" w:rsidRPr="00000000" w14:paraId="00000007">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08">
      <w:pPr>
        <w:widowControl w:val="0"/>
        <w:spacing w:after="0" w:line="240" w:lineRule="auto"/>
        <w:ind w:left="0" w:firstLine="0"/>
        <w:rPr>
          <w:i w:val="1"/>
          <w:iCs w:val="1"/>
          <w:sz w:val="22"/>
          <w:szCs w:val="22"/>
        </w:rPr>
      </w:pPr>
      <w:r w:rsidDel="00000000" w:rsidR="00000000" w:rsidRPr="00000000">
        <w:rPr>
          <w:i w:val="1"/>
          <w:iCs w:val="1"/>
          <w:sz w:val="22"/>
          <w:szCs w:val="22"/>
          <w:rtl w:val="0"/>
        </w:rPr>
        <w:t xml:space="preserve">Jak učitelé a učitelky reflektují a uplatňují svůj vliv na genderové identity, očekávání  </w:t>
      </w:r>
    </w:p>
    <w:p w:rsidR="00000000" w:rsidDel="00000000" w:rsidP="00000000" w:rsidRDefault="00000000" w:rsidRPr="00000000" w14:paraId="00000009">
      <w:pPr>
        <w:widowControl w:val="0"/>
        <w:spacing w:after="0" w:line="240" w:lineRule="auto"/>
        <w:ind w:left="0" w:firstLine="0"/>
        <w:rPr>
          <w:i w:val="1"/>
          <w:iCs w:val="1"/>
          <w:sz w:val="22"/>
          <w:szCs w:val="22"/>
        </w:rPr>
      </w:pPr>
      <w:r w:rsidDel="00000000" w:rsidR="00000000" w:rsidRPr="00000000">
        <w:rPr>
          <w:i w:val="1"/>
          <w:iCs w:val="1"/>
          <w:sz w:val="22"/>
          <w:szCs w:val="22"/>
          <w:rtl w:val="0"/>
        </w:rPr>
        <w:t xml:space="preserve">a motivaci žáků a žákyň?</w:t>
      </w:r>
    </w:p>
    <w:p w:rsidR="00000000" w:rsidDel="00000000" w:rsidP="00000000" w:rsidRDefault="00000000" w:rsidRPr="00000000" w14:paraId="0000000A">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0B">
      <w:pPr>
        <w:widowControl w:val="0"/>
        <w:spacing w:after="0" w:line="240" w:lineRule="auto"/>
        <w:ind w:left="0" w:firstLine="0"/>
        <w:rPr>
          <w:b w:val="1"/>
          <w:bCs w:val="1"/>
          <w:sz w:val="22"/>
          <w:szCs w:val="22"/>
        </w:rPr>
      </w:pPr>
      <w:r w:rsidDel="00000000" w:rsidR="00000000" w:rsidRPr="00000000">
        <w:rPr>
          <w:b w:val="1"/>
          <w:bCs w:val="1"/>
          <w:sz w:val="22"/>
          <w:szCs w:val="22"/>
          <w:rtl w:val="0"/>
        </w:rPr>
        <w:t xml:space="preserve">Pedagogický vliv jako každodenní interakce - „Jediná věta může být rozhodující“</w:t>
      </w:r>
    </w:p>
    <w:p w:rsidR="00000000" w:rsidDel="00000000" w:rsidP="00000000" w:rsidRDefault="00000000" w:rsidRPr="00000000" w14:paraId="0000000C">
      <w:pPr>
        <w:widowControl w:val="0"/>
        <w:spacing w:after="0" w:line="240" w:lineRule="auto"/>
        <w:ind w:left="0" w:firstLine="0"/>
        <w:rPr>
          <w:b w:val="1"/>
          <w:bCs w:val="1"/>
          <w:sz w:val="22"/>
          <w:szCs w:val="22"/>
        </w:rPr>
      </w:pPr>
      <w:r w:rsidDel="00000000" w:rsidR="00000000" w:rsidRPr="00000000">
        <w:rPr>
          <w:rtl w:val="0"/>
        </w:rPr>
      </w:r>
    </w:p>
    <w:p w:rsidR="00000000" w:rsidDel="00000000" w:rsidP="00000000" w:rsidRDefault="00000000" w:rsidRPr="00000000" w14:paraId="0000000D">
      <w:pPr>
        <w:widowControl w:val="0"/>
        <w:spacing w:after="0" w:line="240" w:lineRule="auto"/>
        <w:ind w:left="0" w:firstLine="0"/>
        <w:rPr>
          <w:sz w:val="22"/>
          <w:szCs w:val="22"/>
        </w:rPr>
      </w:pPr>
      <w:r w:rsidDel="00000000" w:rsidR="00000000" w:rsidRPr="00000000">
        <w:rPr>
          <w:sz w:val="22"/>
          <w:szCs w:val="22"/>
          <w:rtl w:val="0"/>
        </w:rPr>
        <w:t xml:space="preserve">Z výpovědí vyplývá, že respondenti a respondentky svůj vliv na žáky reflektují a považují jej za významný. Tento vliv tematizují především skrze každodenní interakce, v jejichž rámci se mezi nimi a žáky postupně utváří blízký vztah založený na společně stráveném čase. Učitelé a učitelky tak žáky dobře znají a prostřednictvím komunikace mají možnost je ovlivňovat, směrovat a podporovat v jejich dalším rozvoji. Například respondent R8 vypovídá:</w:t>
      </w:r>
    </w:p>
    <w:p w:rsidR="00000000" w:rsidDel="00000000" w:rsidP="00000000" w:rsidRDefault="00000000" w:rsidRPr="00000000" w14:paraId="0000000E">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0F">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Jo, myslím, že ano, určitě ano. Trávím s dětmi hodně času. Zároveň je dobře známe a víme, co dokážou. A v určitém momentě se nás začnou ptát na rady nebo o něco požádají, takže je můžeme nasměrovat. (R8)</w:t>
      </w:r>
    </w:p>
    <w:p w:rsidR="00000000" w:rsidDel="00000000" w:rsidP="00000000" w:rsidRDefault="00000000" w:rsidRPr="00000000" w14:paraId="00000010">
      <w:pPr>
        <w:widowControl w:val="0"/>
        <w:spacing w:after="0" w:line="240" w:lineRule="auto"/>
        <w:ind w:left="0" w:firstLine="0"/>
        <w:rPr>
          <w:i w:val="1"/>
          <w:iCs w:val="1"/>
          <w:sz w:val="22"/>
          <w:szCs w:val="22"/>
        </w:rPr>
      </w:pPr>
      <w:r w:rsidDel="00000000" w:rsidR="00000000" w:rsidRPr="00000000">
        <w:rPr>
          <w:rtl w:val="0"/>
        </w:rPr>
      </w:r>
    </w:p>
    <w:p w:rsidR="00000000" w:rsidDel="00000000" w:rsidP="00000000" w:rsidRDefault="00000000" w:rsidRPr="00000000" w14:paraId="00000011">
      <w:pPr>
        <w:widowControl w:val="0"/>
        <w:spacing w:after="0" w:line="240" w:lineRule="auto"/>
        <w:ind w:firstLine="0"/>
        <w:rPr>
          <w:sz w:val="22"/>
          <w:szCs w:val="22"/>
        </w:rPr>
      </w:pPr>
      <w:r w:rsidDel="00000000" w:rsidR="00000000" w:rsidRPr="00000000">
        <w:rPr>
          <w:sz w:val="22"/>
          <w:szCs w:val="22"/>
          <w:rtl w:val="0"/>
        </w:rPr>
        <w:t xml:space="preserve">Význam pedagogického vlivu prostřednictvím každodenních školních praktik zdůrazňují také odborné studie (například Rosenthal a Jacobson, 1968; Gajda et al., 2022). Respondenti a respondentky reflektují, že součástí své pedagogické role je i určité nasměrování žáků a žákyň. V kontextu svého vlivu zmiňují, že žákům a žákyním poskytují během studia podporu a rady, které je velmi ovlivňují. Svou roli tedy vnímají i jako jakéhosi průvodce. Rady, které žákům poskytují, považují za zásadní pro jejich budoucí rozhodování.</w:t>
      </w:r>
    </w:p>
    <w:p w:rsidR="00000000" w:rsidDel="00000000" w:rsidP="00000000" w:rsidRDefault="00000000" w:rsidRPr="00000000" w14:paraId="00000012">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13">
      <w:pPr>
        <w:widowControl w:val="0"/>
        <w:spacing w:after="0" w:line="240" w:lineRule="auto"/>
        <w:ind w:left="0" w:firstLine="0"/>
        <w:rPr>
          <w:sz w:val="22"/>
          <w:szCs w:val="22"/>
        </w:rPr>
      </w:pPr>
      <w:r w:rsidDel="00000000" w:rsidR="00000000" w:rsidRPr="00000000">
        <w:rPr>
          <w:sz w:val="22"/>
          <w:szCs w:val="22"/>
          <w:rtl w:val="0"/>
        </w:rPr>
        <w:t xml:space="preserve">Důležitým zjištěním je také skutečnost, že respondenti a respondentky vnímají, že jejich vliv na žáky a žákyně není vždy plně vědomý. Jak ukazuje výpověď respondentky R5, učitelé a učitelky si často neuvědomují dopad svých výroků, přičemž i zdánlivě drobná poznámka může mít pro žáka zásadní význam.</w:t>
      </w:r>
    </w:p>
    <w:p w:rsidR="00000000" w:rsidDel="00000000" w:rsidP="00000000" w:rsidRDefault="00000000" w:rsidRPr="00000000" w14:paraId="00000014">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15">
      <w:pPr>
        <w:widowControl w:val="0"/>
        <w:spacing w:after="0" w:line="240" w:lineRule="auto"/>
        <w:ind w:left="720" w:firstLine="0"/>
        <w:rPr>
          <w:rFonts w:ascii="Arial" w:cs="Arial" w:eastAsia="Arial" w:hAnsi="Arial"/>
          <w:i w:val="1"/>
          <w:iCs w:val="1"/>
          <w:sz w:val="20"/>
          <w:szCs w:val="20"/>
        </w:rPr>
      </w:pPr>
      <w:r w:rsidDel="00000000" w:rsidR="00000000" w:rsidRPr="00000000">
        <w:rPr>
          <w:rFonts w:ascii="Arial" w:cs="Arial" w:eastAsia="Arial" w:hAnsi="Arial"/>
          <w:i w:val="1"/>
          <w:iCs w:val="1"/>
          <w:sz w:val="18"/>
          <w:szCs w:val="18"/>
          <w:rtl w:val="0"/>
        </w:rPr>
        <w:t xml:space="preserve">Vnímám můj vliv, upřímně, když to beru v každodenní vlastně takový jako stylu, tak vlastně si říkám, že vlastně ho vůbec nevnímám, ale pak jednou za čas si nad tím tak jako přemýšlím a vlastně zjistím, že já cokoliv chci řeknout, tak toto děti ovlivňuje prostě šíleným způsobem a </w:t>
      </w:r>
      <w:r w:rsidDel="00000000" w:rsidR="00000000" w:rsidRPr="00000000">
        <w:rPr>
          <w:rFonts w:ascii="Arial" w:cs="Arial" w:eastAsia="Arial" w:hAnsi="Arial"/>
          <w:b w:val="1"/>
          <w:bCs w:val="1"/>
          <w:i w:val="1"/>
          <w:iCs w:val="1"/>
          <w:sz w:val="18"/>
          <w:szCs w:val="18"/>
          <w:rtl w:val="0"/>
        </w:rPr>
        <w:t xml:space="preserve">že si to vlastně ani </w:t>
      </w:r>
      <w:r w:rsidDel="00000000" w:rsidR="00000000" w:rsidRPr="00000000">
        <w:rPr>
          <w:rFonts w:ascii="Arial" w:cs="Arial" w:eastAsia="Arial" w:hAnsi="Arial"/>
          <w:b w:val="1"/>
          <w:bCs w:val="1"/>
          <w:i w:val="1"/>
          <w:iCs w:val="1"/>
          <w:sz w:val="18"/>
          <w:szCs w:val="18"/>
          <w:rtl w:val="0"/>
        </w:rPr>
        <w:t xml:space="preserve">neuvědomuji</w:t>
      </w:r>
      <w:r w:rsidDel="00000000" w:rsidR="00000000" w:rsidRPr="00000000">
        <w:rPr>
          <w:rFonts w:ascii="Arial" w:cs="Arial" w:eastAsia="Arial" w:hAnsi="Arial"/>
          <w:b w:val="1"/>
          <w:bCs w:val="1"/>
          <w:i w:val="1"/>
          <w:iCs w:val="1"/>
          <w:sz w:val="18"/>
          <w:szCs w:val="18"/>
          <w:rtl w:val="0"/>
        </w:rPr>
        <w:t xml:space="preserve">, že opravdu jedna věta a proto dítě to může být rozhodující</w:t>
      </w:r>
      <w:r w:rsidDel="00000000" w:rsidR="00000000" w:rsidRPr="00000000">
        <w:rPr>
          <w:rFonts w:ascii="Arial" w:cs="Arial" w:eastAsia="Arial" w:hAnsi="Arial"/>
          <w:i w:val="1"/>
          <w:iCs w:val="1"/>
          <w:sz w:val="18"/>
          <w:szCs w:val="18"/>
          <w:rtl w:val="0"/>
        </w:rPr>
        <w:t xml:space="preserve"> a může to udělat úplně cokoliv. (R5)</w:t>
      </w:r>
      <w:r w:rsidDel="00000000" w:rsidR="00000000" w:rsidRPr="00000000">
        <w:rPr>
          <w:rtl w:val="0"/>
        </w:rPr>
      </w:r>
    </w:p>
    <w:p w:rsidR="00000000" w:rsidDel="00000000" w:rsidP="00000000" w:rsidRDefault="00000000" w:rsidRPr="00000000" w14:paraId="00000016">
      <w:pPr>
        <w:widowControl w:val="0"/>
        <w:spacing w:after="0" w:line="240" w:lineRule="auto"/>
        <w:ind w:left="0" w:firstLine="0"/>
        <w:rPr>
          <w:sz w:val="22"/>
          <w:szCs w:val="22"/>
          <w:shd w:fill="999999" w:val="clear"/>
        </w:rPr>
      </w:pPr>
      <w:r w:rsidDel="00000000" w:rsidR="00000000" w:rsidRPr="00000000">
        <w:rPr>
          <w:rtl w:val="0"/>
        </w:rPr>
      </w:r>
    </w:p>
    <w:p w:rsidR="00000000" w:rsidDel="00000000" w:rsidP="00000000" w:rsidRDefault="00000000" w:rsidRPr="00000000" w14:paraId="00000017">
      <w:pPr>
        <w:widowControl w:val="0"/>
        <w:spacing w:after="0" w:line="240" w:lineRule="auto"/>
        <w:ind w:firstLine="0"/>
        <w:rPr>
          <w:sz w:val="22"/>
          <w:szCs w:val="22"/>
        </w:rPr>
      </w:pPr>
      <w:r w:rsidDel="00000000" w:rsidR="00000000" w:rsidRPr="00000000">
        <w:rPr>
          <w:sz w:val="22"/>
          <w:szCs w:val="22"/>
          <w:rtl w:val="0"/>
        </w:rPr>
        <w:t xml:space="preserve">Výpověď respondentky R5 lze interpretovat v kontextu konceptu hidden curriculum (neformální kurikulum). Tento koncept zahrnuje očekávání a normy, které jsou žákům a žákyním předávány, aniž by byly vědomě či explicitně vyřčeny (Pentón Herrera a Becker, 2026). </w:t>
      </w:r>
    </w:p>
    <w:p w:rsidR="00000000" w:rsidDel="00000000" w:rsidP="00000000" w:rsidRDefault="00000000" w:rsidRPr="00000000" w14:paraId="00000018">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19">
      <w:pPr>
        <w:widowControl w:val="0"/>
        <w:spacing w:after="0" w:line="240" w:lineRule="auto"/>
        <w:ind w:left="0" w:firstLine="0"/>
        <w:rPr>
          <w:sz w:val="22"/>
          <w:szCs w:val="22"/>
        </w:rPr>
      </w:pPr>
      <w:r w:rsidDel="00000000" w:rsidR="00000000" w:rsidRPr="00000000">
        <w:rPr>
          <w:b w:val="1"/>
          <w:bCs w:val="1"/>
          <w:sz w:val="22"/>
          <w:szCs w:val="22"/>
          <w:rtl w:val="0"/>
        </w:rPr>
        <w:t xml:space="preserve">Motivace jako pedagogická odpovědnost</w:t>
      </w:r>
      <w:r w:rsidDel="00000000" w:rsidR="00000000" w:rsidRPr="00000000">
        <w:rPr>
          <w:rtl w:val="0"/>
        </w:rPr>
      </w:r>
    </w:p>
    <w:p w:rsidR="00000000" w:rsidDel="00000000" w:rsidP="00000000" w:rsidRDefault="00000000" w:rsidRPr="00000000" w14:paraId="0000001A">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1B">
      <w:pPr>
        <w:widowControl w:val="0"/>
        <w:spacing w:after="0" w:line="240" w:lineRule="auto"/>
        <w:ind w:left="0" w:firstLine="0"/>
        <w:rPr>
          <w:sz w:val="22"/>
          <w:szCs w:val="22"/>
        </w:rPr>
      </w:pPr>
      <w:r w:rsidDel="00000000" w:rsidR="00000000" w:rsidRPr="00000000">
        <w:rPr>
          <w:sz w:val="22"/>
          <w:szCs w:val="22"/>
          <w:rtl w:val="0"/>
        </w:rPr>
        <w:t xml:space="preserve">Ve výpovědích týkajících se reflexe vlastního vlivu se často objevuje také téma motivace. Respondenti svůj vliv popisují především prostřednictvím schopnosti žáky motivovat, případně naopak demotivovat.</w:t>
      </w:r>
    </w:p>
    <w:p w:rsidR="00000000" w:rsidDel="00000000" w:rsidP="00000000" w:rsidRDefault="00000000" w:rsidRPr="00000000" w14:paraId="0000001C">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1D">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No za mě jako velkou, můžeme jim napáchat u nich hrozně velkou škodu a zároveň je můžeme i svým způsobem nějak zachránit si myslím. Protože s </w:t>
      </w:r>
      <w:r w:rsidDel="00000000" w:rsidR="00000000" w:rsidRPr="00000000">
        <w:rPr>
          <w:rFonts w:ascii="Arial" w:cs="Arial" w:eastAsia="Arial" w:hAnsi="Arial"/>
          <w:i w:val="1"/>
          <w:iCs w:val="1"/>
          <w:sz w:val="18"/>
          <w:szCs w:val="18"/>
          <w:rtl w:val="0"/>
        </w:rPr>
        <w:t xml:space="preserve">nima</w:t>
      </w:r>
      <w:r w:rsidDel="00000000" w:rsidR="00000000" w:rsidRPr="00000000">
        <w:rPr>
          <w:rFonts w:ascii="Arial" w:cs="Arial" w:eastAsia="Arial" w:hAnsi="Arial"/>
          <w:i w:val="1"/>
          <w:iCs w:val="1"/>
          <w:sz w:val="18"/>
          <w:szCs w:val="18"/>
          <w:rtl w:val="0"/>
        </w:rPr>
        <w:t xml:space="preserve"> </w:t>
      </w:r>
      <w:r w:rsidDel="00000000" w:rsidR="00000000" w:rsidRPr="00000000">
        <w:rPr>
          <w:rFonts w:ascii="Arial" w:cs="Arial" w:eastAsia="Arial" w:hAnsi="Arial"/>
          <w:i w:val="1"/>
          <w:iCs w:val="1"/>
          <w:sz w:val="18"/>
          <w:szCs w:val="18"/>
          <w:rtl w:val="0"/>
        </w:rPr>
        <w:t xml:space="preserve">trávíme</w:t>
      </w:r>
      <w:r w:rsidDel="00000000" w:rsidR="00000000" w:rsidRPr="00000000">
        <w:rPr>
          <w:rFonts w:ascii="Arial" w:cs="Arial" w:eastAsia="Arial" w:hAnsi="Arial"/>
          <w:i w:val="1"/>
          <w:iCs w:val="1"/>
          <w:sz w:val="18"/>
          <w:szCs w:val="18"/>
          <w:rtl w:val="0"/>
        </w:rPr>
        <w:t xml:space="preserve"> hrozně moc času každý den. Takže si myslím, že je to právě takový dvousečný, že si musíme fakt dávat pozor na to, co říkáme a s jakou energií vlastně jdeme do té výuky,</w:t>
      </w:r>
      <w:r w:rsidDel="00000000" w:rsidR="00000000" w:rsidRPr="00000000">
        <w:rPr>
          <w:rFonts w:ascii="Arial" w:cs="Arial" w:eastAsia="Arial" w:hAnsi="Arial"/>
          <w:b w:val="1"/>
          <w:bCs w:val="1"/>
          <w:i w:val="1"/>
          <w:iCs w:val="1"/>
          <w:sz w:val="18"/>
          <w:szCs w:val="18"/>
          <w:rtl w:val="0"/>
        </w:rPr>
        <w:t xml:space="preserve"> protože je to fakt nebezpečný, aby jsme je právě motivovali.</w:t>
      </w:r>
      <w:r w:rsidDel="00000000" w:rsidR="00000000" w:rsidRPr="00000000">
        <w:rPr>
          <w:rFonts w:ascii="Arial" w:cs="Arial" w:eastAsia="Arial" w:hAnsi="Arial"/>
          <w:i w:val="1"/>
          <w:iCs w:val="1"/>
          <w:sz w:val="18"/>
          <w:szCs w:val="18"/>
          <w:rtl w:val="0"/>
        </w:rPr>
        <w:t xml:space="preserve"> (R6)</w:t>
      </w:r>
    </w:p>
    <w:p w:rsidR="00000000" w:rsidDel="00000000" w:rsidP="00000000" w:rsidRDefault="00000000" w:rsidRPr="00000000" w14:paraId="0000001E">
      <w:pPr>
        <w:widowControl w:val="0"/>
        <w:spacing w:after="0" w:line="240" w:lineRule="auto"/>
        <w:ind w:left="720" w:firstLine="0"/>
        <w:rPr>
          <w:i w:val="1"/>
          <w:iCs w:val="1"/>
          <w:sz w:val="20"/>
          <w:szCs w:val="20"/>
        </w:rPr>
      </w:pPr>
      <w:r w:rsidDel="00000000" w:rsidR="00000000" w:rsidRPr="00000000">
        <w:rPr>
          <w:rtl w:val="0"/>
        </w:rPr>
      </w:r>
    </w:p>
    <w:p w:rsidR="00000000" w:rsidDel="00000000" w:rsidP="00000000" w:rsidRDefault="00000000" w:rsidRPr="00000000" w14:paraId="0000001F">
      <w:pPr>
        <w:widowControl w:val="0"/>
        <w:spacing w:after="0" w:line="240" w:lineRule="auto"/>
        <w:ind w:left="0" w:firstLine="0"/>
        <w:rPr>
          <w:sz w:val="22"/>
          <w:szCs w:val="22"/>
        </w:rPr>
      </w:pPr>
      <w:r w:rsidDel="00000000" w:rsidR="00000000" w:rsidRPr="00000000">
        <w:rPr>
          <w:sz w:val="22"/>
          <w:szCs w:val="22"/>
          <w:rtl w:val="0"/>
        </w:rPr>
        <w:t xml:space="preserve">Výpověď respondenta R6 ilustruje, jak je motivace konstruovaná částečně jako pedagogická odpovědnost. Nenaplnění této odpovědnosti respondent nazývá nebezpečím, čímž zdůrazňuje význam, který této dimenzi pedagogického působení přikládá. Vliv interakce mezi pedagogem a žákem na žákovu motivaci a sebepojetí lze doplnit teorií růstového myšlení Carol Dweck. Tato teorie zdůrazňuje klíčovou roli učitele v utváření představ žáků o povaze vlastních schopností. Tato přesvědčení jsou formována například reakcí učitele či učitelky na úspěch či neúspěch žáka (Dweck, 2017). </w:t>
      </w:r>
    </w:p>
    <w:p w:rsidR="00000000" w:rsidDel="00000000" w:rsidP="00000000" w:rsidRDefault="00000000" w:rsidRPr="00000000" w14:paraId="00000020">
      <w:pPr>
        <w:widowControl w:val="0"/>
        <w:spacing w:after="0" w:line="240" w:lineRule="auto"/>
        <w:ind w:left="0" w:firstLine="0"/>
        <w:rPr>
          <w:sz w:val="22"/>
          <w:szCs w:val="22"/>
        </w:rPr>
      </w:pPr>
      <w:r w:rsidDel="00000000" w:rsidR="00000000" w:rsidRPr="00000000">
        <w:rPr>
          <w:sz w:val="22"/>
          <w:szCs w:val="22"/>
          <w:rtl w:val="0"/>
        </w:rPr>
        <w:t xml:space="preserve">Reflexi</w:t>
      </w:r>
      <w:r w:rsidDel="00000000" w:rsidR="00000000" w:rsidRPr="00000000">
        <w:rPr>
          <w:sz w:val="22"/>
          <w:szCs w:val="22"/>
          <w:rtl w:val="0"/>
        </w:rPr>
        <w:t xml:space="preserve"> významu vlastního vlivu ze strany respondentů a </w:t>
      </w:r>
      <w:r w:rsidDel="00000000" w:rsidR="00000000" w:rsidRPr="00000000">
        <w:rPr>
          <w:sz w:val="22"/>
          <w:szCs w:val="22"/>
          <w:rtl w:val="0"/>
        </w:rPr>
        <w:t xml:space="preserve">respondentek</w:t>
      </w:r>
      <w:r w:rsidDel="00000000" w:rsidR="00000000" w:rsidRPr="00000000">
        <w:rPr>
          <w:sz w:val="22"/>
          <w:szCs w:val="22"/>
          <w:rtl w:val="0"/>
        </w:rPr>
        <w:t xml:space="preserve"> tak lze chápat jako intuitivní zachycení tohoto mechanismu. I další respondenti zdůrazňují význam podpory žáků při práci s cíli a potřebu vytvářet bezpečné prostředí, v němž se žáci nebojí chybovat či selhávat. Tyto praktiky lze interpretovat jako snahu podporovat rozvojové pojetí schopností a tím i dlouhodobou motivaci žáků.</w:t>
      </w:r>
    </w:p>
    <w:p w:rsidR="00000000" w:rsidDel="00000000" w:rsidP="00000000" w:rsidRDefault="00000000" w:rsidRPr="00000000" w14:paraId="00000021">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22">
      <w:pPr>
        <w:widowControl w:val="0"/>
        <w:spacing w:after="0" w:line="240" w:lineRule="auto"/>
        <w:ind w:left="0" w:firstLine="0"/>
        <w:rPr>
          <w:sz w:val="22"/>
          <w:szCs w:val="22"/>
        </w:rPr>
      </w:pPr>
      <w:r w:rsidDel="00000000" w:rsidR="00000000" w:rsidRPr="00000000">
        <w:rPr>
          <w:sz w:val="22"/>
          <w:szCs w:val="22"/>
          <w:rtl w:val="0"/>
        </w:rPr>
        <w:t xml:space="preserve">Respondenti a respondentky na jednu stranu zdůrazňují vlastní pocit odpovědnosti za motivaci žáků a žákyň, na druhou stranu však část této odpovědnosti přesouvají na jiné aktéry. U tématu motivace mnozí připomínají i vliv samotných žáků a žákyň, čímž vlastní vliv ohraničují. </w:t>
      </w:r>
      <w:r w:rsidDel="00000000" w:rsidR="00000000" w:rsidRPr="00000000">
        <w:rPr>
          <w:sz w:val="22"/>
          <w:szCs w:val="22"/>
          <w:rtl w:val="0"/>
        </w:rPr>
        <w:t xml:space="preserve">Například respondent R8 popisuje:</w:t>
      </w:r>
    </w:p>
    <w:p w:rsidR="00000000" w:rsidDel="00000000" w:rsidP="00000000" w:rsidRDefault="00000000" w:rsidRPr="00000000" w14:paraId="00000023">
      <w:pPr>
        <w:widowControl w:val="0"/>
        <w:spacing w:after="0" w:line="240" w:lineRule="auto"/>
        <w:ind w:left="0" w:firstLine="0"/>
        <w:rPr>
          <w:sz w:val="20"/>
          <w:szCs w:val="20"/>
        </w:rPr>
      </w:pPr>
      <w:r w:rsidDel="00000000" w:rsidR="00000000" w:rsidRPr="00000000">
        <w:rPr>
          <w:rtl w:val="0"/>
        </w:rPr>
      </w:r>
    </w:p>
    <w:p w:rsidR="00000000" w:rsidDel="00000000" w:rsidP="00000000" w:rsidRDefault="00000000" w:rsidRPr="00000000" w14:paraId="00000024">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b w:val="1"/>
          <w:bCs w:val="1"/>
          <w:i w:val="1"/>
          <w:iCs w:val="1"/>
          <w:sz w:val="18"/>
          <w:szCs w:val="18"/>
          <w:rtl w:val="0"/>
        </w:rPr>
        <w:t xml:space="preserve">Snažím se opravdu hodně. Snažím se je motivovat</w:t>
      </w:r>
      <w:r w:rsidDel="00000000" w:rsidR="00000000" w:rsidRPr="00000000">
        <w:rPr>
          <w:rFonts w:ascii="Arial" w:cs="Arial" w:eastAsia="Arial" w:hAnsi="Arial"/>
          <w:i w:val="1"/>
          <w:iCs w:val="1"/>
          <w:sz w:val="18"/>
          <w:szCs w:val="18"/>
          <w:rtl w:val="0"/>
        </w:rPr>
        <w:t xml:space="preserve">, </w:t>
      </w:r>
      <w:r w:rsidDel="00000000" w:rsidR="00000000" w:rsidRPr="00000000">
        <w:rPr>
          <w:rFonts w:ascii="Arial" w:cs="Arial" w:eastAsia="Arial" w:hAnsi="Arial"/>
          <w:b w:val="1"/>
          <w:bCs w:val="1"/>
          <w:i w:val="1"/>
          <w:iCs w:val="1"/>
          <w:sz w:val="18"/>
          <w:szCs w:val="18"/>
          <w:rtl w:val="0"/>
        </w:rPr>
        <w:t xml:space="preserve">ale jak říkám, záleží to na nich.</w:t>
      </w:r>
      <w:r w:rsidDel="00000000" w:rsidR="00000000" w:rsidRPr="00000000">
        <w:rPr>
          <w:rFonts w:ascii="Arial" w:cs="Arial" w:eastAsia="Arial" w:hAnsi="Arial"/>
          <w:i w:val="1"/>
          <w:iCs w:val="1"/>
          <w:sz w:val="18"/>
          <w:szCs w:val="18"/>
          <w:rtl w:val="0"/>
        </w:rPr>
        <w:t xml:space="preserve"> Pokud opravdu nechtějí, jsou přesvědčení, že se nechtějí učit cizí jazyk, tak nezáleží na tom, jak moc se snažím, nebude to fungovat.</w:t>
      </w:r>
    </w:p>
    <w:p w:rsidR="00000000" w:rsidDel="00000000" w:rsidP="00000000" w:rsidRDefault="00000000" w:rsidRPr="00000000" w14:paraId="00000025">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Tohle je něco, co se často dává na bedra učitele, že by měl žáky motivovat a sám být motivovaný. My můžeme vytvořit dobré podmínky, zajímavé aktivity a projekty. Ale nakonec musí být student schopný motivovat se sám – třeba tím, že poslouchá hudbu, chodí na festivaly nebo si najde něco, co ho s tím světem propojí.</w:t>
      </w:r>
    </w:p>
    <w:p w:rsidR="00000000" w:rsidDel="00000000" w:rsidP="00000000" w:rsidRDefault="00000000" w:rsidRPr="00000000" w14:paraId="00000026">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b w:val="1"/>
          <w:bCs w:val="1"/>
          <w:i w:val="1"/>
          <w:iCs w:val="1"/>
          <w:sz w:val="18"/>
          <w:szCs w:val="18"/>
          <w:rtl w:val="0"/>
        </w:rPr>
        <w:t xml:space="preserve">To propojení je jako kabel – my jim ho můžeme dát, ale oni ho musí zapojit sami. </w:t>
      </w:r>
      <w:r w:rsidDel="00000000" w:rsidR="00000000" w:rsidRPr="00000000">
        <w:rPr>
          <w:rFonts w:ascii="Arial" w:cs="Arial" w:eastAsia="Arial" w:hAnsi="Arial"/>
          <w:i w:val="1"/>
          <w:iCs w:val="1"/>
          <w:sz w:val="18"/>
          <w:szCs w:val="18"/>
          <w:rtl w:val="0"/>
        </w:rPr>
        <w:t xml:space="preserve">(R8)</w:t>
      </w:r>
    </w:p>
    <w:p w:rsidR="00000000" w:rsidDel="00000000" w:rsidP="00000000" w:rsidRDefault="00000000" w:rsidRPr="00000000" w14:paraId="00000027">
      <w:pPr>
        <w:widowControl w:val="0"/>
        <w:spacing w:after="0" w:line="240" w:lineRule="auto"/>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widowControl w:val="0"/>
        <w:spacing w:after="0" w:line="240" w:lineRule="auto"/>
        <w:ind w:left="0" w:firstLine="0"/>
        <w:rPr>
          <w:sz w:val="22"/>
          <w:szCs w:val="22"/>
        </w:rPr>
      </w:pPr>
      <w:r w:rsidDel="00000000" w:rsidR="00000000" w:rsidRPr="00000000">
        <w:rPr>
          <w:sz w:val="22"/>
          <w:szCs w:val="22"/>
          <w:rtl w:val="0"/>
        </w:rPr>
        <w:t xml:space="preserve">Podobný názor sdílí i respondent R2:</w:t>
      </w:r>
    </w:p>
    <w:p w:rsidR="00000000" w:rsidDel="00000000" w:rsidP="00000000" w:rsidRDefault="00000000" w:rsidRPr="00000000" w14:paraId="00000029">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2A">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No, já bych řekl, že samozřejmě tam </w:t>
      </w:r>
      <w:r w:rsidDel="00000000" w:rsidR="00000000" w:rsidRPr="00000000">
        <w:rPr>
          <w:rFonts w:ascii="Arial" w:cs="Arial" w:eastAsia="Arial" w:hAnsi="Arial"/>
          <w:b w:val="1"/>
          <w:bCs w:val="1"/>
          <w:i w:val="1"/>
          <w:iCs w:val="1"/>
          <w:sz w:val="18"/>
          <w:szCs w:val="18"/>
          <w:rtl w:val="0"/>
        </w:rPr>
        <w:t xml:space="preserve">nějakej vliv je a není asi úplně malej, ale není úplně jako velkej</w:t>
      </w:r>
      <w:r w:rsidDel="00000000" w:rsidR="00000000" w:rsidRPr="00000000">
        <w:rPr>
          <w:rFonts w:ascii="Arial" w:cs="Arial" w:eastAsia="Arial" w:hAnsi="Arial"/>
          <w:i w:val="1"/>
          <w:iCs w:val="1"/>
          <w:sz w:val="18"/>
          <w:szCs w:val="18"/>
          <w:rtl w:val="0"/>
        </w:rPr>
        <w:t xml:space="preserve">. Jsou prostě takoví, u kterých se člověk může snažit a stejně je to nebude zajímat. A pak takoví, kteří vlastně jako se po tom zajímají sami od sebe. A i kdyby se je člověk snažil přesvědčit, že je to tvůj předmět, stejně jako se o něj budou zajímat. (R2)</w:t>
      </w:r>
    </w:p>
    <w:p w:rsidR="00000000" w:rsidDel="00000000" w:rsidP="00000000" w:rsidRDefault="00000000" w:rsidRPr="00000000" w14:paraId="0000002B">
      <w:pPr>
        <w:widowControl w:val="0"/>
        <w:spacing w:after="240" w:before="240" w:lineRule="auto"/>
        <w:ind w:firstLine="0"/>
        <w:rPr>
          <w:sz w:val="22"/>
          <w:szCs w:val="22"/>
        </w:rPr>
      </w:pPr>
      <w:r w:rsidDel="00000000" w:rsidR="00000000" w:rsidRPr="00000000">
        <w:rPr>
          <w:sz w:val="22"/>
          <w:szCs w:val="22"/>
          <w:rtl w:val="0"/>
        </w:rPr>
        <w:t xml:space="preserve">Zároveň zdůrazňují význam rodinného prostředí, které podle nich výrazně formuje představy dětí o genderových rolích. Rodina je tak v jejich výpovědích často zmiňována jako důležitý kontext, který ovlivňuje genderové představy žáků a žákyň a který zároveň vymezuje hranice pedagogického vlivu školy. </w:t>
      </w:r>
    </w:p>
    <w:p w:rsidR="00000000" w:rsidDel="00000000" w:rsidP="00000000" w:rsidRDefault="00000000" w:rsidRPr="00000000" w14:paraId="0000002C">
      <w:pPr>
        <w:widowControl w:val="0"/>
        <w:spacing w:after="0" w:line="240" w:lineRule="auto"/>
        <w:ind w:left="720" w:firstLine="0"/>
        <w:rPr>
          <w:rFonts w:ascii="Arial" w:cs="Arial" w:eastAsia="Arial" w:hAnsi="Arial"/>
          <w:sz w:val="22"/>
          <w:szCs w:val="22"/>
        </w:rPr>
      </w:pPr>
      <w:r w:rsidDel="00000000" w:rsidR="00000000" w:rsidRPr="00000000">
        <w:rPr>
          <w:rFonts w:ascii="Arial" w:cs="Arial" w:eastAsia="Arial" w:hAnsi="Arial"/>
          <w:i w:val="1"/>
          <w:iCs w:val="1"/>
          <w:sz w:val="18"/>
          <w:szCs w:val="18"/>
          <w:rtl w:val="0"/>
        </w:rPr>
        <w:t xml:space="preserve">Je to otázka, zase by to mělo být nějaké vedení v těch rodinách, ale </w:t>
      </w:r>
      <w:r w:rsidDel="00000000" w:rsidR="00000000" w:rsidRPr="00000000">
        <w:rPr>
          <w:rFonts w:ascii="Arial" w:cs="Arial" w:eastAsia="Arial" w:hAnsi="Arial"/>
          <w:b w:val="1"/>
          <w:bCs w:val="1"/>
          <w:i w:val="1"/>
          <w:iCs w:val="1"/>
          <w:sz w:val="18"/>
          <w:szCs w:val="18"/>
          <w:rtl w:val="0"/>
        </w:rPr>
        <w:t xml:space="preserve">škola je malá na to, aby ty děti takhle formovala</w:t>
      </w:r>
      <w:r w:rsidDel="00000000" w:rsidR="00000000" w:rsidRPr="00000000">
        <w:rPr>
          <w:rFonts w:ascii="Arial" w:cs="Arial" w:eastAsia="Arial" w:hAnsi="Arial"/>
          <w:i w:val="1"/>
          <w:iCs w:val="1"/>
          <w:sz w:val="18"/>
          <w:szCs w:val="18"/>
          <w:rtl w:val="0"/>
        </w:rPr>
        <w:t xml:space="preserve">.</w:t>
      </w:r>
      <w:r w:rsidDel="00000000" w:rsidR="00000000" w:rsidRPr="00000000">
        <w:rPr>
          <w:rFonts w:ascii="Arial" w:cs="Arial" w:eastAsia="Arial" w:hAnsi="Arial"/>
          <w:i w:val="1"/>
          <w:iCs w:val="1"/>
          <w:sz w:val="20"/>
          <w:szCs w:val="20"/>
          <w:rtl w:val="0"/>
        </w:rPr>
        <w:t xml:space="preserve"> (R3)</w:t>
      </w:r>
      <w:r w:rsidDel="00000000" w:rsidR="00000000" w:rsidRPr="00000000">
        <w:rPr>
          <w:rtl w:val="0"/>
        </w:rPr>
      </w:r>
    </w:p>
    <w:p w:rsidR="00000000" w:rsidDel="00000000" w:rsidP="00000000" w:rsidRDefault="00000000" w:rsidRPr="00000000" w14:paraId="0000002D">
      <w:pPr>
        <w:widowControl w:val="0"/>
        <w:spacing w:after="240" w:before="240" w:lineRule="auto"/>
        <w:ind w:firstLine="0"/>
        <w:rPr>
          <w:sz w:val="22"/>
          <w:szCs w:val="22"/>
        </w:rPr>
      </w:pPr>
      <w:r w:rsidDel="00000000" w:rsidR="00000000" w:rsidRPr="00000000">
        <w:rPr>
          <w:sz w:val="22"/>
          <w:szCs w:val="22"/>
          <w:rtl w:val="0"/>
        </w:rPr>
        <w:t xml:space="preserve">Vztah mezi rodinou a školou jako dvěma klíčovými institucemi, které se podílejí na procesu genderové socializace, zdůrazňuje také odborná literatura (Lindsey 2021; Smetáčková 2016). Respondenti a respondentky ji vnímají jako primární formující prostředí, přičemž škola se může tyto představy pokusit narušit, avšak tato snaha nemusí být vždy úspěšná. </w:t>
      </w:r>
    </w:p>
    <w:p w:rsidR="00000000" w:rsidDel="00000000" w:rsidP="00000000" w:rsidRDefault="00000000" w:rsidRPr="00000000" w14:paraId="0000002E">
      <w:pPr>
        <w:widowControl w:val="0"/>
        <w:spacing w:after="240" w:before="240" w:lineRule="auto"/>
        <w:ind w:firstLine="0"/>
        <w:rPr>
          <w:sz w:val="22"/>
          <w:szCs w:val="22"/>
        </w:rPr>
      </w:pPr>
      <w:r w:rsidDel="00000000" w:rsidR="00000000" w:rsidRPr="00000000">
        <w:rPr>
          <w:sz w:val="22"/>
          <w:szCs w:val="22"/>
          <w:rtl w:val="0"/>
        </w:rPr>
        <w:t xml:space="preserve">Celkově lze konstatovat, že učitelé vnímají svůj vliv jako všudypřítomný v každodenní interakci, avšak zároveň jej chápou jako omezený a sdílený.</w:t>
      </w:r>
      <w:r w:rsidDel="00000000" w:rsidR="00000000" w:rsidRPr="00000000">
        <w:rPr>
          <w:rtl w:val="0"/>
        </w:rPr>
      </w:r>
    </w:p>
    <w:p w:rsidR="00000000" w:rsidDel="00000000" w:rsidP="00000000" w:rsidRDefault="00000000" w:rsidRPr="00000000" w14:paraId="0000002F">
      <w:pPr>
        <w:widowControl w:val="0"/>
        <w:spacing w:after="0" w:line="240" w:lineRule="auto"/>
        <w:ind w:left="0" w:firstLine="0"/>
        <w:rPr>
          <w:b w:val="1"/>
          <w:bCs w:val="1"/>
          <w:sz w:val="22"/>
          <w:szCs w:val="22"/>
        </w:rPr>
      </w:pPr>
      <w:r w:rsidDel="00000000" w:rsidR="00000000" w:rsidRPr="00000000">
        <w:rPr>
          <w:b w:val="1"/>
          <w:bCs w:val="1"/>
          <w:sz w:val="22"/>
          <w:szCs w:val="22"/>
          <w:rtl w:val="0"/>
        </w:rPr>
        <w:t xml:space="preserve">Dvě roviny pedagogického přístupu</w:t>
      </w:r>
    </w:p>
    <w:p w:rsidR="00000000" w:rsidDel="00000000" w:rsidP="00000000" w:rsidRDefault="00000000" w:rsidRPr="00000000" w14:paraId="00000030">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31">
      <w:pPr>
        <w:widowControl w:val="0"/>
        <w:spacing w:after="0" w:line="240" w:lineRule="auto"/>
        <w:ind w:left="0" w:firstLine="0"/>
        <w:rPr>
          <w:sz w:val="22"/>
          <w:szCs w:val="22"/>
        </w:rPr>
      </w:pPr>
      <w:r w:rsidDel="00000000" w:rsidR="00000000" w:rsidRPr="00000000">
        <w:rPr>
          <w:sz w:val="22"/>
          <w:szCs w:val="22"/>
          <w:rtl w:val="0"/>
        </w:rPr>
        <w:t xml:space="preserve">Zajímavý moment nastává ve chvíli, kdy jsem se respondentů a </w:t>
      </w:r>
      <w:r w:rsidDel="00000000" w:rsidR="00000000" w:rsidRPr="00000000">
        <w:rPr>
          <w:sz w:val="22"/>
          <w:szCs w:val="22"/>
          <w:rtl w:val="0"/>
        </w:rPr>
        <w:t xml:space="preserve">respondentek</w:t>
      </w:r>
      <w:r w:rsidDel="00000000" w:rsidR="00000000" w:rsidRPr="00000000">
        <w:rPr>
          <w:sz w:val="22"/>
          <w:szCs w:val="22"/>
          <w:rtl w:val="0"/>
        </w:rPr>
        <w:t xml:space="preserve"> dotazovala zda potřebují dívky a chlapci rozdílný přístup. </w:t>
      </w:r>
    </w:p>
    <w:p w:rsidR="00000000" w:rsidDel="00000000" w:rsidP="00000000" w:rsidRDefault="00000000" w:rsidRPr="00000000" w14:paraId="00000032">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33">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Ne. Já to nedělám. Ani to nedělám, ani by mě to nenapadlo. Řeším to akorát, když řešíme výchovný věci, </w:t>
      </w:r>
      <w:r w:rsidDel="00000000" w:rsidR="00000000" w:rsidRPr="00000000">
        <w:rPr>
          <w:rFonts w:ascii="Arial" w:cs="Arial" w:eastAsia="Arial" w:hAnsi="Arial"/>
          <w:b w:val="1"/>
          <w:bCs w:val="1"/>
          <w:i w:val="1"/>
          <w:iCs w:val="1"/>
          <w:sz w:val="18"/>
          <w:szCs w:val="18"/>
          <w:rtl w:val="0"/>
        </w:rPr>
        <w:t xml:space="preserve">mimo předmět</w:t>
      </w:r>
      <w:r w:rsidDel="00000000" w:rsidR="00000000" w:rsidRPr="00000000">
        <w:rPr>
          <w:rFonts w:ascii="Arial" w:cs="Arial" w:eastAsia="Arial" w:hAnsi="Arial"/>
          <w:i w:val="1"/>
          <w:iCs w:val="1"/>
          <w:sz w:val="18"/>
          <w:szCs w:val="18"/>
          <w:rtl w:val="0"/>
        </w:rPr>
        <w:t xml:space="preserve">. (R3)</w:t>
      </w:r>
    </w:p>
    <w:p w:rsidR="00000000" w:rsidDel="00000000" w:rsidP="00000000" w:rsidRDefault="00000000" w:rsidRPr="00000000" w14:paraId="00000034">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35">
      <w:pPr>
        <w:widowControl w:val="0"/>
        <w:spacing w:after="0" w:line="240" w:lineRule="auto"/>
        <w:ind w:left="0" w:firstLine="0"/>
        <w:rPr>
          <w:sz w:val="22"/>
          <w:szCs w:val="22"/>
        </w:rPr>
      </w:pPr>
      <w:r w:rsidDel="00000000" w:rsidR="00000000" w:rsidRPr="00000000">
        <w:rPr>
          <w:sz w:val="22"/>
          <w:szCs w:val="22"/>
          <w:rtl w:val="0"/>
        </w:rPr>
        <w:t xml:space="preserve">Tato výpověď naznačuje, že respondenti a respondentky rozlišují mezi dvěma rovinami pedagogické praxe – formální výukou a výchovnými či neformálními situacemi. Zatímco v rámci výuky je zdůrazňována neutralita a rovnost, v mimo-výukových kontextech je diferencovaný přístup vnímán jako legitimní.</w:t>
      </w:r>
    </w:p>
    <w:p w:rsidR="00000000" w:rsidDel="00000000" w:rsidP="00000000" w:rsidRDefault="00000000" w:rsidRPr="00000000" w14:paraId="00000036">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37">
      <w:pPr>
        <w:widowControl w:val="0"/>
        <w:spacing w:after="0" w:line="240" w:lineRule="auto"/>
        <w:ind w:left="0" w:firstLine="0"/>
        <w:rPr>
          <w:b w:val="1"/>
          <w:bCs w:val="1"/>
          <w:sz w:val="22"/>
          <w:szCs w:val="22"/>
        </w:rPr>
      </w:pPr>
      <w:r w:rsidDel="00000000" w:rsidR="00000000" w:rsidRPr="00000000">
        <w:rPr>
          <w:b w:val="1"/>
          <w:bCs w:val="1"/>
          <w:sz w:val="22"/>
          <w:szCs w:val="22"/>
          <w:rtl w:val="0"/>
        </w:rPr>
        <w:t xml:space="preserve">Neutralita jako ideál pedagogické praxe</w:t>
      </w:r>
    </w:p>
    <w:p w:rsidR="00000000" w:rsidDel="00000000" w:rsidP="00000000" w:rsidRDefault="00000000" w:rsidRPr="00000000" w14:paraId="00000038">
      <w:pPr>
        <w:widowControl w:val="0"/>
        <w:spacing w:after="0" w:line="240" w:lineRule="auto"/>
        <w:ind w:left="0" w:firstLine="0"/>
        <w:rPr>
          <w:b w:val="1"/>
          <w:bCs w:val="1"/>
          <w:sz w:val="22"/>
          <w:szCs w:val="22"/>
        </w:rPr>
      </w:pPr>
      <w:r w:rsidDel="00000000" w:rsidR="00000000" w:rsidRPr="00000000">
        <w:rPr>
          <w:rtl w:val="0"/>
        </w:rPr>
      </w:r>
    </w:p>
    <w:p w:rsidR="00000000" w:rsidDel="00000000" w:rsidP="00000000" w:rsidRDefault="00000000" w:rsidRPr="00000000" w14:paraId="00000039">
      <w:pPr>
        <w:widowControl w:val="0"/>
        <w:spacing w:after="0" w:line="240" w:lineRule="auto"/>
        <w:ind w:left="0" w:firstLine="0"/>
        <w:rPr>
          <w:sz w:val="22"/>
          <w:szCs w:val="22"/>
        </w:rPr>
      </w:pPr>
      <w:r w:rsidDel="00000000" w:rsidR="00000000" w:rsidRPr="00000000">
        <w:rPr>
          <w:sz w:val="22"/>
          <w:szCs w:val="22"/>
          <w:rtl w:val="0"/>
        </w:rPr>
        <w:t xml:space="preserve">Během výuky respondenti považují za správné přistupovat k žákům a žákyním neutrálně, bez ohledu na jejich gender. Tento důraz na neutralitu vychází z jejich představy o rovnosti dívek a chlapců ve vzdělávání, kterou chápou především jako rovné zacházení se všemi žáky.</w:t>
      </w:r>
    </w:p>
    <w:p w:rsidR="00000000" w:rsidDel="00000000" w:rsidP="00000000" w:rsidRDefault="00000000" w:rsidRPr="00000000" w14:paraId="0000003A">
      <w:pPr>
        <w:widowControl w:val="0"/>
        <w:spacing w:after="0" w:line="240" w:lineRule="auto"/>
        <w:ind w:left="720" w:firstLine="0"/>
        <w:rPr>
          <w:i w:val="1"/>
          <w:iCs w:val="1"/>
          <w:sz w:val="20"/>
          <w:szCs w:val="20"/>
        </w:rPr>
      </w:pPr>
      <w:r w:rsidDel="00000000" w:rsidR="00000000" w:rsidRPr="00000000">
        <w:rPr>
          <w:rtl w:val="0"/>
        </w:rPr>
      </w:r>
    </w:p>
    <w:p w:rsidR="00000000" w:rsidDel="00000000" w:rsidP="00000000" w:rsidRDefault="00000000" w:rsidRPr="00000000" w14:paraId="0000003B">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Měly by mít stejné klasifikace, známkování, veškerý přístup, který k nim je, by měl být </w:t>
      </w:r>
      <w:r w:rsidDel="00000000" w:rsidR="00000000" w:rsidRPr="00000000">
        <w:rPr>
          <w:rFonts w:ascii="Arial" w:cs="Arial" w:eastAsia="Arial" w:hAnsi="Arial"/>
          <w:i w:val="1"/>
          <w:iCs w:val="1"/>
          <w:sz w:val="18"/>
          <w:szCs w:val="18"/>
          <w:rtl w:val="0"/>
        </w:rPr>
        <w:t xml:space="preserve">rovnocennej</w:t>
      </w:r>
      <w:r w:rsidDel="00000000" w:rsidR="00000000" w:rsidRPr="00000000">
        <w:rPr>
          <w:rFonts w:ascii="Arial" w:cs="Arial" w:eastAsia="Arial" w:hAnsi="Arial"/>
          <w:i w:val="1"/>
          <w:iCs w:val="1"/>
          <w:sz w:val="18"/>
          <w:szCs w:val="18"/>
          <w:rtl w:val="0"/>
        </w:rPr>
        <w:t xml:space="preserve">. (R5)</w:t>
      </w:r>
    </w:p>
    <w:p w:rsidR="00000000" w:rsidDel="00000000" w:rsidP="00000000" w:rsidRDefault="00000000" w:rsidRPr="00000000" w14:paraId="0000003C">
      <w:pPr>
        <w:widowControl w:val="0"/>
        <w:spacing w:after="0" w:line="240" w:lineRule="auto"/>
        <w:ind w:left="72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D">
      <w:pPr>
        <w:widowControl w:val="0"/>
        <w:spacing w:after="0" w:line="240" w:lineRule="auto"/>
        <w:ind w:left="0" w:firstLine="0"/>
        <w:rPr>
          <w:sz w:val="22"/>
          <w:szCs w:val="22"/>
        </w:rPr>
      </w:pPr>
      <w:r w:rsidDel="00000000" w:rsidR="00000000" w:rsidRPr="00000000">
        <w:rPr>
          <w:sz w:val="22"/>
          <w:szCs w:val="22"/>
          <w:rtl w:val="0"/>
        </w:rPr>
        <w:t xml:space="preserve">Neutralita je chápána jako absence rozdílu v zacházení s žáky a žákyněmi. Je také vnímána jako znak kvalitní a správné pedagogické praxe, jak je patrné například z výpovědí respondentky R7:</w:t>
      </w:r>
      <w:r w:rsidDel="00000000" w:rsidR="00000000" w:rsidRPr="00000000">
        <w:rPr>
          <w:rtl w:val="0"/>
        </w:rPr>
      </w:r>
    </w:p>
    <w:p w:rsidR="00000000" w:rsidDel="00000000" w:rsidP="00000000" w:rsidRDefault="00000000" w:rsidRPr="00000000" w14:paraId="0000003E">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3F">
      <w:pPr>
        <w:widowControl w:val="0"/>
        <w:spacing w:after="0" w:line="240" w:lineRule="auto"/>
        <w:ind w:left="720" w:firstLine="0"/>
        <w:rPr>
          <w:rFonts w:ascii="Arial" w:cs="Arial" w:eastAsia="Arial" w:hAnsi="Arial"/>
          <w:i w:val="1"/>
          <w:iCs w:val="1"/>
          <w:sz w:val="16"/>
          <w:szCs w:val="16"/>
        </w:rPr>
      </w:pPr>
      <w:r w:rsidDel="00000000" w:rsidR="00000000" w:rsidRPr="00000000">
        <w:rPr>
          <w:rFonts w:ascii="Arial" w:cs="Arial" w:eastAsia="Arial" w:hAnsi="Arial"/>
          <w:i w:val="1"/>
          <w:iCs w:val="1"/>
          <w:sz w:val="18"/>
          <w:szCs w:val="18"/>
          <w:rtl w:val="0"/>
        </w:rPr>
        <w:t xml:space="preserve">Vlastně ti kolegové, kterých jsem si vážila, kteří učili dobře, tak nedělali rozdíly mezi holkama a klukama. (R7)</w:t>
      </w:r>
      <w:r w:rsidDel="00000000" w:rsidR="00000000" w:rsidRPr="00000000">
        <w:rPr>
          <w:rtl w:val="0"/>
        </w:rPr>
      </w:r>
    </w:p>
    <w:p w:rsidR="00000000" w:rsidDel="00000000" w:rsidP="00000000" w:rsidRDefault="00000000" w:rsidRPr="00000000" w14:paraId="00000040">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1">
      <w:pPr>
        <w:widowControl w:val="0"/>
        <w:spacing w:after="0" w:line="240" w:lineRule="auto"/>
        <w:ind w:left="0" w:firstLine="0"/>
        <w:rPr>
          <w:sz w:val="22"/>
          <w:szCs w:val="22"/>
        </w:rPr>
      </w:pPr>
      <w:r w:rsidDel="00000000" w:rsidR="00000000" w:rsidRPr="00000000">
        <w:rPr>
          <w:sz w:val="22"/>
          <w:szCs w:val="22"/>
          <w:rtl w:val="0"/>
        </w:rPr>
        <w:t xml:space="preserve">Neutralita během výuky je navíc podpořena představou některých respondentů o absenci genderové dimenze v určitých předmětech, zejména v exaktních vědách, které jsou podle nich genderově neutrální. </w:t>
      </w:r>
    </w:p>
    <w:p w:rsidR="00000000" w:rsidDel="00000000" w:rsidP="00000000" w:rsidRDefault="00000000" w:rsidRPr="00000000" w14:paraId="00000042">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3">
      <w:pPr>
        <w:widowControl w:val="0"/>
        <w:spacing w:after="0" w:line="240" w:lineRule="auto"/>
        <w:ind w:left="0" w:firstLine="0"/>
        <w:rPr>
          <w:b w:val="1"/>
          <w:bCs w:val="1"/>
          <w:sz w:val="22"/>
          <w:szCs w:val="22"/>
        </w:rPr>
      </w:pPr>
      <w:r w:rsidDel="00000000" w:rsidR="00000000" w:rsidRPr="00000000">
        <w:rPr>
          <w:b w:val="1"/>
          <w:bCs w:val="1"/>
          <w:sz w:val="22"/>
          <w:szCs w:val="22"/>
          <w:rtl w:val="0"/>
        </w:rPr>
        <w:t xml:space="preserve">Diferencovaný přístup k žákům - případ respondenta R8</w:t>
      </w:r>
    </w:p>
    <w:p w:rsidR="00000000" w:rsidDel="00000000" w:rsidP="00000000" w:rsidRDefault="00000000" w:rsidRPr="00000000" w14:paraId="00000044">
      <w:pPr>
        <w:widowControl w:val="0"/>
        <w:spacing w:after="0" w:line="240" w:lineRule="auto"/>
        <w:ind w:left="0" w:firstLine="0"/>
        <w:rPr>
          <w:b w:val="1"/>
          <w:bCs w:val="1"/>
          <w:sz w:val="22"/>
          <w:szCs w:val="22"/>
        </w:rPr>
      </w:pPr>
      <w:r w:rsidDel="00000000" w:rsidR="00000000" w:rsidRPr="00000000">
        <w:rPr>
          <w:rtl w:val="0"/>
        </w:rPr>
      </w:r>
    </w:p>
    <w:p w:rsidR="00000000" w:rsidDel="00000000" w:rsidP="00000000" w:rsidRDefault="00000000" w:rsidRPr="00000000" w14:paraId="00000045">
      <w:pPr>
        <w:widowControl w:val="0"/>
        <w:spacing w:after="0" w:line="240" w:lineRule="auto"/>
        <w:ind w:left="0" w:firstLine="0"/>
        <w:rPr>
          <w:sz w:val="22"/>
          <w:szCs w:val="22"/>
        </w:rPr>
      </w:pPr>
      <w:r w:rsidDel="00000000" w:rsidR="00000000" w:rsidRPr="00000000">
        <w:rPr>
          <w:sz w:val="22"/>
          <w:szCs w:val="22"/>
          <w:rtl w:val="0"/>
        </w:rPr>
        <w:t xml:space="preserve">V tomto ohledu se výpověď respondenta R8 od ostatních částečně odlišuje. Na rozdíl od důrazu na neutralitu považuje za žádoucí přizpůsobovat výuku rozdílům mezi žáky a žákyněmi, které interpretuje prostřednictvím odlišných způsobů myšlení a učení. Tyto rozdíly přitom explicitně spojuje s genderem a popisuje je jako důsledek rozdílného fungování mozku dívek a chlapců.</w:t>
      </w:r>
    </w:p>
    <w:p w:rsidR="00000000" w:rsidDel="00000000" w:rsidP="00000000" w:rsidRDefault="00000000" w:rsidRPr="00000000" w14:paraId="00000046">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7">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Věda říká, respektive neurověda ukazuje, že dívky se více zaměřují na schopnost vytvářet abstraktní pojmy, což je užitečné například při učení slovní zásoby. Naopak mozek chlapců je více orientovaný na řešení úkolů – rychle vyřešit problém a dostat se k výsledku, bez ohledu na to, jakým způsobem. (R8)</w:t>
      </w:r>
    </w:p>
    <w:p w:rsidR="00000000" w:rsidDel="00000000" w:rsidP="00000000" w:rsidRDefault="00000000" w:rsidRPr="00000000" w14:paraId="00000048">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9">
      <w:pPr>
        <w:widowControl w:val="0"/>
        <w:spacing w:after="0" w:line="240" w:lineRule="auto"/>
        <w:ind w:left="0" w:firstLine="0"/>
        <w:rPr>
          <w:sz w:val="22"/>
          <w:szCs w:val="22"/>
        </w:rPr>
      </w:pPr>
      <w:r w:rsidDel="00000000" w:rsidR="00000000" w:rsidRPr="00000000">
        <w:rPr>
          <w:sz w:val="22"/>
          <w:szCs w:val="22"/>
          <w:rtl w:val="0"/>
        </w:rPr>
        <w:t xml:space="preserve">Tuto výpověď lze kriticky interpretovat v kontextu biologického esencialismu. Bem ukazuje, že biologické vysvětlování rozdílů mezi ženami a muži často neslouží pouze k jejich popisu, ale také k jejich legitimizaci. Historicky byly biologické argumenty využívány k ospravedlnění nerovného postavení žen i dalších skupin ve společnosti. Biologické vysvětlení rozdílů mezi chlapci a dívkami tak nemusí být neutrálním popisem reality, ale může zároveň přispívat k reprodukci genderových nerovností (Bem, 1993)</w:t>
      </w:r>
    </w:p>
    <w:p w:rsidR="00000000" w:rsidDel="00000000" w:rsidP="00000000" w:rsidRDefault="00000000" w:rsidRPr="00000000" w14:paraId="0000004A">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B">
      <w:pPr>
        <w:widowControl w:val="0"/>
        <w:spacing w:after="0" w:line="240" w:lineRule="auto"/>
        <w:ind w:left="0" w:firstLine="0"/>
        <w:rPr>
          <w:sz w:val="22"/>
          <w:szCs w:val="22"/>
        </w:rPr>
      </w:pPr>
      <w:r w:rsidDel="00000000" w:rsidR="00000000" w:rsidRPr="00000000">
        <w:rPr>
          <w:sz w:val="22"/>
          <w:szCs w:val="22"/>
          <w:rtl w:val="0"/>
        </w:rPr>
        <w:t xml:space="preserve">Důležité je také, že respondent R8 tento interpretační rámec považuje za nástroj pro lepší pochopení individuálních potřeb žáků a zamezení předsudkům.</w:t>
      </w:r>
    </w:p>
    <w:p w:rsidR="00000000" w:rsidDel="00000000" w:rsidP="00000000" w:rsidRDefault="00000000" w:rsidRPr="00000000" w14:paraId="0000004C">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4D">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Ano, taky. Ano, samozřejmě. Z obou stran. Pamatujete si, jak jsem před chvílí říkal, že mozky jsou odlišné? Myslel jsem tím, jak mozek zpracovává informace. Takže například když dívka zpracovává informace pomaleji, protože potřebuje víc času nebo je úkol náročný, můžu si zvenčí říct: „není tak chytrá“. Že není dost chytrá, že je to hloupé. A pak se k ní začnu podle toho chovat – jako by to nestačilo. Přitom její mozek jen reaguje jinak.</w:t>
      </w:r>
    </w:p>
    <w:p w:rsidR="00000000" w:rsidDel="00000000" w:rsidP="00000000" w:rsidRDefault="00000000" w:rsidRPr="00000000" w14:paraId="0000004E">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Takže ano, na základě toho, co vidíme, si můžeme vytvářet určité předsudky. A ano, právě na základě těchto předsudků můžeme děti samozřejmě demotivovat. (R8)</w:t>
      </w:r>
    </w:p>
    <w:p w:rsidR="00000000" w:rsidDel="00000000" w:rsidP="00000000" w:rsidRDefault="00000000" w:rsidRPr="00000000" w14:paraId="0000004F">
      <w:pPr>
        <w:widowControl w:val="0"/>
        <w:spacing w:after="0" w:line="240" w:lineRule="auto"/>
        <w:ind w:left="720" w:firstLine="0"/>
        <w:rPr>
          <w:i w:val="1"/>
          <w:iCs w:val="1"/>
          <w:sz w:val="20"/>
          <w:szCs w:val="20"/>
        </w:rPr>
      </w:pPr>
      <w:r w:rsidDel="00000000" w:rsidR="00000000" w:rsidRPr="00000000">
        <w:rPr>
          <w:rtl w:val="0"/>
        </w:rPr>
      </w:r>
    </w:p>
    <w:p w:rsidR="00000000" w:rsidDel="00000000" w:rsidP="00000000" w:rsidRDefault="00000000" w:rsidRPr="00000000" w14:paraId="00000050">
      <w:pPr>
        <w:widowControl w:val="0"/>
        <w:spacing w:after="0" w:line="240" w:lineRule="auto"/>
        <w:ind w:left="720" w:firstLine="0"/>
        <w:rPr>
          <w:i w:val="1"/>
          <w:iCs w:val="1"/>
          <w:sz w:val="20"/>
          <w:szCs w:val="20"/>
        </w:rPr>
      </w:pPr>
      <w:r w:rsidDel="00000000" w:rsidR="00000000" w:rsidRPr="00000000">
        <w:rPr>
          <w:rtl w:val="0"/>
        </w:rPr>
      </w:r>
    </w:p>
    <w:p w:rsidR="00000000" w:rsidDel="00000000" w:rsidP="00000000" w:rsidRDefault="00000000" w:rsidRPr="00000000" w14:paraId="00000051">
      <w:pPr>
        <w:widowControl w:val="0"/>
        <w:spacing w:after="0" w:line="240" w:lineRule="auto"/>
        <w:ind w:left="0" w:firstLine="0"/>
        <w:rPr>
          <w:sz w:val="22"/>
          <w:szCs w:val="22"/>
        </w:rPr>
      </w:pPr>
      <w:r w:rsidDel="00000000" w:rsidR="00000000" w:rsidRPr="00000000">
        <w:rPr>
          <w:sz w:val="22"/>
          <w:szCs w:val="22"/>
          <w:rtl w:val="0"/>
        </w:rPr>
        <w:t xml:space="preserve">Ve své výpovědi reflektuje riziko, že učitel může na základě pozorovaného chování žáka přisuzovat jeho výkonu stabilní charakteristiky, například nižší inteligenci, a následně podle toho přizpůsobovat své jednání.</w:t>
      </w:r>
    </w:p>
    <w:p w:rsidR="00000000" w:rsidDel="00000000" w:rsidP="00000000" w:rsidRDefault="00000000" w:rsidRPr="00000000" w14:paraId="00000052">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3">
      <w:pPr>
        <w:widowControl w:val="0"/>
        <w:spacing w:after="0" w:line="240" w:lineRule="auto"/>
        <w:ind w:left="0" w:firstLine="0"/>
        <w:rPr>
          <w:sz w:val="22"/>
          <w:szCs w:val="22"/>
        </w:rPr>
      </w:pPr>
      <w:r w:rsidDel="00000000" w:rsidR="00000000" w:rsidRPr="00000000">
        <w:rPr>
          <w:sz w:val="22"/>
          <w:szCs w:val="22"/>
          <w:rtl w:val="0"/>
        </w:rPr>
        <w:t xml:space="preserve">Dále vysvětluje, že s rozdílným typem myšlení je vhodné ve výuce pracovat a přizpůsobit úkoly žákům na míru. </w:t>
      </w:r>
    </w:p>
    <w:p w:rsidR="00000000" w:rsidDel="00000000" w:rsidP="00000000" w:rsidRDefault="00000000" w:rsidRPr="00000000" w14:paraId="00000054">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5">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Ideálně bych tedy měl připravovat různé úkoly, které rozvíjejí různé dovednosti. Jeden úkol může být zaměřený například na učení slovní zásoby. Vím ale, že některé děti v tom nebudou tak dobré, takže pak </w:t>
      </w:r>
      <w:r w:rsidDel="00000000" w:rsidR="00000000" w:rsidRPr="00000000">
        <w:rPr>
          <w:rFonts w:ascii="Arial" w:cs="Arial" w:eastAsia="Arial" w:hAnsi="Arial"/>
          <w:i w:val="1"/>
          <w:iCs w:val="1"/>
          <w:sz w:val="18"/>
          <w:szCs w:val="18"/>
          <w:rtl w:val="0"/>
        </w:rPr>
        <w:t xml:space="preserve">změním</w:t>
      </w:r>
      <w:r w:rsidDel="00000000" w:rsidR="00000000" w:rsidRPr="00000000">
        <w:rPr>
          <w:rFonts w:ascii="Arial" w:cs="Arial" w:eastAsia="Arial" w:hAnsi="Arial"/>
          <w:i w:val="1"/>
          <w:iCs w:val="1"/>
          <w:sz w:val="18"/>
          <w:szCs w:val="18"/>
          <w:rtl w:val="0"/>
        </w:rPr>
        <w:t xml:space="preserve"> přístup a </w:t>
      </w:r>
      <w:r w:rsidDel="00000000" w:rsidR="00000000" w:rsidRPr="00000000">
        <w:rPr>
          <w:rFonts w:ascii="Arial" w:cs="Arial" w:eastAsia="Arial" w:hAnsi="Arial"/>
          <w:i w:val="1"/>
          <w:iCs w:val="1"/>
          <w:sz w:val="18"/>
          <w:szCs w:val="18"/>
          <w:rtl w:val="0"/>
        </w:rPr>
        <w:t xml:space="preserve">připravím</w:t>
      </w:r>
      <w:r w:rsidDel="00000000" w:rsidR="00000000" w:rsidRPr="00000000">
        <w:rPr>
          <w:rFonts w:ascii="Arial" w:cs="Arial" w:eastAsia="Arial" w:hAnsi="Arial"/>
          <w:i w:val="1"/>
          <w:iCs w:val="1"/>
          <w:sz w:val="18"/>
          <w:szCs w:val="18"/>
          <w:rtl w:val="0"/>
        </w:rPr>
        <w:t xml:space="preserve"> něco jiného, aby se zapojili i ostatní. Protože ty úkoly by měly být různé. (R8)</w:t>
      </w:r>
    </w:p>
    <w:p w:rsidR="00000000" w:rsidDel="00000000" w:rsidP="00000000" w:rsidRDefault="00000000" w:rsidRPr="00000000" w14:paraId="00000056">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7">
      <w:pPr>
        <w:widowControl w:val="0"/>
        <w:spacing w:after="0" w:line="240" w:lineRule="auto"/>
        <w:ind w:left="0" w:firstLine="0"/>
        <w:rPr>
          <w:sz w:val="22"/>
          <w:szCs w:val="22"/>
        </w:rPr>
      </w:pPr>
      <w:r w:rsidDel="00000000" w:rsidR="00000000" w:rsidRPr="00000000">
        <w:rPr>
          <w:sz w:val="22"/>
          <w:szCs w:val="22"/>
          <w:rtl w:val="0"/>
        </w:rPr>
        <w:t xml:space="preserve">Tento přístup se objevoval i u dalších respondentů, avšak specifikum případu respondenta R8 tkví v explicitním přiřazení těchto vlastností dle genderu. Individualizaci přístupu k žákům a žákyním deklarovali i respondentka R7 a respondent R2. Tito respondenti zdůrazňovali různé typy žáků a žákyň a upozorňovali na nutnost různých typů aktivit, které zapojují různé typy myšlení. </w:t>
      </w:r>
    </w:p>
    <w:p w:rsidR="00000000" w:rsidDel="00000000" w:rsidP="00000000" w:rsidRDefault="00000000" w:rsidRPr="00000000" w14:paraId="00000058">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9">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 já vidím různé typy žáků. Někdo má to myšlení víc technické, analytické a ten potom nebude tvořit kreativní věci. (R7)</w:t>
      </w:r>
    </w:p>
    <w:p w:rsidR="00000000" w:rsidDel="00000000" w:rsidP="00000000" w:rsidRDefault="00000000" w:rsidRPr="00000000" w14:paraId="0000005A">
      <w:pPr>
        <w:widowControl w:val="0"/>
        <w:spacing w:after="0" w:line="240" w:lineRule="auto"/>
        <w:ind w:left="720" w:firstLine="0"/>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5B">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 ale vlastně jakoby přizpůsobit ne nutně na základě něčeho takovýdleho, ale na základě právě toho spíš toho jednotlivce. Takže každej potřebuje tu výuku třeba trochu jinou a je úplně jedno cokoliv jinýho. Záleží jako na něm </w:t>
      </w:r>
      <w:r w:rsidDel="00000000" w:rsidR="00000000" w:rsidRPr="00000000">
        <w:rPr>
          <w:rFonts w:ascii="Arial" w:cs="Arial" w:eastAsia="Arial" w:hAnsi="Arial"/>
          <w:i w:val="1"/>
          <w:iCs w:val="1"/>
          <w:sz w:val="18"/>
          <w:szCs w:val="18"/>
          <w:rtl w:val="0"/>
        </w:rPr>
        <w:t xml:space="preserve">samotným</w:t>
      </w:r>
      <w:r w:rsidDel="00000000" w:rsidR="00000000" w:rsidRPr="00000000">
        <w:rPr>
          <w:rFonts w:ascii="Arial" w:cs="Arial" w:eastAsia="Arial" w:hAnsi="Arial"/>
          <w:i w:val="1"/>
          <w:iCs w:val="1"/>
          <w:sz w:val="18"/>
          <w:szCs w:val="18"/>
          <w:rtl w:val="0"/>
        </w:rPr>
        <w:t xml:space="preserve">. (R2)</w:t>
      </w:r>
    </w:p>
    <w:p w:rsidR="00000000" w:rsidDel="00000000" w:rsidP="00000000" w:rsidRDefault="00000000" w:rsidRPr="00000000" w14:paraId="0000005C">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D">
      <w:pPr>
        <w:widowControl w:val="0"/>
        <w:spacing w:after="0" w:line="240" w:lineRule="auto"/>
        <w:ind w:left="0" w:firstLine="0"/>
        <w:rPr>
          <w:sz w:val="22"/>
          <w:szCs w:val="22"/>
          <w:shd w:fill="999999" w:val="clear"/>
        </w:rPr>
      </w:pPr>
      <w:r w:rsidDel="00000000" w:rsidR="00000000" w:rsidRPr="00000000">
        <w:rPr>
          <w:sz w:val="22"/>
          <w:szCs w:val="22"/>
          <w:rtl w:val="0"/>
        </w:rPr>
        <w:t xml:space="preserve">Tuto strategii propojovali i s, už zmiňovanou, motivací a částečnou odpovědností za ni. Tento přístup lze interpretovat v návaznosti na teorii mnohočetných inteligencí Howarda Gardnera. Dle této teorie každý jedinec disponuje specifickými typy inteligence a způsoby učení, čímž zdůrazňuje potřebu rozmanitosti aktivit v průběhu vyučování. Tímto umožní zapojení širšího spektra žáků (Prodyanatasari et al., 2023).</w:t>
      </w:r>
      <w:r w:rsidDel="00000000" w:rsidR="00000000" w:rsidRPr="00000000">
        <w:rPr>
          <w:rtl w:val="0"/>
        </w:rPr>
      </w:r>
    </w:p>
    <w:p w:rsidR="00000000" w:rsidDel="00000000" w:rsidP="00000000" w:rsidRDefault="00000000" w:rsidRPr="00000000" w14:paraId="0000005E">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5F">
      <w:pPr>
        <w:widowControl w:val="0"/>
        <w:spacing w:after="0" w:line="240" w:lineRule="auto"/>
        <w:ind w:left="0" w:firstLine="0"/>
        <w:rPr>
          <w:sz w:val="22"/>
          <w:szCs w:val="22"/>
        </w:rPr>
      </w:pPr>
      <w:r w:rsidDel="00000000" w:rsidR="00000000" w:rsidRPr="00000000">
        <w:rPr>
          <w:rtl w:val="0"/>
        </w:rPr>
      </w:r>
    </w:p>
    <w:p w:rsidR="00000000" w:rsidDel="00000000" w:rsidP="00000000" w:rsidRDefault="00000000" w:rsidRPr="00000000" w14:paraId="00000060">
      <w:pPr>
        <w:widowControl w:val="0"/>
        <w:spacing w:after="0" w:line="240" w:lineRule="auto"/>
        <w:ind w:firstLine="0"/>
        <w:rPr>
          <w:b w:val="1"/>
          <w:bCs w:val="1"/>
          <w:sz w:val="22"/>
          <w:szCs w:val="22"/>
        </w:rPr>
      </w:pPr>
      <w:r w:rsidDel="00000000" w:rsidR="00000000" w:rsidRPr="00000000">
        <w:rPr>
          <w:b w:val="1"/>
          <w:bCs w:val="1"/>
          <w:sz w:val="22"/>
          <w:szCs w:val="22"/>
          <w:rtl w:val="0"/>
        </w:rPr>
        <w:t xml:space="preserve">Výchovná funkce - „My jsme takové maminky, my učitelky“</w:t>
      </w:r>
    </w:p>
    <w:p w:rsidR="00000000" w:rsidDel="00000000" w:rsidP="00000000" w:rsidRDefault="00000000" w:rsidRPr="00000000" w14:paraId="00000061">
      <w:pPr>
        <w:widowControl w:val="0"/>
        <w:spacing w:after="0" w:line="240" w:lineRule="auto"/>
        <w:ind w:firstLine="0"/>
        <w:rPr>
          <w:b w:val="1"/>
          <w:bCs w:val="1"/>
          <w:sz w:val="22"/>
          <w:szCs w:val="22"/>
        </w:rPr>
      </w:pPr>
      <w:r w:rsidDel="00000000" w:rsidR="00000000" w:rsidRPr="00000000">
        <w:rPr>
          <w:rtl w:val="0"/>
        </w:rPr>
      </w:r>
    </w:p>
    <w:p w:rsidR="00000000" w:rsidDel="00000000" w:rsidP="00000000" w:rsidRDefault="00000000" w:rsidRPr="00000000" w14:paraId="00000062">
      <w:pPr>
        <w:widowControl w:val="0"/>
        <w:spacing w:after="0" w:line="240" w:lineRule="auto"/>
        <w:ind w:firstLine="0"/>
        <w:rPr>
          <w:sz w:val="22"/>
          <w:szCs w:val="22"/>
        </w:rPr>
      </w:pPr>
      <w:r w:rsidDel="00000000" w:rsidR="00000000" w:rsidRPr="00000000">
        <w:rPr>
          <w:sz w:val="22"/>
          <w:szCs w:val="22"/>
          <w:rtl w:val="0"/>
        </w:rPr>
        <w:t xml:space="preserve">Druhou rovinou pedagogického vlivu je komunikace a interakce mimo výuku daného předmětu. V této komunikaci dle respondentů nabývá genderová rovina větší důležitosti. Zatímco během výuky většina zdůrazňuje neutralitu a rovnost přístupu k žákům, v interakcích mimo vyučovaný předmět poukazují na výchovnou funkci základní školy a svou odpovědnost za utváření představ o genderových rolích a identitách. V těchto situacích respondenti a respondentky připouštějí odlišnější přístup k žákům a žákyním a považují za důležité prostřednictvím výchovných praktik spoluutvářet jejich představy o genderových rolích. Tímto konstruují svou pedagogickou roli ve dvou rovinách.</w:t>
      </w:r>
    </w:p>
    <w:p w:rsidR="00000000" w:rsidDel="00000000" w:rsidP="00000000" w:rsidRDefault="00000000" w:rsidRPr="00000000" w14:paraId="00000063">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64">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Ne. Já to nedělám. Ani to nedělám, ani by mě to nenapadlo. Řeším to akorát, když řešíme výchovný věci, mimo předmět. Když řeknu, támhle je rozlitý, běžte to uklidit a vždycky se zvednou holky a vždycky mě to naštve, tak řeknu, ne, uklidí to kluci. Protože mají být gentlemani, že nám tady provází takový buranství, ale to souvisí právě s tím buranstvím. A holky hned automaticky ze sebe dělají služky, ale myslím si, že to je taky prostě naučený. (R3)</w:t>
      </w:r>
    </w:p>
    <w:p w:rsidR="00000000" w:rsidDel="00000000" w:rsidP="00000000" w:rsidRDefault="00000000" w:rsidRPr="00000000" w14:paraId="00000065">
      <w:pPr>
        <w:widowControl w:val="0"/>
        <w:spacing w:after="0" w:line="240" w:lineRule="auto"/>
        <w:ind w:left="720" w:firstLine="0"/>
        <w:rPr>
          <w:i w:val="1"/>
          <w:iCs w:val="1"/>
          <w:sz w:val="20"/>
          <w:szCs w:val="20"/>
        </w:rPr>
      </w:pPr>
      <w:r w:rsidDel="00000000" w:rsidR="00000000" w:rsidRPr="00000000">
        <w:rPr>
          <w:rtl w:val="0"/>
        </w:rPr>
      </w:r>
    </w:p>
    <w:p w:rsidR="00000000" w:rsidDel="00000000" w:rsidP="00000000" w:rsidRDefault="00000000" w:rsidRPr="00000000" w14:paraId="00000066">
      <w:pPr>
        <w:widowControl w:val="0"/>
        <w:spacing w:after="0" w:line="240" w:lineRule="auto"/>
        <w:ind w:firstLine="0"/>
        <w:rPr>
          <w:sz w:val="22"/>
          <w:szCs w:val="22"/>
        </w:rPr>
      </w:pPr>
      <w:r w:rsidDel="00000000" w:rsidR="00000000" w:rsidRPr="00000000">
        <w:rPr>
          <w:sz w:val="22"/>
          <w:szCs w:val="22"/>
          <w:rtl w:val="0"/>
        </w:rPr>
        <w:t xml:space="preserve">Jak ilustruje výpověď respondentky R3, učitelka vědomě zasahuje do situace tak, aby korigovala chování žáků v souladu s určitou představou genderových rolí, například když vyžaduje, aby úklid provedli chlapci. V tomto případě je patrná snaha respondentky o formování genderové role mimo stereotyp “holky dělají služky”. Situaci naopak obrací.</w:t>
      </w:r>
    </w:p>
    <w:p w:rsidR="00000000" w:rsidDel="00000000" w:rsidP="00000000" w:rsidRDefault="00000000" w:rsidRPr="00000000" w14:paraId="00000067">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68">
      <w:pPr>
        <w:widowControl w:val="0"/>
        <w:spacing w:after="0" w:line="240" w:lineRule="auto"/>
        <w:ind w:firstLine="0"/>
        <w:rPr>
          <w:sz w:val="22"/>
          <w:szCs w:val="22"/>
        </w:rPr>
      </w:pPr>
      <w:r w:rsidDel="00000000" w:rsidR="00000000" w:rsidRPr="00000000">
        <w:rPr>
          <w:sz w:val="22"/>
          <w:szCs w:val="22"/>
          <w:rtl w:val="0"/>
        </w:rPr>
        <w:t xml:space="preserve">Zajímavým momentem je, že rozdílný přístup k žákům a žákyním nemusí být respondenty </w:t>
      </w:r>
      <w:r w:rsidDel="00000000" w:rsidR="00000000" w:rsidRPr="00000000">
        <w:rPr>
          <w:sz w:val="22"/>
          <w:szCs w:val="22"/>
          <w:rtl w:val="0"/>
        </w:rPr>
        <w:t xml:space="preserve">rámován</w:t>
      </w:r>
      <w:r w:rsidDel="00000000" w:rsidR="00000000" w:rsidRPr="00000000">
        <w:rPr>
          <w:sz w:val="22"/>
          <w:szCs w:val="22"/>
          <w:rtl w:val="0"/>
        </w:rPr>
        <w:t xml:space="preserve"> jako práce s genderem, ale jako součást „výchovných věcí“. Právě v této oblasti je odlišné zacházení považováno za legitimní a žádoucí.</w:t>
      </w:r>
    </w:p>
    <w:p w:rsidR="00000000" w:rsidDel="00000000" w:rsidP="00000000" w:rsidRDefault="00000000" w:rsidRPr="00000000" w14:paraId="00000069">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6A">
      <w:pPr>
        <w:widowControl w:val="0"/>
        <w:spacing w:after="0" w:line="240" w:lineRule="auto"/>
        <w:ind w:left="720" w:firstLine="0"/>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Možná jo, vlastně, co tak jako... Mi přijde, tak u těch holek, tak </w:t>
      </w:r>
      <w:r w:rsidDel="00000000" w:rsidR="00000000" w:rsidRPr="00000000">
        <w:rPr>
          <w:rFonts w:ascii="Arial" w:cs="Arial" w:eastAsia="Arial" w:hAnsi="Arial"/>
          <w:b w:val="1"/>
          <w:bCs w:val="1"/>
          <w:i w:val="1"/>
          <w:iCs w:val="1"/>
          <w:sz w:val="18"/>
          <w:szCs w:val="18"/>
          <w:rtl w:val="0"/>
        </w:rPr>
        <w:t xml:space="preserve">tam se mi většinou osvědčuje nějakej trošičku klidnější přístup</w:t>
      </w:r>
      <w:r w:rsidDel="00000000" w:rsidR="00000000" w:rsidRPr="00000000">
        <w:rPr>
          <w:rFonts w:ascii="Arial" w:cs="Arial" w:eastAsia="Arial" w:hAnsi="Arial"/>
          <w:i w:val="1"/>
          <w:iCs w:val="1"/>
          <w:sz w:val="18"/>
          <w:szCs w:val="18"/>
          <w:rtl w:val="0"/>
        </w:rPr>
        <w:t xml:space="preserve">. A co se týče jako u těch kluků, tak nemyslím to tím nastavením, ale přijde mi, že tam jako u většího, no, u většího procenta těch žáků, tak tam právě jako ten </w:t>
      </w:r>
      <w:r w:rsidDel="00000000" w:rsidR="00000000" w:rsidRPr="00000000">
        <w:rPr>
          <w:rFonts w:ascii="Arial" w:cs="Arial" w:eastAsia="Arial" w:hAnsi="Arial"/>
          <w:b w:val="1"/>
          <w:bCs w:val="1"/>
          <w:i w:val="1"/>
          <w:iCs w:val="1"/>
          <w:sz w:val="18"/>
          <w:szCs w:val="18"/>
          <w:rtl w:val="0"/>
        </w:rPr>
        <w:t xml:space="preserve">klidnej</w:t>
      </w:r>
      <w:r w:rsidDel="00000000" w:rsidR="00000000" w:rsidRPr="00000000">
        <w:rPr>
          <w:rFonts w:ascii="Arial" w:cs="Arial" w:eastAsia="Arial" w:hAnsi="Arial"/>
          <w:b w:val="1"/>
          <w:bCs w:val="1"/>
          <w:i w:val="1"/>
          <w:iCs w:val="1"/>
          <w:sz w:val="18"/>
          <w:szCs w:val="18"/>
          <w:rtl w:val="0"/>
        </w:rPr>
        <w:t xml:space="preserve"> přístup moc jako nefunguje</w:t>
      </w:r>
      <w:r w:rsidDel="00000000" w:rsidR="00000000" w:rsidRPr="00000000">
        <w:rPr>
          <w:rFonts w:ascii="Arial" w:cs="Arial" w:eastAsia="Arial" w:hAnsi="Arial"/>
          <w:i w:val="1"/>
          <w:iCs w:val="1"/>
          <w:sz w:val="18"/>
          <w:szCs w:val="18"/>
          <w:rtl w:val="0"/>
        </w:rPr>
        <w:t xml:space="preserve">, jo, že naopak tam jako člověk musí bejt trošku drsnější. Nebo jako tvrdší. A až teda potom to jako zabere. (R1)</w:t>
      </w:r>
    </w:p>
    <w:p w:rsidR="00000000" w:rsidDel="00000000" w:rsidP="00000000" w:rsidRDefault="00000000" w:rsidRPr="00000000" w14:paraId="0000006B">
      <w:pPr>
        <w:widowControl w:val="0"/>
        <w:spacing w:after="0" w:line="240" w:lineRule="auto"/>
        <w:ind w:firstLine="0"/>
        <w:rPr>
          <w:sz w:val="22"/>
          <w:szCs w:val="22"/>
          <w:shd w:fill="999999" w:val="clear"/>
        </w:rPr>
      </w:pPr>
      <w:r w:rsidDel="00000000" w:rsidR="00000000" w:rsidRPr="00000000">
        <w:rPr>
          <w:rtl w:val="0"/>
        </w:rPr>
      </w:r>
    </w:p>
    <w:p w:rsidR="00000000" w:rsidDel="00000000" w:rsidP="00000000" w:rsidRDefault="00000000" w:rsidRPr="00000000" w14:paraId="0000006C">
      <w:pPr>
        <w:widowControl w:val="0"/>
        <w:spacing w:after="0" w:line="240" w:lineRule="auto"/>
        <w:ind w:firstLine="0"/>
        <w:rPr>
          <w:sz w:val="22"/>
          <w:szCs w:val="22"/>
        </w:rPr>
      </w:pPr>
      <w:r w:rsidDel="00000000" w:rsidR="00000000" w:rsidRPr="00000000">
        <w:rPr>
          <w:sz w:val="22"/>
          <w:szCs w:val="22"/>
          <w:rtl w:val="0"/>
        </w:rPr>
        <w:t xml:space="preserve">V tomto případě respondent R1 využívá rozdílný přístup jako osvědčenou pedagogickou strategii, nikoli jako </w:t>
      </w:r>
      <w:r w:rsidDel="00000000" w:rsidR="00000000" w:rsidRPr="00000000">
        <w:rPr>
          <w:sz w:val="22"/>
          <w:szCs w:val="22"/>
          <w:rtl w:val="0"/>
        </w:rPr>
        <w:t xml:space="preserve">vědomou</w:t>
      </w:r>
      <w:r w:rsidDel="00000000" w:rsidR="00000000" w:rsidRPr="00000000">
        <w:rPr>
          <w:sz w:val="22"/>
          <w:szCs w:val="22"/>
          <w:rtl w:val="0"/>
        </w:rPr>
        <w:t xml:space="preserve"> </w:t>
      </w:r>
      <w:r w:rsidDel="00000000" w:rsidR="00000000" w:rsidRPr="00000000">
        <w:rPr>
          <w:sz w:val="22"/>
          <w:szCs w:val="22"/>
          <w:rtl w:val="0"/>
        </w:rPr>
        <w:t xml:space="preserve">reflexi</w:t>
      </w:r>
      <w:r w:rsidDel="00000000" w:rsidR="00000000" w:rsidRPr="00000000">
        <w:rPr>
          <w:sz w:val="22"/>
          <w:szCs w:val="22"/>
          <w:rtl w:val="0"/>
        </w:rPr>
        <w:t xml:space="preserve"> genderových rolí či identit. Diferenciace zde není tematizována jako práce s genderem, ale jako prakticky ověřený způsob, jak efektivně reagovat na chování žáků. Odlišný přístup je zároveň legitimizován tím, že se odehrává mimo samotnou výuku a je zasazen do rámce „výchovných věcí“, které jsou vnímány jako přirozená součást pedagogické praxe a opírají se o konkrétní zkušenosti učitele.</w:t>
      </w:r>
    </w:p>
    <w:p w:rsidR="00000000" w:rsidDel="00000000" w:rsidP="00000000" w:rsidRDefault="00000000" w:rsidRPr="00000000" w14:paraId="0000006D">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6E">
      <w:pPr>
        <w:widowControl w:val="0"/>
        <w:spacing w:after="0" w:line="240" w:lineRule="auto"/>
        <w:ind w:firstLine="0"/>
        <w:rPr>
          <w:sz w:val="22"/>
          <w:szCs w:val="22"/>
        </w:rPr>
      </w:pPr>
      <w:r w:rsidDel="00000000" w:rsidR="00000000" w:rsidRPr="00000000">
        <w:rPr>
          <w:rtl w:val="0"/>
        </w:rPr>
      </w:r>
    </w:p>
    <w:p w:rsidR="00000000" w:rsidDel="00000000" w:rsidP="00000000" w:rsidRDefault="00000000" w:rsidRPr="00000000" w14:paraId="0000006F">
      <w:pPr>
        <w:widowControl w:val="0"/>
        <w:spacing w:after="0" w:line="240" w:lineRule="auto"/>
        <w:ind w:firstLine="0"/>
        <w:rPr>
          <w:sz w:val="22"/>
          <w:szCs w:val="22"/>
        </w:rPr>
      </w:pPr>
      <w:r w:rsidDel="00000000" w:rsidR="00000000" w:rsidRPr="00000000">
        <w:rPr>
          <w:sz w:val="22"/>
          <w:szCs w:val="22"/>
          <w:rtl w:val="0"/>
        </w:rPr>
        <w:t xml:space="preserve">Z výpovědí vyplývá, že učitelé a učitelky vnímají svůj vliv jako významný, avšak zároveň omezený a sdílený s dalšími aktéry. Z hlediska genderu se ukazují dvě roviny – neutralita ve výuce a diferencovaný přístup ve výchovných situacích. Gender tak není ve školním prostředí pouze explicitně reflektován, ale především implicitně vstupuje do každodenní pedagogické praxe.</w:t>
      </w:r>
    </w:p>
    <w:p w:rsidR="00000000" w:rsidDel="00000000" w:rsidP="00000000" w:rsidRDefault="00000000" w:rsidRPr="00000000" w14:paraId="00000070">
      <w:pPr>
        <w:widowControl w:val="0"/>
        <w:spacing w:after="0" w:line="240" w:lineRule="auto"/>
        <w:ind w:firstLine="0"/>
        <w:rPr>
          <w:sz w:val="22"/>
          <w:szCs w:val="22"/>
          <w:shd w:fill="999999" w:val="clear"/>
        </w:rPr>
      </w:pPr>
      <w:r w:rsidDel="00000000" w:rsidR="00000000" w:rsidRPr="00000000">
        <w:rPr>
          <w:rtl w:val="0"/>
        </w:rPr>
      </w:r>
    </w:p>
    <w:p w:rsidR="00000000" w:rsidDel="00000000" w:rsidP="00000000" w:rsidRDefault="00000000" w:rsidRPr="00000000" w14:paraId="00000071">
      <w:pPr>
        <w:widowControl w:val="0"/>
        <w:spacing w:after="0" w:line="240" w:lineRule="auto"/>
        <w:ind w:firstLine="0"/>
        <w:rPr>
          <w:sz w:val="22"/>
          <w:szCs w:val="22"/>
          <w:shd w:fill="999999" w:val="clear"/>
        </w:rPr>
      </w:pPr>
      <w:r w:rsidDel="00000000" w:rsidR="00000000" w:rsidRPr="00000000">
        <w:rPr>
          <w:rtl w:val="0"/>
        </w:rPr>
      </w:r>
    </w:p>
    <w:p w:rsidR="00000000" w:rsidDel="00000000" w:rsidP="00000000" w:rsidRDefault="00000000" w:rsidRPr="00000000" w14:paraId="00000072">
      <w:pPr>
        <w:widowControl w:val="0"/>
        <w:spacing w:after="0" w:line="240" w:lineRule="auto"/>
        <w:ind w:firstLine="0"/>
        <w:rPr>
          <w:sz w:val="22"/>
          <w:szCs w:val="22"/>
          <w:shd w:fill="999999" w:val="clear"/>
        </w:rPr>
      </w:pPr>
      <w:r w:rsidDel="00000000" w:rsidR="00000000" w:rsidRPr="00000000">
        <w:rPr>
          <w:rtl w:val="0"/>
        </w:rPr>
      </w:r>
    </w:p>
    <w:p w:rsidR="00000000" w:rsidDel="00000000" w:rsidP="00000000" w:rsidRDefault="00000000" w:rsidRPr="00000000" w14:paraId="00000073">
      <w:pPr>
        <w:widowControl w:val="0"/>
        <w:spacing w:after="0" w:line="240" w:lineRule="auto"/>
        <w:ind w:firstLine="0"/>
        <w:rPr>
          <w:sz w:val="18"/>
          <w:szCs w:val="18"/>
          <w:shd w:fill="f5f5f5" w:val="clear"/>
        </w:rPr>
      </w:pPr>
      <w:r w:rsidDel="00000000" w:rsidR="00000000" w:rsidRPr="00000000">
        <w:br w:type="page"/>
      </w:r>
      <w:r w:rsidDel="00000000" w:rsidR="00000000" w:rsidRPr="00000000">
        <w:rPr>
          <w:rtl w:val="0"/>
        </w:rPr>
      </w:r>
    </w:p>
    <w:p w:rsidR="00000000" w:rsidDel="00000000" w:rsidP="00000000" w:rsidRDefault="00000000" w:rsidRPr="00000000" w14:paraId="00000074">
      <w:pPr>
        <w:widowControl w:val="0"/>
        <w:spacing w:after="0" w:line="240" w:lineRule="auto"/>
        <w:ind w:firstLine="0"/>
        <w:rPr>
          <w:sz w:val="22"/>
          <w:szCs w:val="22"/>
        </w:rPr>
      </w:pPr>
      <w:r w:rsidDel="00000000" w:rsidR="00000000" w:rsidRPr="00000000">
        <w:rPr>
          <w:sz w:val="22"/>
          <w:szCs w:val="22"/>
          <w:rtl w:val="0"/>
        </w:rPr>
        <w:t xml:space="preserve">Použitá literatura:</w:t>
      </w:r>
    </w:p>
    <w:p w:rsidR="00000000" w:rsidDel="00000000" w:rsidP="00000000" w:rsidRDefault="00000000" w:rsidRPr="00000000" w14:paraId="00000075">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76">
      <w:pPr>
        <w:widowControl w:val="0"/>
        <w:spacing w:after="0" w:line="240" w:lineRule="auto"/>
        <w:ind w:firstLine="0"/>
        <w:rPr>
          <w:sz w:val="20"/>
          <w:szCs w:val="20"/>
        </w:rPr>
      </w:pPr>
      <w:r w:rsidDel="00000000" w:rsidR="00000000" w:rsidRPr="00000000">
        <w:rPr>
          <w:sz w:val="20"/>
          <w:szCs w:val="20"/>
          <w:rtl w:val="0"/>
        </w:rPr>
        <w:t xml:space="preserve">Bem, S. L. (1993) The lenses of gender: Transforming the debate on sexual inequality. New Haven: Yale University Press. Dostupné z: https://research-ebsco-com.ezproxy.is.cuni.cz/linkprocessor/plink?id=e998eeed-0c13-3e0e-9d23-df50aad4ba00</w:t>
      </w:r>
    </w:p>
    <w:p w:rsidR="00000000" w:rsidDel="00000000" w:rsidP="00000000" w:rsidRDefault="00000000" w:rsidRPr="00000000" w14:paraId="00000077">
      <w:pPr>
        <w:widowControl w:val="0"/>
        <w:spacing w:after="0" w:line="240" w:lineRule="auto"/>
        <w:ind w:firstLine="0"/>
        <w:rPr>
          <w:sz w:val="20"/>
          <w:szCs w:val="20"/>
        </w:rPr>
      </w:pPr>
      <w:r w:rsidDel="00000000" w:rsidR="00000000" w:rsidRPr="00000000">
        <w:rPr>
          <w:sz w:val="20"/>
          <w:szCs w:val="20"/>
          <w:rtl w:val="0"/>
        </w:rPr>
        <w:t xml:space="preserve"> [cit. 29. 3. 2026].</w:t>
      </w:r>
    </w:p>
    <w:p w:rsidR="00000000" w:rsidDel="00000000" w:rsidP="00000000" w:rsidRDefault="00000000" w:rsidRPr="00000000" w14:paraId="00000078">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79">
      <w:pPr>
        <w:widowControl w:val="0"/>
        <w:spacing w:after="0" w:line="240" w:lineRule="auto"/>
        <w:ind w:firstLine="0"/>
        <w:rPr>
          <w:sz w:val="20"/>
          <w:szCs w:val="20"/>
        </w:rPr>
      </w:pPr>
      <w:r w:rsidDel="00000000" w:rsidR="00000000" w:rsidRPr="00000000">
        <w:rPr>
          <w:sz w:val="20"/>
          <w:szCs w:val="20"/>
          <w:rtl w:val="0"/>
        </w:rPr>
        <w:t xml:space="preserve">Dweck, C. S. (2017) ‘From needs to goals and representations: Foundations for a unified theory of motivation, personality, and development’, Psychological Review, 124(6), s. 689–719. Dostupné z: </w:t>
      </w:r>
      <w:r w:rsidDel="00000000" w:rsidR="00000000" w:rsidRPr="00000000">
        <w:rPr>
          <w:sz w:val="20"/>
          <w:szCs w:val="20"/>
          <w:rtl w:val="0"/>
        </w:rPr>
        <w:t xml:space="preserve">https://doi.org/10.1037/rev0000082</w:t>
      </w:r>
      <w:r w:rsidDel="00000000" w:rsidR="00000000" w:rsidRPr="00000000">
        <w:rPr>
          <w:sz w:val="20"/>
          <w:szCs w:val="20"/>
          <w:rtl w:val="0"/>
        </w:rPr>
        <w:t xml:space="preserve">  [cit. 29. 3. 2026].</w:t>
      </w:r>
    </w:p>
    <w:p w:rsidR="00000000" w:rsidDel="00000000" w:rsidP="00000000" w:rsidRDefault="00000000" w:rsidRPr="00000000" w14:paraId="0000007A">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7B">
      <w:pPr>
        <w:widowControl w:val="0"/>
        <w:spacing w:after="0" w:line="240" w:lineRule="auto"/>
        <w:ind w:firstLine="0"/>
        <w:rPr>
          <w:sz w:val="20"/>
          <w:szCs w:val="20"/>
        </w:rPr>
      </w:pPr>
      <w:r w:rsidDel="00000000" w:rsidR="00000000" w:rsidRPr="00000000">
        <w:rPr>
          <w:sz w:val="20"/>
          <w:szCs w:val="20"/>
          <w:rtl w:val="0"/>
        </w:rPr>
        <w:t xml:space="preserve">Gajda, A. et al.. (2022) </w:t>
      </w:r>
      <w:r w:rsidDel="00000000" w:rsidR="00000000" w:rsidRPr="00000000">
        <w:rPr>
          <w:sz w:val="20"/>
          <w:szCs w:val="20"/>
          <w:rtl w:val="0"/>
        </w:rPr>
        <w:t xml:space="preserve">‘The</w:t>
      </w:r>
      <w:r w:rsidDel="00000000" w:rsidR="00000000" w:rsidRPr="00000000">
        <w:rPr>
          <w:sz w:val="20"/>
          <w:szCs w:val="20"/>
          <w:rtl w:val="0"/>
        </w:rPr>
        <w:t xml:space="preserve"> vicious circle of stereotypes: Teachers’ awareness of and responses to students’ gender-stereotypical behaviour’, PLOS ONE, 17(6), s. e0269007. Dostupné z: https://doi.org/10.1371/journal.pone.0269007 [cit. 8. 3. 2026].</w:t>
      </w:r>
    </w:p>
    <w:p w:rsidR="00000000" w:rsidDel="00000000" w:rsidP="00000000" w:rsidRDefault="00000000" w:rsidRPr="00000000" w14:paraId="0000007C">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7D">
      <w:pPr>
        <w:widowControl w:val="0"/>
        <w:spacing w:after="0" w:line="240" w:lineRule="auto"/>
        <w:ind w:firstLine="0"/>
        <w:rPr>
          <w:sz w:val="20"/>
          <w:szCs w:val="20"/>
        </w:rPr>
      </w:pPr>
      <w:r w:rsidDel="00000000" w:rsidR="00000000" w:rsidRPr="00000000">
        <w:rPr>
          <w:sz w:val="20"/>
          <w:szCs w:val="20"/>
          <w:rtl w:val="0"/>
        </w:rPr>
        <w:t xml:space="preserve">Lindsey, L. L. (2021) Gender: Sociological perspective. 7. vyd. New York: Routledge. Dostupné z: </w:t>
      </w:r>
      <w:r w:rsidDel="00000000" w:rsidR="00000000" w:rsidRPr="00000000">
        <w:rPr>
          <w:sz w:val="20"/>
          <w:szCs w:val="20"/>
          <w:rtl w:val="0"/>
        </w:rPr>
        <w:t xml:space="preserve">https://doi.org/10.4324/9781315102023</w:t>
      </w:r>
      <w:r w:rsidDel="00000000" w:rsidR="00000000" w:rsidRPr="00000000">
        <w:rPr>
          <w:sz w:val="20"/>
          <w:szCs w:val="20"/>
          <w:rtl w:val="0"/>
        </w:rPr>
        <w:t xml:space="preserve"> [cit. 8. 3. 2026].</w:t>
      </w:r>
    </w:p>
    <w:p w:rsidR="00000000" w:rsidDel="00000000" w:rsidP="00000000" w:rsidRDefault="00000000" w:rsidRPr="00000000" w14:paraId="0000007E">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7F">
      <w:pPr>
        <w:widowControl w:val="0"/>
        <w:spacing w:after="0" w:line="240" w:lineRule="auto"/>
        <w:ind w:firstLine="0"/>
        <w:rPr>
          <w:sz w:val="20"/>
          <w:szCs w:val="20"/>
        </w:rPr>
      </w:pPr>
      <w:r w:rsidDel="00000000" w:rsidR="00000000" w:rsidRPr="00000000">
        <w:rPr>
          <w:sz w:val="20"/>
          <w:szCs w:val="20"/>
          <w:rtl w:val="0"/>
        </w:rPr>
        <w:t xml:space="preserve">Pentón Herrera, L. J. a Becker, A. (2026) ‘The hidden curriculum of gender identity in L2 classrooms: Considerations for teachers and textbooks’, TESOL Journal, 60, s. 446–462. Dostupné z: </w:t>
      </w:r>
      <w:r w:rsidDel="00000000" w:rsidR="00000000" w:rsidRPr="00000000">
        <w:rPr>
          <w:sz w:val="20"/>
          <w:szCs w:val="20"/>
          <w:rtl w:val="0"/>
        </w:rPr>
        <w:t xml:space="preserve">https://doi.org/10.1002/tesq.70039</w:t>
      </w:r>
      <w:r w:rsidDel="00000000" w:rsidR="00000000" w:rsidRPr="00000000">
        <w:rPr>
          <w:sz w:val="20"/>
          <w:szCs w:val="20"/>
          <w:rtl w:val="0"/>
        </w:rPr>
        <w:t xml:space="preserve"> [cit. 29. 3. 2026].</w:t>
      </w:r>
    </w:p>
    <w:p w:rsidR="00000000" w:rsidDel="00000000" w:rsidP="00000000" w:rsidRDefault="00000000" w:rsidRPr="00000000" w14:paraId="00000080">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81">
      <w:pPr>
        <w:widowControl w:val="0"/>
        <w:spacing w:after="0" w:line="240" w:lineRule="auto"/>
        <w:ind w:firstLine="0"/>
        <w:rPr>
          <w:sz w:val="20"/>
          <w:szCs w:val="20"/>
        </w:rPr>
      </w:pPr>
      <w:r w:rsidDel="00000000" w:rsidR="00000000" w:rsidRPr="00000000">
        <w:rPr>
          <w:sz w:val="20"/>
          <w:szCs w:val="20"/>
          <w:rtl w:val="0"/>
        </w:rPr>
        <w:t xml:space="preserve">Prodyanatasari, A. et al. (2023) ‘Comparison of educational theories: Perspectives of Carol Dweck and Howard Gardner in developing individual potential’, ANTHOR Education and Learning Journal, 2(6), s. 725–732.</w:t>
      </w:r>
    </w:p>
    <w:p w:rsidR="00000000" w:rsidDel="00000000" w:rsidP="00000000" w:rsidRDefault="00000000" w:rsidRPr="00000000" w14:paraId="00000082">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83">
      <w:pPr>
        <w:widowControl w:val="0"/>
        <w:spacing w:after="0" w:line="240" w:lineRule="auto"/>
        <w:ind w:firstLine="0"/>
        <w:rPr>
          <w:sz w:val="20"/>
          <w:szCs w:val="20"/>
        </w:rPr>
      </w:pPr>
      <w:r w:rsidDel="00000000" w:rsidR="00000000" w:rsidRPr="00000000">
        <w:rPr>
          <w:sz w:val="20"/>
          <w:szCs w:val="20"/>
          <w:rtl w:val="0"/>
        </w:rPr>
        <w:t xml:space="preserve">Rosenthal, R. a Jacobson, L. (1968) Pygmalion in the classroom: Teacher expectation and pupils’ intellectual development. New York: Holt, Rinehart and Winston.</w:t>
      </w:r>
    </w:p>
    <w:p w:rsidR="00000000" w:rsidDel="00000000" w:rsidP="00000000" w:rsidRDefault="00000000" w:rsidRPr="00000000" w14:paraId="00000084">
      <w:pPr>
        <w:widowControl w:val="0"/>
        <w:spacing w:after="0" w:line="240" w:lineRule="auto"/>
        <w:ind w:firstLine="0"/>
        <w:rPr>
          <w:sz w:val="20"/>
          <w:szCs w:val="20"/>
        </w:rPr>
      </w:pPr>
      <w:r w:rsidDel="00000000" w:rsidR="00000000" w:rsidRPr="00000000">
        <w:rPr>
          <w:rtl w:val="0"/>
        </w:rPr>
      </w:r>
    </w:p>
    <w:p w:rsidR="00000000" w:rsidDel="00000000" w:rsidP="00000000" w:rsidRDefault="00000000" w:rsidRPr="00000000" w14:paraId="00000085">
      <w:pPr>
        <w:widowControl w:val="0"/>
        <w:spacing w:after="0" w:line="240" w:lineRule="auto"/>
        <w:ind w:firstLine="0"/>
        <w:rPr>
          <w:sz w:val="20"/>
          <w:szCs w:val="20"/>
        </w:rPr>
      </w:pPr>
      <w:r w:rsidDel="00000000" w:rsidR="00000000" w:rsidRPr="00000000">
        <w:rPr>
          <w:sz w:val="20"/>
          <w:szCs w:val="20"/>
          <w:rtl w:val="0"/>
        </w:rPr>
        <w:t xml:space="preserve">Smetáčková, I. (2016) Genderové představy a vztahy: Sociální a kognitivní aspekty vývoje maskulinity a femininity v průběhu základní školy. Praha: Sociologické nakladatelství SLON.</w:t>
      </w:r>
    </w:p>
    <w:p w:rsidR="00000000" w:rsidDel="00000000" w:rsidP="00000000" w:rsidRDefault="00000000" w:rsidRPr="00000000" w14:paraId="00000086">
      <w:pPr>
        <w:widowControl w:val="0"/>
        <w:spacing w:after="0" w:line="240" w:lineRule="auto"/>
        <w:ind w:firstLine="0"/>
        <w:rPr>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s"/>
      </w:rPr>
    </w:rPrDefault>
    <w:pPrDefault>
      <w:pPr>
        <w:spacing w:after="200" w:line="276" w:lineRule="auto"/>
        <w:ind w:firstLine="283.46456692913387"/>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