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4587" w14:textId="77777777" w:rsidR="00303121" w:rsidRPr="00303121" w:rsidRDefault="00303121" w:rsidP="00303121">
      <w:pPr>
        <w:pStyle w:val="Nadpis2"/>
        <w:rPr>
          <w:rFonts w:ascii="Times New Roman" w:hAnsi="Times New Roman" w:cs="Times New Roman"/>
          <w:sz w:val="28"/>
          <w:szCs w:val="28"/>
        </w:rPr>
      </w:pPr>
      <w:r w:rsidRPr="00303121">
        <w:rPr>
          <w:rFonts w:ascii="Times New Roman" w:hAnsi="Times New Roman" w:cs="Times New Roman"/>
          <w:sz w:val="28"/>
          <w:szCs w:val="28"/>
        </w:rPr>
        <w:t>4.1 Autonomie a důstojnost</w:t>
      </w:r>
    </w:p>
    <w:p w14:paraId="4F122492" w14:textId="77777777" w:rsidR="00303121" w:rsidRDefault="00303121" w:rsidP="00303121">
      <w:pPr>
        <w:spacing w:line="360" w:lineRule="auto"/>
        <w:ind w:firstLine="708"/>
        <w:jc w:val="both"/>
        <w:rPr>
          <w:sz w:val="24"/>
          <w:szCs w:val="24"/>
        </w:rPr>
      </w:pPr>
      <w:r>
        <w:rPr>
          <w:sz w:val="24"/>
          <w:szCs w:val="24"/>
        </w:rPr>
        <w:t>Jak již bylo zmíněno v teoretickém úvodu, autonomie je klíčovou součástí života seniorů a seniorek. Zejména je důležitá pro zachovávání jejich kvality života. Vazba pocitu autonomie na možnost venkovní mobility je u staršího obyvatelstva rovněž více než znatelná (</w:t>
      </w:r>
      <w:proofErr w:type="spellStart"/>
      <w:r>
        <w:rPr>
          <w:sz w:val="24"/>
          <w:szCs w:val="24"/>
        </w:rPr>
        <w:t>Joukl</w:t>
      </w:r>
      <w:proofErr w:type="spellEnd"/>
      <w:r>
        <w:rPr>
          <w:sz w:val="24"/>
          <w:szCs w:val="24"/>
        </w:rPr>
        <w:t xml:space="preserve"> et al., 2022, s. 260-261).</w:t>
      </w:r>
    </w:p>
    <w:p w14:paraId="0611D301" w14:textId="77777777" w:rsidR="00303121" w:rsidRDefault="00303121" w:rsidP="00303121">
      <w:pPr>
        <w:spacing w:line="360" w:lineRule="auto"/>
        <w:ind w:firstLine="708"/>
        <w:jc w:val="both"/>
        <w:rPr>
          <w:sz w:val="24"/>
          <w:szCs w:val="24"/>
        </w:rPr>
      </w:pPr>
    </w:p>
    <w:p w14:paraId="74D8784B" w14:textId="77777777" w:rsidR="00303121" w:rsidRDefault="00303121" w:rsidP="00303121">
      <w:pPr>
        <w:spacing w:line="360" w:lineRule="auto"/>
        <w:ind w:firstLine="708"/>
        <w:jc w:val="both"/>
        <w:rPr>
          <w:sz w:val="24"/>
          <w:szCs w:val="24"/>
        </w:rPr>
      </w:pPr>
      <w:r>
        <w:rPr>
          <w:sz w:val="24"/>
          <w:szCs w:val="24"/>
        </w:rPr>
        <w:t>Možnost samostatně se po městě pohybovat rezonuje i v mnou provedených rozhovorech se seniory a seniorkami na Praze 12. Ukazuje se, že mobilita v tomto kontextu skutečně je klíčovým prvkem pro zachování soběstačného naplňování hlavních životních a sociálních potřeb. Zároveň mobilita i pomáhá se vůbec v obecnějším hledisku samostatně cítit. Dokládají to například výpovědi pana Libora a paní Sáry.</w:t>
      </w:r>
    </w:p>
    <w:p w14:paraId="2F8BD886" w14:textId="77777777" w:rsidR="00303121" w:rsidRDefault="00303121" w:rsidP="00303121">
      <w:pPr>
        <w:spacing w:line="360" w:lineRule="auto"/>
        <w:ind w:firstLine="708"/>
        <w:jc w:val="both"/>
        <w:rPr>
          <w:sz w:val="24"/>
          <w:szCs w:val="24"/>
        </w:rPr>
      </w:pPr>
    </w:p>
    <w:p w14:paraId="22FE4926" w14:textId="77777777" w:rsidR="00303121" w:rsidRDefault="00303121" w:rsidP="00303121">
      <w:pPr>
        <w:spacing w:line="360" w:lineRule="auto"/>
        <w:ind w:firstLine="708"/>
        <w:jc w:val="both"/>
        <w:rPr>
          <w:i/>
          <w:iCs/>
          <w:sz w:val="24"/>
          <w:szCs w:val="24"/>
        </w:rPr>
      </w:pPr>
      <w:r w:rsidRPr="006B3A9A">
        <w:rPr>
          <w:sz w:val="24"/>
          <w:szCs w:val="24"/>
        </w:rPr>
        <w:t>Libor: </w:t>
      </w:r>
      <w:r>
        <w:rPr>
          <w:i/>
          <w:iCs/>
          <w:sz w:val="24"/>
          <w:szCs w:val="24"/>
        </w:rPr>
        <w:t>„</w:t>
      </w:r>
      <w:r w:rsidRPr="006B3A9A">
        <w:rPr>
          <w:i/>
          <w:iCs/>
          <w:sz w:val="24"/>
          <w:szCs w:val="24"/>
        </w:rPr>
        <w:t xml:space="preserve">Jo, </w:t>
      </w:r>
      <w:r>
        <w:rPr>
          <w:i/>
          <w:iCs/>
          <w:sz w:val="24"/>
          <w:szCs w:val="24"/>
        </w:rPr>
        <w:t xml:space="preserve">jedeme </w:t>
      </w:r>
      <w:r w:rsidRPr="006B3A9A">
        <w:rPr>
          <w:i/>
          <w:iCs/>
          <w:sz w:val="24"/>
          <w:szCs w:val="24"/>
        </w:rPr>
        <w:t xml:space="preserve">třeba sem do Modřan, protože tady, když se vyjede kousek nad poštu, tak tam je všechno. Je tady Kaufland, Penny, Albert… Tesco… </w:t>
      </w:r>
      <w:proofErr w:type="spellStart"/>
      <w:r w:rsidRPr="006B3A9A">
        <w:rPr>
          <w:i/>
          <w:iCs/>
          <w:sz w:val="24"/>
          <w:szCs w:val="24"/>
        </w:rPr>
        <w:t>Obi</w:t>
      </w:r>
      <w:proofErr w:type="spellEnd"/>
      <w:r w:rsidRPr="006B3A9A">
        <w:rPr>
          <w:i/>
          <w:iCs/>
          <w:sz w:val="24"/>
          <w:szCs w:val="24"/>
        </w:rPr>
        <w:t>… všechno je tady takhle při ruce. Dá se tam dojet autobusem, samozřejmě, ale kdyby ta doprava nebyla, ani auto, tak se tam nedostaneme. To by bylo špatný.</w:t>
      </w:r>
      <w:r>
        <w:rPr>
          <w:i/>
          <w:iCs/>
          <w:sz w:val="24"/>
          <w:szCs w:val="24"/>
        </w:rPr>
        <w:t>“</w:t>
      </w:r>
    </w:p>
    <w:p w14:paraId="104900B0" w14:textId="77777777" w:rsidR="00303121" w:rsidRDefault="00303121" w:rsidP="00303121">
      <w:pPr>
        <w:spacing w:line="360" w:lineRule="auto"/>
        <w:ind w:firstLine="708"/>
        <w:jc w:val="both"/>
        <w:rPr>
          <w:i/>
          <w:iCs/>
          <w:sz w:val="24"/>
          <w:szCs w:val="24"/>
        </w:rPr>
      </w:pPr>
    </w:p>
    <w:p w14:paraId="5BAC1729" w14:textId="77777777" w:rsidR="00303121" w:rsidRPr="00C43E13" w:rsidRDefault="00303121" w:rsidP="00303121">
      <w:pPr>
        <w:spacing w:line="360" w:lineRule="auto"/>
        <w:ind w:firstLine="708"/>
        <w:jc w:val="both"/>
        <w:rPr>
          <w:sz w:val="24"/>
          <w:szCs w:val="24"/>
        </w:rPr>
      </w:pPr>
      <w:r>
        <w:rPr>
          <w:sz w:val="24"/>
          <w:szCs w:val="24"/>
        </w:rPr>
        <w:t xml:space="preserve">Sára: </w:t>
      </w:r>
      <w:r w:rsidRPr="00C43E13">
        <w:rPr>
          <w:i/>
          <w:iCs/>
          <w:sz w:val="24"/>
          <w:szCs w:val="24"/>
        </w:rPr>
        <w:t>„Ale až vám bude sedmdesát, pětasedmdesát, a</w:t>
      </w:r>
      <w:r>
        <w:rPr>
          <w:i/>
          <w:iCs/>
          <w:sz w:val="24"/>
          <w:szCs w:val="24"/>
        </w:rPr>
        <w:t> </w:t>
      </w:r>
      <w:r w:rsidRPr="00C43E13">
        <w:rPr>
          <w:i/>
          <w:iCs/>
          <w:sz w:val="24"/>
          <w:szCs w:val="24"/>
        </w:rPr>
        <w:t>seberou vám tady ten autobus, budete mít problém prostě být samostatný.“</w:t>
      </w:r>
    </w:p>
    <w:p w14:paraId="740154B6" w14:textId="77777777" w:rsidR="00303121" w:rsidRDefault="00303121" w:rsidP="00303121">
      <w:pPr>
        <w:spacing w:line="360" w:lineRule="auto"/>
        <w:ind w:firstLine="708"/>
        <w:jc w:val="both"/>
        <w:rPr>
          <w:sz w:val="24"/>
          <w:szCs w:val="24"/>
        </w:rPr>
      </w:pPr>
    </w:p>
    <w:p w14:paraId="721BBBA1" w14:textId="77777777" w:rsidR="00303121" w:rsidRDefault="00303121" w:rsidP="00303121">
      <w:pPr>
        <w:spacing w:line="360" w:lineRule="auto"/>
        <w:ind w:firstLine="708"/>
        <w:jc w:val="both"/>
        <w:rPr>
          <w:sz w:val="24"/>
          <w:szCs w:val="24"/>
        </w:rPr>
      </w:pPr>
      <w:r>
        <w:rPr>
          <w:sz w:val="24"/>
          <w:szCs w:val="24"/>
        </w:rPr>
        <w:t>Možnost cítit se samostatně může vycházet i z představy vnímání seniorů a seniorek jako aktivních aktérů, kteří mohou vlastnoručně rozhodovat o podobě mobility a volit mezi různými variantami. I tato samotná podstata volby je dalším důležitým faktorem ve spokojeném životě seniorů a seniorek (</w:t>
      </w:r>
      <w:proofErr w:type="spellStart"/>
      <w:r w:rsidRPr="005E1445">
        <w:rPr>
          <w:sz w:val="24"/>
          <w:szCs w:val="24"/>
        </w:rPr>
        <w:t>Meurer</w:t>
      </w:r>
      <w:proofErr w:type="spellEnd"/>
      <w:r w:rsidRPr="005E1445">
        <w:rPr>
          <w:sz w:val="24"/>
          <w:szCs w:val="24"/>
        </w:rPr>
        <w:t xml:space="preserve"> et al., 2014, s. 1930</w:t>
      </w:r>
      <w:r>
        <w:rPr>
          <w:sz w:val="24"/>
          <w:szCs w:val="24"/>
        </w:rPr>
        <w:t>). V případě pana Libora je tato možnost volby zachována například tím, že vlastní automobil, který může k dopravě také využít. Další senioři a seniorky ale takovou možnost mít nemusí, a proto je jimi existence veřejné dopravy vnímána skutečně jako klíčová až neoddiskutovatelná.</w:t>
      </w:r>
    </w:p>
    <w:p w14:paraId="2CFA16E3" w14:textId="77777777" w:rsidR="00303121" w:rsidRDefault="00303121" w:rsidP="00303121">
      <w:pPr>
        <w:spacing w:line="360" w:lineRule="auto"/>
        <w:ind w:firstLine="708"/>
        <w:jc w:val="both"/>
        <w:rPr>
          <w:sz w:val="24"/>
          <w:szCs w:val="24"/>
        </w:rPr>
      </w:pPr>
    </w:p>
    <w:p w14:paraId="114CBEA3" w14:textId="77777777" w:rsidR="00303121" w:rsidRDefault="00303121" w:rsidP="00303121">
      <w:pPr>
        <w:spacing w:line="360" w:lineRule="auto"/>
        <w:ind w:firstLine="708"/>
        <w:jc w:val="both"/>
        <w:rPr>
          <w:i/>
          <w:iCs/>
          <w:sz w:val="24"/>
          <w:szCs w:val="24"/>
        </w:rPr>
      </w:pPr>
      <w:r w:rsidRPr="001213CB">
        <w:rPr>
          <w:sz w:val="24"/>
          <w:szCs w:val="24"/>
        </w:rPr>
        <w:t xml:space="preserve">Anna: </w:t>
      </w:r>
      <w:r w:rsidRPr="001213CB">
        <w:rPr>
          <w:i/>
          <w:iCs/>
          <w:sz w:val="24"/>
          <w:szCs w:val="24"/>
        </w:rPr>
        <w:t>„Bez veřejný dopravy ve městě, obzvlášť v</w:t>
      </w:r>
      <w:r>
        <w:rPr>
          <w:i/>
          <w:iCs/>
          <w:sz w:val="24"/>
          <w:szCs w:val="24"/>
        </w:rPr>
        <w:t> </w:t>
      </w:r>
      <w:r w:rsidRPr="001213CB">
        <w:rPr>
          <w:i/>
          <w:iCs/>
          <w:sz w:val="24"/>
          <w:szCs w:val="24"/>
        </w:rPr>
        <w:t>Praze, to si nedovedu představit.“</w:t>
      </w:r>
    </w:p>
    <w:p w14:paraId="483A2138" w14:textId="77777777" w:rsidR="00303121" w:rsidRPr="001213CB" w:rsidRDefault="00303121" w:rsidP="00303121">
      <w:pPr>
        <w:spacing w:line="360" w:lineRule="auto"/>
        <w:ind w:firstLine="708"/>
        <w:jc w:val="both"/>
        <w:rPr>
          <w:sz w:val="24"/>
          <w:szCs w:val="24"/>
        </w:rPr>
      </w:pPr>
    </w:p>
    <w:p w14:paraId="79194F69" w14:textId="77777777" w:rsidR="00303121" w:rsidRPr="001213CB" w:rsidRDefault="00303121" w:rsidP="00303121">
      <w:pPr>
        <w:spacing w:line="360" w:lineRule="auto"/>
        <w:ind w:firstLine="708"/>
        <w:jc w:val="both"/>
        <w:rPr>
          <w:sz w:val="24"/>
          <w:szCs w:val="24"/>
        </w:rPr>
      </w:pPr>
      <w:r w:rsidRPr="001213CB">
        <w:rPr>
          <w:sz w:val="24"/>
          <w:szCs w:val="24"/>
        </w:rPr>
        <w:t xml:space="preserve">Blanka: </w:t>
      </w:r>
      <w:r w:rsidRPr="001213CB">
        <w:rPr>
          <w:i/>
          <w:iCs/>
          <w:sz w:val="24"/>
          <w:szCs w:val="24"/>
        </w:rPr>
        <w:t>„Prostě člověk to bere jako takovou nějakou samozřejmost, že to existuje… A</w:t>
      </w:r>
      <w:r>
        <w:rPr>
          <w:i/>
          <w:iCs/>
          <w:sz w:val="24"/>
          <w:szCs w:val="24"/>
        </w:rPr>
        <w:t> </w:t>
      </w:r>
      <w:r w:rsidRPr="001213CB">
        <w:rPr>
          <w:i/>
          <w:iCs/>
          <w:sz w:val="24"/>
          <w:szCs w:val="24"/>
        </w:rPr>
        <w:t>každý nemůže jezdit autem. Nemají ani řidičáky. A</w:t>
      </w:r>
      <w:r>
        <w:rPr>
          <w:i/>
          <w:iCs/>
          <w:sz w:val="24"/>
          <w:szCs w:val="24"/>
        </w:rPr>
        <w:t> </w:t>
      </w:r>
      <w:r w:rsidRPr="001213CB">
        <w:rPr>
          <w:i/>
          <w:iCs/>
          <w:sz w:val="24"/>
          <w:szCs w:val="24"/>
        </w:rPr>
        <w:t>těch starých lidí je tu poměrně dost.“</w:t>
      </w:r>
    </w:p>
    <w:p w14:paraId="5B0868D4" w14:textId="77777777" w:rsidR="00303121" w:rsidRDefault="00303121" w:rsidP="00303121">
      <w:pPr>
        <w:spacing w:line="360" w:lineRule="auto"/>
        <w:ind w:firstLine="708"/>
        <w:jc w:val="both"/>
        <w:rPr>
          <w:i/>
          <w:iCs/>
          <w:sz w:val="24"/>
          <w:szCs w:val="24"/>
        </w:rPr>
      </w:pPr>
    </w:p>
    <w:p w14:paraId="6CAA6641" w14:textId="77777777" w:rsidR="00303121" w:rsidRDefault="00303121" w:rsidP="00303121">
      <w:pPr>
        <w:spacing w:line="360" w:lineRule="auto"/>
        <w:ind w:firstLine="708"/>
        <w:jc w:val="both"/>
        <w:rPr>
          <w:sz w:val="24"/>
          <w:szCs w:val="24"/>
        </w:rPr>
      </w:pPr>
      <w:r>
        <w:rPr>
          <w:sz w:val="24"/>
          <w:szCs w:val="24"/>
        </w:rPr>
        <w:lastRenderedPageBreak/>
        <w:t xml:space="preserve">Konkrétně paní Blanka pak naráží na další problém propojený s pocitem autonomie v rámci mobility. Tím je ve stáří klesající šance na řízení vlastního automobilu. </w:t>
      </w:r>
      <w:r w:rsidRPr="001213CB">
        <w:rPr>
          <w:sz w:val="24"/>
          <w:szCs w:val="24"/>
        </w:rPr>
        <w:t>Jak potvrzuje například i</w:t>
      </w:r>
      <w:r>
        <w:rPr>
          <w:sz w:val="24"/>
          <w:szCs w:val="24"/>
        </w:rPr>
        <w:t> </w:t>
      </w:r>
      <w:r w:rsidRPr="001213CB">
        <w:rPr>
          <w:sz w:val="24"/>
          <w:szCs w:val="24"/>
        </w:rPr>
        <w:t xml:space="preserve">výzkum týmu </w:t>
      </w:r>
      <w:proofErr w:type="spellStart"/>
      <w:r w:rsidRPr="001213CB">
        <w:rPr>
          <w:sz w:val="24"/>
          <w:szCs w:val="24"/>
        </w:rPr>
        <w:t>Léy</w:t>
      </w:r>
      <w:proofErr w:type="spellEnd"/>
      <w:r w:rsidRPr="001213CB">
        <w:rPr>
          <w:sz w:val="24"/>
          <w:szCs w:val="24"/>
        </w:rPr>
        <w:t xml:space="preserve"> </w:t>
      </w:r>
      <w:proofErr w:type="spellStart"/>
      <w:r w:rsidRPr="001213CB">
        <w:rPr>
          <w:sz w:val="24"/>
          <w:szCs w:val="24"/>
        </w:rPr>
        <w:t>Ravensbergen</w:t>
      </w:r>
      <w:proofErr w:type="spellEnd"/>
      <w:r w:rsidRPr="001213CB">
        <w:rPr>
          <w:sz w:val="24"/>
          <w:szCs w:val="24"/>
        </w:rPr>
        <w:t>, veřejná doprava je pro starší obyvatele měst, typicky po odklonu od řízení vlastního vozidla, důležitým nástrojem s</w:t>
      </w:r>
      <w:r>
        <w:rPr>
          <w:sz w:val="24"/>
          <w:szCs w:val="24"/>
        </w:rPr>
        <w:t> </w:t>
      </w:r>
      <w:r w:rsidRPr="001213CB">
        <w:rPr>
          <w:sz w:val="24"/>
          <w:szCs w:val="24"/>
        </w:rPr>
        <w:t>potenciálem uspokojit jejich potřeby mobility</w:t>
      </w:r>
      <w:r>
        <w:rPr>
          <w:sz w:val="24"/>
          <w:szCs w:val="24"/>
        </w:rPr>
        <w:t xml:space="preserve">, či tak úplně nebo částečně nahradit dříve využívanou individuální dopravu. </w:t>
      </w:r>
      <w:r w:rsidRPr="001213CB">
        <w:rPr>
          <w:sz w:val="24"/>
          <w:szCs w:val="24"/>
        </w:rPr>
        <w:t>Zažité vzorce mobility totiž bývají narušeny</w:t>
      </w:r>
      <w:r>
        <w:rPr>
          <w:sz w:val="24"/>
          <w:szCs w:val="24"/>
        </w:rPr>
        <w:t>,</w:t>
      </w:r>
      <w:r w:rsidRPr="001213CB">
        <w:rPr>
          <w:sz w:val="24"/>
          <w:szCs w:val="24"/>
        </w:rPr>
        <w:t xml:space="preserve"> typicky nejrůznějšími druhy zdravotních problémů</w:t>
      </w:r>
      <w:r>
        <w:rPr>
          <w:sz w:val="24"/>
          <w:szCs w:val="24"/>
        </w:rPr>
        <w:t xml:space="preserve"> </w:t>
      </w:r>
      <w:r w:rsidRPr="001213CB">
        <w:rPr>
          <w:sz w:val="24"/>
          <w:szCs w:val="24"/>
        </w:rPr>
        <w:t>(</w:t>
      </w:r>
      <w:proofErr w:type="spellStart"/>
      <w:r w:rsidRPr="001213CB">
        <w:rPr>
          <w:sz w:val="24"/>
          <w:szCs w:val="24"/>
        </w:rPr>
        <w:t>Ravensbergen</w:t>
      </w:r>
      <w:proofErr w:type="spellEnd"/>
      <w:r w:rsidRPr="001213CB">
        <w:rPr>
          <w:sz w:val="24"/>
          <w:szCs w:val="24"/>
        </w:rPr>
        <w:t xml:space="preserve"> et al., 2022, s. 1).</w:t>
      </w:r>
    </w:p>
    <w:p w14:paraId="6021B243" w14:textId="77777777" w:rsidR="00303121" w:rsidRDefault="00303121" w:rsidP="00303121">
      <w:pPr>
        <w:spacing w:line="360" w:lineRule="auto"/>
        <w:ind w:firstLine="708"/>
        <w:jc w:val="both"/>
        <w:rPr>
          <w:sz w:val="24"/>
          <w:szCs w:val="24"/>
        </w:rPr>
      </w:pPr>
    </w:p>
    <w:p w14:paraId="07C0AEDA" w14:textId="77777777" w:rsidR="00303121" w:rsidRDefault="00303121" w:rsidP="00303121">
      <w:pPr>
        <w:spacing w:line="360" w:lineRule="auto"/>
        <w:ind w:firstLine="708"/>
        <w:jc w:val="both"/>
        <w:rPr>
          <w:sz w:val="24"/>
          <w:szCs w:val="24"/>
        </w:rPr>
      </w:pPr>
      <w:r>
        <w:rPr>
          <w:sz w:val="24"/>
          <w:szCs w:val="24"/>
        </w:rPr>
        <w:t>Paní Anna a paní Blanka se pak k veřejné dopravě vyjadřují v podstatě jako k nástroji, který jim dopomáhá pocit autonomie a také důstojnosti zachovávat. Volí tak raději mobilitu uskutečněnou po vlastní ose.</w:t>
      </w:r>
    </w:p>
    <w:p w14:paraId="06009400" w14:textId="77777777" w:rsidR="00303121" w:rsidRDefault="00303121" w:rsidP="00303121">
      <w:pPr>
        <w:spacing w:line="360" w:lineRule="auto"/>
        <w:ind w:firstLine="708"/>
        <w:jc w:val="both"/>
        <w:rPr>
          <w:sz w:val="24"/>
          <w:szCs w:val="24"/>
        </w:rPr>
      </w:pPr>
    </w:p>
    <w:p w14:paraId="5F3A7D52" w14:textId="77777777" w:rsidR="00303121" w:rsidRDefault="00303121" w:rsidP="00303121">
      <w:pPr>
        <w:spacing w:line="360" w:lineRule="auto"/>
        <w:ind w:firstLine="708"/>
        <w:jc w:val="both"/>
        <w:rPr>
          <w:i/>
          <w:iCs/>
          <w:sz w:val="24"/>
          <w:szCs w:val="24"/>
        </w:rPr>
      </w:pPr>
      <w:r w:rsidRPr="00977F52">
        <w:rPr>
          <w:sz w:val="24"/>
          <w:szCs w:val="24"/>
        </w:rPr>
        <w:t xml:space="preserve">Anna: </w:t>
      </w:r>
      <w:r w:rsidRPr="00977F52">
        <w:rPr>
          <w:i/>
          <w:iCs/>
          <w:sz w:val="24"/>
          <w:szCs w:val="24"/>
        </w:rPr>
        <w:t>„Žádný, že mě někam povezou, jo. Ale jedu určitě tou hromadnou.“</w:t>
      </w:r>
    </w:p>
    <w:p w14:paraId="61E68AE7" w14:textId="77777777" w:rsidR="00303121" w:rsidRPr="00977F52" w:rsidRDefault="00303121" w:rsidP="00303121">
      <w:pPr>
        <w:spacing w:line="360" w:lineRule="auto"/>
        <w:ind w:firstLine="708"/>
        <w:jc w:val="both"/>
        <w:rPr>
          <w:sz w:val="24"/>
          <w:szCs w:val="24"/>
        </w:rPr>
      </w:pPr>
    </w:p>
    <w:p w14:paraId="646BB122" w14:textId="77777777" w:rsidR="00303121" w:rsidRDefault="00303121" w:rsidP="00303121">
      <w:pPr>
        <w:spacing w:line="360" w:lineRule="auto"/>
        <w:ind w:firstLine="708"/>
        <w:jc w:val="both"/>
        <w:rPr>
          <w:i/>
          <w:iCs/>
          <w:sz w:val="24"/>
          <w:szCs w:val="24"/>
        </w:rPr>
      </w:pPr>
      <w:r w:rsidRPr="00977F52">
        <w:rPr>
          <w:sz w:val="24"/>
          <w:szCs w:val="24"/>
        </w:rPr>
        <w:t xml:space="preserve">Blanka: </w:t>
      </w:r>
      <w:r w:rsidRPr="00977F52">
        <w:rPr>
          <w:i/>
          <w:iCs/>
          <w:sz w:val="24"/>
          <w:szCs w:val="24"/>
        </w:rPr>
        <w:t>„Snažím se dostat se tam vždycky spíš sama MHD.“</w:t>
      </w:r>
    </w:p>
    <w:p w14:paraId="127750CD" w14:textId="77777777" w:rsidR="00303121" w:rsidRDefault="00303121" w:rsidP="00303121">
      <w:pPr>
        <w:spacing w:line="360" w:lineRule="auto"/>
        <w:ind w:firstLine="708"/>
        <w:jc w:val="both"/>
        <w:rPr>
          <w:i/>
          <w:iCs/>
          <w:sz w:val="24"/>
          <w:szCs w:val="24"/>
        </w:rPr>
      </w:pPr>
    </w:p>
    <w:p w14:paraId="06638E16" w14:textId="77777777" w:rsidR="00303121" w:rsidRDefault="00303121" w:rsidP="00303121">
      <w:pPr>
        <w:spacing w:line="360" w:lineRule="auto"/>
        <w:ind w:firstLine="708"/>
        <w:jc w:val="both"/>
        <w:rPr>
          <w:sz w:val="24"/>
          <w:szCs w:val="24"/>
        </w:rPr>
      </w:pPr>
      <w:r>
        <w:rPr>
          <w:sz w:val="24"/>
          <w:szCs w:val="24"/>
        </w:rPr>
        <w:t>U této dvojice mých komunikačních partnerek navrhuji ještě setrvat. Neboť z hlediska autonomie i důstojnosti nabízejí jejich výpovědi navíc i pohled z druhé strany. Paní Anně i paní Blance sice může přinášet veřejná doprava pocit samostatnosti, může být prostředkem, kde uplatňují vlastní právo na mobilitu a mohou se díky ní v pokročilém věku stále cítit důstojně. Jmenovitě paní Anna ale mluví o situaci, která může naopak pocit důstojnosti u </w:t>
      </w:r>
      <w:proofErr w:type="spellStart"/>
      <w:r>
        <w:rPr>
          <w:sz w:val="24"/>
          <w:szCs w:val="24"/>
        </w:rPr>
        <w:t>seniorstva</w:t>
      </w:r>
      <w:proofErr w:type="spellEnd"/>
      <w:r>
        <w:rPr>
          <w:sz w:val="24"/>
          <w:szCs w:val="24"/>
        </w:rPr>
        <w:t xml:space="preserve"> potlačovat.</w:t>
      </w:r>
    </w:p>
    <w:p w14:paraId="344E8BA7" w14:textId="77777777" w:rsidR="00303121" w:rsidRDefault="00303121" w:rsidP="00303121">
      <w:pPr>
        <w:spacing w:line="360" w:lineRule="auto"/>
        <w:ind w:firstLine="708"/>
        <w:jc w:val="both"/>
        <w:rPr>
          <w:sz w:val="24"/>
          <w:szCs w:val="24"/>
        </w:rPr>
      </w:pPr>
    </w:p>
    <w:p w14:paraId="44505F35" w14:textId="77777777" w:rsidR="00303121" w:rsidRDefault="00303121" w:rsidP="00303121">
      <w:pPr>
        <w:spacing w:line="360" w:lineRule="auto"/>
        <w:ind w:firstLine="708"/>
        <w:jc w:val="both"/>
        <w:rPr>
          <w:i/>
          <w:iCs/>
          <w:sz w:val="24"/>
          <w:szCs w:val="24"/>
        </w:rPr>
      </w:pPr>
      <w:r w:rsidRPr="002608B1">
        <w:rPr>
          <w:sz w:val="24"/>
          <w:szCs w:val="24"/>
        </w:rPr>
        <w:t xml:space="preserve">Anna: </w:t>
      </w:r>
      <w:r w:rsidRPr="002608B1">
        <w:rPr>
          <w:i/>
          <w:iCs/>
          <w:sz w:val="24"/>
          <w:szCs w:val="24"/>
        </w:rPr>
        <w:t>„A navíc člověk nechce jezdit brzo ráno, když nemusí. Tak nechce jezdit brzo ráno, protože tam zbytečně překáží, když jezdí lidi do práce.“</w:t>
      </w:r>
    </w:p>
    <w:p w14:paraId="5A61506A" w14:textId="77777777" w:rsidR="00303121" w:rsidRDefault="00303121" w:rsidP="00303121">
      <w:pPr>
        <w:spacing w:line="360" w:lineRule="auto"/>
        <w:ind w:firstLine="708"/>
        <w:jc w:val="both"/>
        <w:rPr>
          <w:sz w:val="24"/>
          <w:szCs w:val="24"/>
        </w:rPr>
      </w:pPr>
    </w:p>
    <w:p w14:paraId="6256DC61" w14:textId="77777777" w:rsidR="00303121" w:rsidRDefault="00303121" w:rsidP="00303121">
      <w:pPr>
        <w:spacing w:line="360" w:lineRule="auto"/>
        <w:ind w:firstLine="708"/>
        <w:jc w:val="both"/>
        <w:rPr>
          <w:sz w:val="24"/>
          <w:szCs w:val="24"/>
        </w:rPr>
      </w:pPr>
      <w:r>
        <w:rPr>
          <w:sz w:val="24"/>
          <w:szCs w:val="24"/>
        </w:rPr>
        <w:t>Z výše uvedeného citátu lze vyčíst více důležitých informací. Zaprvé se jedná o doložení zjištění, že senioři a seniorky mohou uvažovat o jejich potenciálních indispozicích, které by mohly v jejich očích narušovat jakýsi plynulý chod veřejné dopravy (</w:t>
      </w:r>
      <w:proofErr w:type="spellStart"/>
      <w:r>
        <w:rPr>
          <w:sz w:val="24"/>
          <w:szCs w:val="24"/>
        </w:rPr>
        <w:t>Ravensbergen</w:t>
      </w:r>
      <w:proofErr w:type="spellEnd"/>
      <w:r>
        <w:rPr>
          <w:sz w:val="24"/>
          <w:szCs w:val="24"/>
        </w:rPr>
        <w:t xml:space="preserve"> et al., 2024, s. 46-47). To však leccos říká o povaze urbánního prostoru, jímž jsme nejen v pražském prostředí obklopeni, a který v duchu </w:t>
      </w:r>
      <w:proofErr w:type="spellStart"/>
      <w:r>
        <w:rPr>
          <w:sz w:val="24"/>
          <w:szCs w:val="24"/>
        </w:rPr>
        <w:t>Lefebvrova</w:t>
      </w:r>
      <w:proofErr w:type="spellEnd"/>
      <w:r>
        <w:rPr>
          <w:sz w:val="24"/>
          <w:szCs w:val="24"/>
        </w:rPr>
        <w:t xml:space="preserve"> díla spoluutváříme a žijeme (</w:t>
      </w:r>
      <w:proofErr w:type="spellStart"/>
      <w:r>
        <w:rPr>
          <w:sz w:val="24"/>
          <w:szCs w:val="24"/>
        </w:rPr>
        <w:t>Lefebvre</w:t>
      </w:r>
      <w:proofErr w:type="spellEnd"/>
      <w:r>
        <w:rPr>
          <w:sz w:val="24"/>
          <w:szCs w:val="24"/>
        </w:rPr>
        <w:t xml:space="preserve">, 1968, s. 73). Pokud se nebude jednat o takový veřejný prostor, který by byl více inkluzivní, a to tedy nejen k seniorskému obyvatelstvu, je poměrně těžké, aby tito odstrkovaní a přehlížení nevnímali jakýsi pocit druhořadosti, který je například z tohoto citátu paní Anny </w:t>
      </w:r>
      <w:r>
        <w:rPr>
          <w:sz w:val="24"/>
          <w:szCs w:val="24"/>
        </w:rPr>
        <w:lastRenderedPageBreak/>
        <w:t>patrný.</w:t>
      </w:r>
    </w:p>
    <w:p w14:paraId="39516854" w14:textId="77777777" w:rsidR="00303121" w:rsidRDefault="00303121" w:rsidP="00303121">
      <w:pPr>
        <w:spacing w:line="360" w:lineRule="auto"/>
        <w:ind w:firstLine="708"/>
        <w:jc w:val="both"/>
        <w:rPr>
          <w:sz w:val="24"/>
          <w:szCs w:val="24"/>
        </w:rPr>
      </w:pPr>
    </w:p>
    <w:p w14:paraId="031C385C" w14:textId="77777777" w:rsidR="00303121" w:rsidRDefault="00303121" w:rsidP="00303121">
      <w:pPr>
        <w:spacing w:line="360" w:lineRule="auto"/>
        <w:ind w:firstLine="708"/>
        <w:jc w:val="both"/>
        <w:rPr>
          <w:sz w:val="24"/>
          <w:szCs w:val="24"/>
        </w:rPr>
      </w:pPr>
      <w:r>
        <w:rPr>
          <w:sz w:val="24"/>
          <w:szCs w:val="24"/>
        </w:rPr>
        <w:t>Zadruhé paní Anna navíc vztahuje tuto myšlenku k faktu, že dle jejích slov nechce „překážet“ lidem, kteří jezdí do práce. Tedy těm, kteří jsou ekonomicky aktivní, na rozdíl od ní samotné. Snaha „nepřekážet“ tak může být jakási forma omluvy za to, že již senioři a seniorky nejsou součástí onoho rychlého a produktivního soukolí (</w:t>
      </w:r>
      <w:proofErr w:type="spellStart"/>
      <w:r>
        <w:rPr>
          <w:sz w:val="24"/>
          <w:szCs w:val="24"/>
        </w:rPr>
        <w:t>Khoo</w:t>
      </w:r>
      <w:proofErr w:type="spellEnd"/>
      <w:r>
        <w:rPr>
          <w:sz w:val="24"/>
          <w:szCs w:val="24"/>
        </w:rPr>
        <w:t xml:space="preserve">, 2024, s. 314). To představuje jakýsi mechanismus, který by měl neustále fungovat, a v očích </w:t>
      </w:r>
      <w:proofErr w:type="spellStart"/>
      <w:r>
        <w:rPr>
          <w:sz w:val="24"/>
          <w:szCs w:val="24"/>
        </w:rPr>
        <w:t>seniorstva</w:t>
      </w:r>
      <w:proofErr w:type="spellEnd"/>
      <w:r>
        <w:rPr>
          <w:sz w:val="24"/>
          <w:szCs w:val="24"/>
        </w:rPr>
        <w:t xml:space="preserve"> tak může být potenciální „překážení“ chápáno až jako jeho ohrožení. Z toho důvodu je znát, že paní Anna se rychlému tempu ranní špičky a střetům, které by její potenciální účast v ní mohla vyvolat, raději vyhýbá. Stejně tak nechce ohrožovat fungující pravidelný chod režimu své rodiny paní Blanka.</w:t>
      </w:r>
    </w:p>
    <w:p w14:paraId="6CAACCBA" w14:textId="77777777" w:rsidR="00303121" w:rsidRDefault="00303121" w:rsidP="00303121">
      <w:pPr>
        <w:spacing w:line="360" w:lineRule="auto"/>
        <w:ind w:firstLine="708"/>
        <w:jc w:val="both"/>
        <w:rPr>
          <w:sz w:val="24"/>
          <w:szCs w:val="24"/>
        </w:rPr>
      </w:pPr>
    </w:p>
    <w:p w14:paraId="6F7CFB53" w14:textId="77777777" w:rsidR="00303121" w:rsidRDefault="00303121" w:rsidP="00303121">
      <w:pPr>
        <w:spacing w:line="360" w:lineRule="auto"/>
        <w:ind w:firstLine="708"/>
        <w:jc w:val="both"/>
        <w:rPr>
          <w:i/>
          <w:iCs/>
          <w:sz w:val="24"/>
          <w:szCs w:val="24"/>
        </w:rPr>
      </w:pPr>
      <w:r w:rsidRPr="00434702">
        <w:rPr>
          <w:sz w:val="24"/>
          <w:szCs w:val="24"/>
        </w:rPr>
        <w:t xml:space="preserve">Blanka: </w:t>
      </w:r>
      <w:r w:rsidRPr="00434702">
        <w:rPr>
          <w:i/>
          <w:iCs/>
          <w:sz w:val="24"/>
          <w:szCs w:val="24"/>
        </w:rPr>
        <w:t xml:space="preserve">„A ono hlavně, člověk, čím je starší tak tím míň chce obtěžovat okolí… Kdyby sem museli jet tak to </w:t>
      </w:r>
      <w:proofErr w:type="spellStart"/>
      <w:r w:rsidRPr="00434702">
        <w:rPr>
          <w:i/>
          <w:iCs/>
          <w:sz w:val="24"/>
          <w:szCs w:val="24"/>
        </w:rPr>
        <w:t>tý</w:t>
      </w:r>
      <w:proofErr w:type="spellEnd"/>
      <w:r w:rsidRPr="00434702">
        <w:rPr>
          <w:i/>
          <w:iCs/>
          <w:sz w:val="24"/>
          <w:szCs w:val="24"/>
        </w:rPr>
        <w:t xml:space="preserve"> rodině nabourává ten plán na den.“</w:t>
      </w:r>
    </w:p>
    <w:p w14:paraId="28C28462" w14:textId="77777777" w:rsidR="00303121" w:rsidRDefault="00303121" w:rsidP="00303121">
      <w:pPr>
        <w:spacing w:line="360" w:lineRule="auto"/>
        <w:ind w:firstLine="708"/>
        <w:jc w:val="both"/>
        <w:rPr>
          <w:sz w:val="24"/>
          <w:szCs w:val="24"/>
        </w:rPr>
      </w:pPr>
    </w:p>
    <w:p w14:paraId="495D665D" w14:textId="77777777" w:rsidR="00303121" w:rsidRDefault="00303121" w:rsidP="00303121">
      <w:pPr>
        <w:spacing w:line="360" w:lineRule="auto"/>
        <w:ind w:firstLine="708"/>
        <w:jc w:val="both"/>
        <w:rPr>
          <w:sz w:val="24"/>
          <w:szCs w:val="24"/>
        </w:rPr>
      </w:pPr>
      <w:r>
        <w:rPr>
          <w:sz w:val="24"/>
          <w:szCs w:val="24"/>
        </w:rPr>
        <w:t>Pokud může, tak paní Blanka raději „neobtěžuje“ a volí mobilitu za pomoci veřejné dopravy, která „nenabourává“ režim jejího okolí. I ona se tak raději případnému střetu vyhýbá.</w:t>
      </w:r>
    </w:p>
    <w:p w14:paraId="1F2CD18F" w14:textId="77777777" w:rsidR="00303121" w:rsidRDefault="00303121" w:rsidP="00303121">
      <w:pPr>
        <w:spacing w:line="360" w:lineRule="auto"/>
        <w:ind w:firstLine="708"/>
        <w:jc w:val="both"/>
        <w:rPr>
          <w:sz w:val="24"/>
          <w:szCs w:val="24"/>
        </w:rPr>
      </w:pPr>
    </w:p>
    <w:p w14:paraId="15701146" w14:textId="77777777" w:rsidR="00303121" w:rsidRDefault="00303121" w:rsidP="00303121">
      <w:pPr>
        <w:spacing w:line="360" w:lineRule="auto"/>
        <w:ind w:firstLine="708"/>
        <w:jc w:val="both"/>
        <w:rPr>
          <w:sz w:val="24"/>
          <w:szCs w:val="24"/>
        </w:rPr>
      </w:pPr>
      <w:r>
        <w:rPr>
          <w:sz w:val="24"/>
          <w:szCs w:val="24"/>
        </w:rPr>
        <w:t>Popsané situace není nutné chápat pouze takto kriticky, ale lze je interpretovat i v poněkud pozitivnějším smyslu. Snahu paní Anny i paní Blanky brát znatelný ohled na své blízké i anonymní okolí je možné vnímat jako akt mezigenerační solidarity, potažmo sociální ohleduplnosti (</w:t>
      </w:r>
      <w:proofErr w:type="spellStart"/>
      <w:r>
        <w:rPr>
          <w:sz w:val="24"/>
          <w:szCs w:val="24"/>
        </w:rPr>
        <w:t>Roberts</w:t>
      </w:r>
      <w:proofErr w:type="spellEnd"/>
      <w:r>
        <w:rPr>
          <w:sz w:val="24"/>
          <w:szCs w:val="24"/>
        </w:rPr>
        <w:t xml:space="preserve"> et al., 1991, s. 12). Zde se už nejedná tolik o autonomii mobility. Spíše bychom ve vztahu k samostatnosti mohli mluvit o jakési autonomii identity. Lépe řečeno, pokud se podíváme na výpovědi dvou komunikačních partnerek, Anny a Blanky, lze popisované situace pojmout jako možnosti, jak svobodně rozhodnout o sobě, respektive o vlastním způsobu mobility, a zároveň být ještě schopen nabídnout solidární řešení pro své okolí. Pokud tedy seniorky volí veřejnou dopravu namísto svezení se s rodinou, či volí volnější časy mimo špičky, mohou tím dávat na druhou stranu najevo kontrolu nad vlastním životem a vnitřně si upevňovat schopnost dát prostor druhým. I tímto způsobem tak mohou posilovat pocit vlastní důstojnosti.</w:t>
      </w:r>
    </w:p>
    <w:p w14:paraId="0753785C" w14:textId="77777777" w:rsidR="00303121" w:rsidRDefault="00303121" w:rsidP="00303121">
      <w:pPr>
        <w:spacing w:line="360" w:lineRule="auto"/>
        <w:ind w:firstLine="708"/>
        <w:jc w:val="both"/>
        <w:rPr>
          <w:sz w:val="24"/>
          <w:szCs w:val="24"/>
        </w:rPr>
      </w:pPr>
    </w:p>
    <w:p w14:paraId="283D114E" w14:textId="77777777" w:rsidR="00303121" w:rsidRDefault="00303121" w:rsidP="00303121">
      <w:pPr>
        <w:spacing w:line="360" w:lineRule="auto"/>
        <w:ind w:firstLine="708"/>
        <w:jc w:val="both"/>
        <w:rPr>
          <w:sz w:val="24"/>
          <w:szCs w:val="24"/>
        </w:rPr>
      </w:pPr>
      <w:r>
        <w:rPr>
          <w:sz w:val="24"/>
          <w:szCs w:val="24"/>
        </w:rPr>
        <w:t xml:space="preserve">Ovšem, pokud se vrátíme na kritickou vlnu, tam, kde ohleduplnost končí, může přicházet pocit prostorové nespravedlnosti až utlačení. Pokud se tak </w:t>
      </w:r>
      <w:proofErr w:type="spellStart"/>
      <w:r>
        <w:rPr>
          <w:sz w:val="24"/>
          <w:szCs w:val="24"/>
        </w:rPr>
        <w:t>seniorstvo</w:t>
      </w:r>
      <w:proofErr w:type="spellEnd"/>
      <w:r>
        <w:rPr>
          <w:sz w:val="24"/>
          <w:szCs w:val="24"/>
        </w:rPr>
        <w:t xml:space="preserve"> cítí, jako „překážející“, je jeho právo na město, jak jej Henri </w:t>
      </w:r>
      <w:proofErr w:type="spellStart"/>
      <w:r>
        <w:rPr>
          <w:sz w:val="24"/>
          <w:szCs w:val="24"/>
        </w:rPr>
        <w:t>Lefebvre</w:t>
      </w:r>
      <w:proofErr w:type="spellEnd"/>
      <w:r>
        <w:rPr>
          <w:sz w:val="24"/>
          <w:szCs w:val="24"/>
        </w:rPr>
        <w:t xml:space="preserve"> představuje, porušeno (</w:t>
      </w:r>
      <w:proofErr w:type="spellStart"/>
      <w:r>
        <w:rPr>
          <w:sz w:val="24"/>
          <w:szCs w:val="24"/>
        </w:rPr>
        <w:t>Lefebvre</w:t>
      </w:r>
      <w:proofErr w:type="spellEnd"/>
      <w:r>
        <w:rPr>
          <w:sz w:val="24"/>
          <w:szCs w:val="24"/>
        </w:rPr>
        <w:t xml:space="preserve">, 1968, s. 73). Veřejný prostor je tudíž vyčleněn pro jakési „standardní“ uživatele, kterými </w:t>
      </w:r>
      <w:r>
        <w:rPr>
          <w:sz w:val="24"/>
          <w:szCs w:val="24"/>
        </w:rPr>
        <w:lastRenderedPageBreak/>
        <w:t>vzhledem ke svým dispozicím a specifikacím senioři a seniorky nejsou (</w:t>
      </w:r>
      <w:proofErr w:type="spellStart"/>
      <w:r>
        <w:rPr>
          <w:sz w:val="24"/>
          <w:szCs w:val="24"/>
        </w:rPr>
        <w:t>Carrera</w:t>
      </w:r>
      <w:proofErr w:type="spellEnd"/>
      <w:r>
        <w:rPr>
          <w:sz w:val="24"/>
          <w:szCs w:val="24"/>
        </w:rPr>
        <w:t>, 2023, s. 6).</w:t>
      </w:r>
    </w:p>
    <w:p w14:paraId="170C091E" w14:textId="77777777" w:rsidR="00D35F9D" w:rsidRPr="00434702" w:rsidRDefault="00D35F9D" w:rsidP="00303121">
      <w:pPr>
        <w:spacing w:line="360" w:lineRule="auto"/>
        <w:ind w:firstLine="708"/>
        <w:jc w:val="both"/>
        <w:rPr>
          <w:sz w:val="24"/>
          <w:szCs w:val="24"/>
        </w:rPr>
      </w:pPr>
    </w:p>
    <w:p w14:paraId="4F10B65F" w14:textId="77777777" w:rsidR="00AF1EDC" w:rsidRDefault="00AF1EDC"/>
    <w:p w14:paraId="367B31B5" w14:textId="77777777" w:rsidR="00303121" w:rsidRDefault="00303121"/>
    <w:p w14:paraId="304649BD" w14:textId="2785BF08" w:rsidR="00303121" w:rsidRPr="00303121" w:rsidRDefault="00303121">
      <w:pPr>
        <w:rPr>
          <w:b/>
          <w:bCs/>
          <w:sz w:val="24"/>
          <w:szCs w:val="24"/>
        </w:rPr>
      </w:pPr>
      <w:r w:rsidRPr="00303121">
        <w:rPr>
          <w:b/>
          <w:bCs/>
          <w:sz w:val="24"/>
          <w:szCs w:val="24"/>
        </w:rPr>
        <w:t>Seznam literatury:</w:t>
      </w:r>
    </w:p>
    <w:p w14:paraId="4BEC65BD" w14:textId="77777777" w:rsidR="00303121" w:rsidRDefault="00303121">
      <w:pPr>
        <w:rPr>
          <w:sz w:val="24"/>
          <w:szCs w:val="24"/>
        </w:rPr>
      </w:pPr>
    </w:p>
    <w:p w14:paraId="33243971" w14:textId="4A9AE946" w:rsidR="00303121" w:rsidRDefault="00303121" w:rsidP="00303121">
      <w:pPr>
        <w:spacing w:before="120" w:after="120" w:line="360" w:lineRule="auto"/>
        <w:jc w:val="both"/>
        <w:rPr>
          <w:sz w:val="24"/>
          <w:szCs w:val="24"/>
        </w:rPr>
      </w:pPr>
      <w:proofErr w:type="spellStart"/>
      <w:r w:rsidRPr="00833E6C">
        <w:rPr>
          <w:sz w:val="24"/>
          <w:szCs w:val="24"/>
        </w:rPr>
        <w:t>Carrera</w:t>
      </w:r>
      <w:proofErr w:type="spellEnd"/>
      <w:r w:rsidRPr="00833E6C">
        <w:rPr>
          <w:sz w:val="24"/>
          <w:szCs w:val="24"/>
        </w:rPr>
        <w:t>, L.</w:t>
      </w:r>
      <w:r>
        <w:rPr>
          <w:sz w:val="24"/>
          <w:szCs w:val="24"/>
        </w:rPr>
        <w:t xml:space="preserve">, </w:t>
      </w:r>
      <w:r w:rsidRPr="00833E6C">
        <w:rPr>
          <w:sz w:val="24"/>
          <w:szCs w:val="24"/>
        </w:rPr>
        <w:t xml:space="preserve">2023. </w:t>
      </w:r>
      <w:proofErr w:type="spellStart"/>
      <w:r w:rsidRPr="00833E6C">
        <w:rPr>
          <w:sz w:val="24"/>
          <w:szCs w:val="24"/>
        </w:rPr>
        <w:t>Active</w:t>
      </w:r>
      <w:proofErr w:type="spellEnd"/>
      <w:r w:rsidRPr="00833E6C">
        <w:rPr>
          <w:sz w:val="24"/>
          <w:szCs w:val="24"/>
        </w:rPr>
        <w:t xml:space="preserve"> </w:t>
      </w:r>
      <w:proofErr w:type="spellStart"/>
      <w:r w:rsidRPr="00833E6C">
        <w:rPr>
          <w:sz w:val="24"/>
          <w:szCs w:val="24"/>
        </w:rPr>
        <w:t>aging</w:t>
      </w:r>
      <w:proofErr w:type="spellEnd"/>
      <w:r w:rsidRPr="00833E6C">
        <w:rPr>
          <w:sz w:val="24"/>
          <w:szCs w:val="24"/>
        </w:rPr>
        <w:t xml:space="preserve"> and </w:t>
      </w:r>
      <w:proofErr w:type="spellStart"/>
      <w:r w:rsidRPr="00833E6C">
        <w:rPr>
          <w:sz w:val="24"/>
          <w:szCs w:val="24"/>
        </w:rPr>
        <w:t>urban</w:t>
      </w:r>
      <w:proofErr w:type="spellEnd"/>
      <w:r w:rsidRPr="00833E6C">
        <w:rPr>
          <w:sz w:val="24"/>
          <w:szCs w:val="24"/>
        </w:rPr>
        <w:t xml:space="preserve"> </w:t>
      </w:r>
      <w:proofErr w:type="spellStart"/>
      <w:r w:rsidRPr="00833E6C">
        <w:rPr>
          <w:sz w:val="24"/>
          <w:szCs w:val="24"/>
        </w:rPr>
        <w:t>policies</w:t>
      </w:r>
      <w:proofErr w:type="spellEnd"/>
      <w:r w:rsidRPr="00833E6C">
        <w:rPr>
          <w:sz w:val="24"/>
          <w:szCs w:val="24"/>
        </w:rPr>
        <w:t xml:space="preserve">: </w:t>
      </w:r>
      <w:proofErr w:type="spellStart"/>
      <w:r w:rsidRPr="00833E6C">
        <w:rPr>
          <w:sz w:val="24"/>
          <w:szCs w:val="24"/>
        </w:rPr>
        <w:t>the</w:t>
      </w:r>
      <w:proofErr w:type="spellEnd"/>
      <w:r w:rsidRPr="00833E6C">
        <w:rPr>
          <w:sz w:val="24"/>
          <w:szCs w:val="24"/>
        </w:rPr>
        <w:t xml:space="preserve"> </w:t>
      </w:r>
      <w:proofErr w:type="spellStart"/>
      <w:r w:rsidRPr="00833E6C">
        <w:rPr>
          <w:sz w:val="24"/>
          <w:szCs w:val="24"/>
        </w:rPr>
        <w:t>space</w:t>
      </w:r>
      <w:proofErr w:type="spellEnd"/>
      <w:r w:rsidRPr="00833E6C">
        <w:rPr>
          <w:sz w:val="24"/>
          <w:szCs w:val="24"/>
        </w:rPr>
        <w:t xml:space="preserve"> as </w:t>
      </w:r>
      <w:proofErr w:type="spellStart"/>
      <w:r w:rsidRPr="00833E6C">
        <w:rPr>
          <w:sz w:val="24"/>
          <w:szCs w:val="24"/>
        </w:rPr>
        <w:t>an</w:t>
      </w:r>
      <w:proofErr w:type="spellEnd"/>
      <w:r w:rsidRPr="00833E6C">
        <w:rPr>
          <w:sz w:val="24"/>
          <w:szCs w:val="24"/>
        </w:rPr>
        <w:t xml:space="preserve"> instrument </w:t>
      </w:r>
      <w:proofErr w:type="spellStart"/>
      <w:r w:rsidRPr="00833E6C">
        <w:rPr>
          <w:sz w:val="24"/>
          <w:szCs w:val="24"/>
        </w:rPr>
        <w:t>for</w:t>
      </w:r>
      <w:proofErr w:type="spellEnd"/>
      <w:r w:rsidRPr="00833E6C">
        <w:rPr>
          <w:sz w:val="24"/>
          <w:szCs w:val="24"/>
        </w:rPr>
        <w:t xml:space="preserve"> </w:t>
      </w:r>
      <w:proofErr w:type="spellStart"/>
      <w:r w:rsidRPr="00833E6C">
        <w:rPr>
          <w:sz w:val="24"/>
          <w:szCs w:val="24"/>
        </w:rPr>
        <w:t>an</w:t>
      </w:r>
      <w:proofErr w:type="spellEnd"/>
      <w:r w:rsidRPr="00833E6C">
        <w:rPr>
          <w:sz w:val="24"/>
          <w:szCs w:val="24"/>
        </w:rPr>
        <w:t xml:space="preserve"> </w:t>
      </w:r>
      <w:proofErr w:type="spellStart"/>
      <w:r w:rsidRPr="00833E6C">
        <w:rPr>
          <w:sz w:val="24"/>
          <w:szCs w:val="24"/>
        </w:rPr>
        <w:t>inclusive</w:t>
      </w:r>
      <w:proofErr w:type="spellEnd"/>
      <w:r w:rsidRPr="00833E6C">
        <w:rPr>
          <w:sz w:val="24"/>
          <w:szCs w:val="24"/>
        </w:rPr>
        <w:t xml:space="preserve"> and </w:t>
      </w:r>
      <w:proofErr w:type="spellStart"/>
      <w:r w:rsidRPr="00833E6C">
        <w:rPr>
          <w:sz w:val="24"/>
          <w:szCs w:val="24"/>
        </w:rPr>
        <w:t>sustainable</w:t>
      </w:r>
      <w:proofErr w:type="spellEnd"/>
      <w:r w:rsidRPr="00833E6C">
        <w:rPr>
          <w:sz w:val="24"/>
          <w:szCs w:val="24"/>
        </w:rPr>
        <w:t xml:space="preserve"> city. </w:t>
      </w:r>
      <w:proofErr w:type="spellStart"/>
      <w:r w:rsidRPr="00833E6C">
        <w:rPr>
          <w:i/>
          <w:iCs/>
          <w:sz w:val="24"/>
          <w:szCs w:val="24"/>
        </w:rPr>
        <w:t>Frontiers</w:t>
      </w:r>
      <w:proofErr w:type="spellEnd"/>
      <w:r w:rsidRPr="00833E6C">
        <w:rPr>
          <w:i/>
          <w:iCs/>
          <w:sz w:val="24"/>
          <w:szCs w:val="24"/>
        </w:rPr>
        <w:t xml:space="preserve"> in Sociology</w:t>
      </w:r>
      <w:r w:rsidRPr="00833E6C">
        <w:rPr>
          <w:sz w:val="24"/>
          <w:szCs w:val="24"/>
        </w:rPr>
        <w:t>, 8, 1257926.</w:t>
      </w:r>
      <w:r>
        <w:rPr>
          <w:sz w:val="24"/>
          <w:szCs w:val="24"/>
        </w:rPr>
        <w:t xml:space="preserve"> Dostupné z: </w:t>
      </w:r>
      <w:hyperlink r:id="rId4" w:history="1">
        <w:r w:rsidRPr="001B16F0">
          <w:rPr>
            <w:rStyle w:val="Hypertextovodkaz"/>
            <w:rFonts w:eastAsiaTheme="majorEastAsia"/>
            <w:sz w:val="24"/>
            <w:szCs w:val="24"/>
          </w:rPr>
          <w:t>https://doi.org/10.3389/fsoc.2023.1257926</w:t>
        </w:r>
      </w:hyperlink>
    </w:p>
    <w:p w14:paraId="789A470B" w14:textId="091CDBAD" w:rsidR="00303121" w:rsidRDefault="00303121" w:rsidP="00303121">
      <w:pPr>
        <w:spacing w:before="120" w:after="120" w:line="360" w:lineRule="auto"/>
        <w:jc w:val="both"/>
        <w:rPr>
          <w:sz w:val="24"/>
          <w:szCs w:val="24"/>
        </w:rPr>
      </w:pPr>
      <w:proofErr w:type="spellStart"/>
      <w:r w:rsidRPr="00BC1C8C">
        <w:rPr>
          <w:sz w:val="24"/>
          <w:szCs w:val="24"/>
        </w:rPr>
        <w:t>Joukl</w:t>
      </w:r>
      <w:proofErr w:type="spellEnd"/>
      <w:r w:rsidRPr="00BC1C8C">
        <w:rPr>
          <w:sz w:val="24"/>
          <w:szCs w:val="24"/>
        </w:rPr>
        <w:t xml:space="preserve">, M., Vítková, L., Truhlářová, Z., Marešová, P., &amp; Orlíková, L., 2022. </w:t>
      </w:r>
      <w:proofErr w:type="spellStart"/>
      <w:r w:rsidRPr="00BC1C8C">
        <w:rPr>
          <w:sz w:val="24"/>
          <w:szCs w:val="24"/>
        </w:rPr>
        <w:t>The</w:t>
      </w:r>
      <w:proofErr w:type="spellEnd"/>
      <w:r w:rsidRPr="00BC1C8C">
        <w:rPr>
          <w:sz w:val="24"/>
          <w:szCs w:val="24"/>
        </w:rPr>
        <w:t xml:space="preserve"> </w:t>
      </w:r>
      <w:proofErr w:type="spellStart"/>
      <w:r w:rsidRPr="00BC1C8C">
        <w:rPr>
          <w:sz w:val="24"/>
          <w:szCs w:val="24"/>
        </w:rPr>
        <w:t>importance</w:t>
      </w:r>
      <w:proofErr w:type="spellEnd"/>
      <w:r w:rsidRPr="00BC1C8C">
        <w:rPr>
          <w:sz w:val="24"/>
          <w:szCs w:val="24"/>
        </w:rPr>
        <w:t xml:space="preserve"> </w:t>
      </w:r>
      <w:proofErr w:type="spellStart"/>
      <w:r w:rsidRPr="00BC1C8C">
        <w:rPr>
          <w:sz w:val="24"/>
          <w:szCs w:val="24"/>
        </w:rPr>
        <w:t>of</w:t>
      </w:r>
      <w:proofErr w:type="spellEnd"/>
      <w:r w:rsidRPr="00BC1C8C">
        <w:rPr>
          <w:sz w:val="24"/>
          <w:szCs w:val="24"/>
        </w:rPr>
        <w:t xml:space="preserve"> mobility </w:t>
      </w:r>
      <w:proofErr w:type="spellStart"/>
      <w:r w:rsidRPr="00BC1C8C">
        <w:rPr>
          <w:sz w:val="24"/>
          <w:szCs w:val="24"/>
        </w:rPr>
        <w:t>for</w:t>
      </w:r>
      <w:proofErr w:type="spellEnd"/>
      <w:r w:rsidRPr="00BC1C8C">
        <w:rPr>
          <w:sz w:val="24"/>
          <w:szCs w:val="24"/>
        </w:rPr>
        <w:t xml:space="preserve"> </w:t>
      </w:r>
      <w:proofErr w:type="spellStart"/>
      <w:r w:rsidRPr="00BC1C8C">
        <w:rPr>
          <w:sz w:val="24"/>
          <w:szCs w:val="24"/>
        </w:rPr>
        <w:t>the</w:t>
      </w:r>
      <w:proofErr w:type="spellEnd"/>
      <w:r w:rsidRPr="00BC1C8C">
        <w:rPr>
          <w:sz w:val="24"/>
          <w:szCs w:val="24"/>
        </w:rPr>
        <w:t xml:space="preserve"> autonomy </w:t>
      </w:r>
      <w:proofErr w:type="spellStart"/>
      <w:r w:rsidRPr="00BC1C8C">
        <w:rPr>
          <w:sz w:val="24"/>
          <w:szCs w:val="24"/>
        </w:rPr>
        <w:t>of</w:t>
      </w:r>
      <w:proofErr w:type="spellEnd"/>
      <w:r w:rsidRPr="00BC1C8C">
        <w:rPr>
          <w:sz w:val="24"/>
          <w:szCs w:val="24"/>
        </w:rPr>
        <w:t xml:space="preserve"> </w:t>
      </w:r>
      <w:proofErr w:type="spellStart"/>
      <w:r w:rsidRPr="00BC1C8C">
        <w:rPr>
          <w:sz w:val="24"/>
          <w:szCs w:val="24"/>
        </w:rPr>
        <w:t>seniors</w:t>
      </w:r>
      <w:proofErr w:type="spellEnd"/>
      <w:r w:rsidRPr="00BC1C8C">
        <w:rPr>
          <w:sz w:val="24"/>
          <w:szCs w:val="24"/>
        </w:rPr>
        <w:t xml:space="preserve">. </w:t>
      </w:r>
      <w:r w:rsidRPr="00BC1C8C">
        <w:rPr>
          <w:i/>
          <w:iCs/>
          <w:sz w:val="24"/>
          <w:szCs w:val="24"/>
        </w:rPr>
        <w:t>Kontakt</w:t>
      </w:r>
      <w:r w:rsidRPr="00BC1C8C">
        <w:rPr>
          <w:sz w:val="24"/>
          <w:szCs w:val="24"/>
        </w:rPr>
        <w:t xml:space="preserve">, </w:t>
      </w:r>
      <w:proofErr w:type="spellStart"/>
      <w:r w:rsidRPr="00BC1C8C">
        <w:rPr>
          <w:sz w:val="24"/>
          <w:szCs w:val="24"/>
        </w:rPr>
        <w:t>volume</w:t>
      </w:r>
      <w:proofErr w:type="spellEnd"/>
      <w:r w:rsidRPr="00BC1C8C">
        <w:rPr>
          <w:sz w:val="24"/>
          <w:szCs w:val="24"/>
        </w:rPr>
        <w:t xml:space="preserve"> 24, </w:t>
      </w:r>
      <w:proofErr w:type="spellStart"/>
      <w:r w:rsidRPr="00BC1C8C">
        <w:rPr>
          <w:sz w:val="24"/>
          <w:szCs w:val="24"/>
        </w:rPr>
        <w:t>issue</w:t>
      </w:r>
      <w:proofErr w:type="spellEnd"/>
      <w:r w:rsidRPr="00BC1C8C">
        <w:rPr>
          <w:sz w:val="24"/>
          <w:szCs w:val="24"/>
        </w:rPr>
        <w:t xml:space="preserve">: 3. Dostupné z: </w:t>
      </w:r>
      <w:hyperlink r:id="rId5" w:history="1">
        <w:r w:rsidRPr="001B16F0">
          <w:rPr>
            <w:rStyle w:val="Hypertextovodkaz"/>
            <w:rFonts w:eastAsiaTheme="majorEastAsia"/>
            <w:sz w:val="24"/>
            <w:szCs w:val="24"/>
          </w:rPr>
          <w:t>http://hdl.handle.net/20.500.12603/1567</w:t>
        </w:r>
      </w:hyperlink>
    </w:p>
    <w:p w14:paraId="5F0BD04A" w14:textId="305DC259" w:rsidR="00303121" w:rsidRDefault="00303121" w:rsidP="00303121">
      <w:pPr>
        <w:spacing w:before="120" w:after="120" w:line="360" w:lineRule="auto"/>
        <w:jc w:val="both"/>
        <w:rPr>
          <w:sz w:val="24"/>
          <w:szCs w:val="24"/>
        </w:rPr>
      </w:pPr>
      <w:proofErr w:type="spellStart"/>
      <w:r w:rsidRPr="007C7224">
        <w:rPr>
          <w:sz w:val="24"/>
          <w:szCs w:val="24"/>
        </w:rPr>
        <w:t>Khoo</w:t>
      </w:r>
      <w:proofErr w:type="spellEnd"/>
      <w:r w:rsidRPr="007C7224">
        <w:rPr>
          <w:sz w:val="24"/>
          <w:szCs w:val="24"/>
        </w:rPr>
        <w:t>, L. M.</w:t>
      </w:r>
      <w:r>
        <w:rPr>
          <w:sz w:val="24"/>
          <w:szCs w:val="24"/>
        </w:rPr>
        <w:t xml:space="preserve">, </w:t>
      </w:r>
      <w:r w:rsidRPr="007C7224">
        <w:rPr>
          <w:sz w:val="24"/>
          <w:szCs w:val="24"/>
        </w:rPr>
        <w:t xml:space="preserve">2024. </w:t>
      </w:r>
      <w:proofErr w:type="spellStart"/>
      <w:r w:rsidRPr="007C7224">
        <w:rPr>
          <w:sz w:val="24"/>
          <w:szCs w:val="24"/>
        </w:rPr>
        <w:t>Ageing</w:t>
      </w:r>
      <w:proofErr w:type="spellEnd"/>
      <w:r w:rsidRPr="007C7224">
        <w:rPr>
          <w:sz w:val="24"/>
          <w:szCs w:val="24"/>
        </w:rPr>
        <w:t xml:space="preserve"> in </w:t>
      </w:r>
      <w:proofErr w:type="spellStart"/>
      <w:r w:rsidRPr="007C7224">
        <w:rPr>
          <w:sz w:val="24"/>
          <w:szCs w:val="24"/>
        </w:rPr>
        <w:t>the</w:t>
      </w:r>
      <w:proofErr w:type="spellEnd"/>
      <w:r w:rsidRPr="007C7224">
        <w:rPr>
          <w:sz w:val="24"/>
          <w:szCs w:val="24"/>
        </w:rPr>
        <w:t xml:space="preserve"> </w:t>
      </w:r>
      <w:proofErr w:type="spellStart"/>
      <w:r w:rsidRPr="007C7224">
        <w:rPr>
          <w:sz w:val="24"/>
          <w:szCs w:val="24"/>
        </w:rPr>
        <w:t>Neuropolis</w:t>
      </w:r>
      <w:proofErr w:type="spellEnd"/>
      <w:r w:rsidRPr="007C7224">
        <w:rPr>
          <w:sz w:val="24"/>
          <w:szCs w:val="24"/>
        </w:rPr>
        <w:t xml:space="preserve">: </w:t>
      </w:r>
      <w:proofErr w:type="spellStart"/>
      <w:r w:rsidRPr="007C7224">
        <w:rPr>
          <w:sz w:val="24"/>
          <w:szCs w:val="24"/>
        </w:rPr>
        <w:t>urban</w:t>
      </w:r>
      <w:proofErr w:type="spellEnd"/>
      <w:r w:rsidRPr="007C7224">
        <w:rPr>
          <w:sz w:val="24"/>
          <w:szCs w:val="24"/>
        </w:rPr>
        <w:t xml:space="preserve"> bio-</w:t>
      </w:r>
      <w:proofErr w:type="spellStart"/>
      <w:r w:rsidRPr="007C7224">
        <w:rPr>
          <w:sz w:val="24"/>
          <w:szCs w:val="24"/>
        </w:rPr>
        <w:t>spatiality</w:t>
      </w:r>
      <w:proofErr w:type="spellEnd"/>
      <w:r w:rsidRPr="007C7224">
        <w:rPr>
          <w:sz w:val="24"/>
          <w:szCs w:val="24"/>
        </w:rPr>
        <w:t xml:space="preserve"> and </w:t>
      </w:r>
      <w:proofErr w:type="spellStart"/>
      <w:r w:rsidRPr="007C7224">
        <w:rPr>
          <w:sz w:val="24"/>
          <w:szCs w:val="24"/>
        </w:rPr>
        <w:t>seniors</w:t>
      </w:r>
      <w:proofErr w:type="spellEnd"/>
      <w:r w:rsidRPr="007C7224">
        <w:rPr>
          <w:sz w:val="24"/>
          <w:szCs w:val="24"/>
        </w:rPr>
        <w:t xml:space="preserve">' </w:t>
      </w:r>
      <w:proofErr w:type="spellStart"/>
      <w:r w:rsidRPr="007C7224">
        <w:rPr>
          <w:sz w:val="24"/>
          <w:szCs w:val="24"/>
        </w:rPr>
        <w:t>everyday</w:t>
      </w:r>
      <w:proofErr w:type="spellEnd"/>
      <w:r w:rsidRPr="007C7224">
        <w:rPr>
          <w:sz w:val="24"/>
          <w:szCs w:val="24"/>
        </w:rPr>
        <w:t xml:space="preserve"> </w:t>
      </w:r>
      <w:proofErr w:type="spellStart"/>
      <w:r w:rsidRPr="007C7224">
        <w:rPr>
          <w:sz w:val="24"/>
          <w:szCs w:val="24"/>
        </w:rPr>
        <w:t>experience</w:t>
      </w:r>
      <w:proofErr w:type="spellEnd"/>
      <w:r w:rsidRPr="007C7224">
        <w:rPr>
          <w:sz w:val="24"/>
          <w:szCs w:val="24"/>
        </w:rPr>
        <w:t xml:space="preserve"> in a </w:t>
      </w:r>
      <w:proofErr w:type="spellStart"/>
      <w:r w:rsidRPr="007C7224">
        <w:rPr>
          <w:sz w:val="24"/>
          <w:szCs w:val="24"/>
        </w:rPr>
        <w:t>global</w:t>
      </w:r>
      <w:proofErr w:type="spellEnd"/>
      <w:r w:rsidRPr="007C7224">
        <w:rPr>
          <w:sz w:val="24"/>
          <w:szCs w:val="24"/>
        </w:rPr>
        <w:t xml:space="preserve"> city </w:t>
      </w:r>
      <w:r w:rsidRPr="007C7224">
        <w:rPr>
          <w:i/>
          <w:iCs/>
          <w:sz w:val="24"/>
          <w:szCs w:val="24"/>
        </w:rPr>
        <w:t>(</w:t>
      </w:r>
      <w:proofErr w:type="spellStart"/>
      <w:r w:rsidRPr="007C7224">
        <w:rPr>
          <w:i/>
          <w:iCs/>
          <w:sz w:val="24"/>
          <w:szCs w:val="24"/>
        </w:rPr>
        <w:t>Doctoral</w:t>
      </w:r>
      <w:proofErr w:type="spellEnd"/>
      <w:r w:rsidRPr="007C7224">
        <w:rPr>
          <w:i/>
          <w:iCs/>
          <w:sz w:val="24"/>
          <w:szCs w:val="24"/>
        </w:rPr>
        <w:t xml:space="preserve"> </w:t>
      </w:r>
      <w:proofErr w:type="spellStart"/>
      <w:r w:rsidRPr="007C7224">
        <w:rPr>
          <w:i/>
          <w:iCs/>
          <w:sz w:val="24"/>
          <w:szCs w:val="24"/>
        </w:rPr>
        <w:t>dissertation</w:t>
      </w:r>
      <w:proofErr w:type="spellEnd"/>
      <w:r w:rsidRPr="007C7224">
        <w:rPr>
          <w:i/>
          <w:iCs/>
          <w:sz w:val="24"/>
          <w:szCs w:val="24"/>
        </w:rPr>
        <w:t xml:space="preserve">, University </w:t>
      </w:r>
      <w:proofErr w:type="spellStart"/>
      <w:r w:rsidRPr="007C7224">
        <w:rPr>
          <w:i/>
          <w:iCs/>
          <w:sz w:val="24"/>
          <w:szCs w:val="24"/>
        </w:rPr>
        <w:t>of</w:t>
      </w:r>
      <w:proofErr w:type="spellEnd"/>
      <w:r w:rsidRPr="007C7224">
        <w:rPr>
          <w:i/>
          <w:iCs/>
          <w:sz w:val="24"/>
          <w:szCs w:val="24"/>
        </w:rPr>
        <w:t xml:space="preserve"> </w:t>
      </w:r>
      <w:proofErr w:type="spellStart"/>
      <w:r w:rsidRPr="007C7224">
        <w:rPr>
          <w:i/>
          <w:iCs/>
          <w:sz w:val="24"/>
          <w:szCs w:val="24"/>
        </w:rPr>
        <w:t>British</w:t>
      </w:r>
      <w:proofErr w:type="spellEnd"/>
      <w:r w:rsidRPr="007C7224">
        <w:rPr>
          <w:i/>
          <w:iCs/>
          <w:sz w:val="24"/>
          <w:szCs w:val="24"/>
        </w:rPr>
        <w:t xml:space="preserve"> Columbia)</w:t>
      </w:r>
      <w:r w:rsidRPr="007C7224">
        <w:rPr>
          <w:sz w:val="24"/>
          <w:szCs w:val="24"/>
        </w:rPr>
        <w:t>.</w:t>
      </w:r>
      <w:r>
        <w:rPr>
          <w:sz w:val="24"/>
          <w:szCs w:val="24"/>
        </w:rPr>
        <w:t xml:space="preserve"> Dostupné z: </w:t>
      </w:r>
      <w:hyperlink r:id="rId6" w:history="1">
        <w:r w:rsidRPr="001B16F0">
          <w:rPr>
            <w:rStyle w:val="Hypertextovodkaz"/>
            <w:rFonts w:eastAsiaTheme="majorEastAsia"/>
            <w:sz w:val="24"/>
            <w:szCs w:val="24"/>
          </w:rPr>
          <w:t>https://dx.doi.org/10.14288/1.0440706</w:t>
        </w:r>
      </w:hyperlink>
    </w:p>
    <w:p w14:paraId="72447FE5" w14:textId="786F4089" w:rsidR="00303121" w:rsidRDefault="00303121" w:rsidP="00303121">
      <w:pPr>
        <w:spacing w:before="120" w:after="120" w:line="360" w:lineRule="auto"/>
        <w:jc w:val="both"/>
        <w:rPr>
          <w:sz w:val="24"/>
          <w:szCs w:val="24"/>
        </w:rPr>
      </w:pPr>
      <w:proofErr w:type="spellStart"/>
      <w:r>
        <w:rPr>
          <w:sz w:val="24"/>
          <w:szCs w:val="24"/>
        </w:rPr>
        <w:t>Lefebvre</w:t>
      </w:r>
      <w:proofErr w:type="spellEnd"/>
      <w:r>
        <w:rPr>
          <w:sz w:val="24"/>
          <w:szCs w:val="24"/>
        </w:rPr>
        <w:t xml:space="preserve">, H., 1968. </w:t>
      </w:r>
      <w:proofErr w:type="spellStart"/>
      <w:r w:rsidRPr="00153F80">
        <w:rPr>
          <w:sz w:val="24"/>
          <w:szCs w:val="24"/>
        </w:rPr>
        <w:t>Le</w:t>
      </w:r>
      <w:proofErr w:type="spellEnd"/>
      <w:r w:rsidRPr="00153F80">
        <w:rPr>
          <w:sz w:val="24"/>
          <w:szCs w:val="24"/>
        </w:rPr>
        <w:t xml:space="preserve"> </w:t>
      </w:r>
      <w:proofErr w:type="spellStart"/>
      <w:r w:rsidRPr="00153F80">
        <w:rPr>
          <w:sz w:val="24"/>
          <w:szCs w:val="24"/>
        </w:rPr>
        <w:t>Droit</w:t>
      </w:r>
      <w:proofErr w:type="spellEnd"/>
      <w:r w:rsidRPr="00153F80">
        <w:rPr>
          <w:sz w:val="24"/>
          <w:szCs w:val="24"/>
        </w:rPr>
        <w:t xml:space="preserve"> à la </w:t>
      </w:r>
      <w:proofErr w:type="spellStart"/>
      <w:r w:rsidRPr="00153F80">
        <w:rPr>
          <w:sz w:val="24"/>
          <w:szCs w:val="24"/>
        </w:rPr>
        <w:t>ville</w:t>
      </w:r>
      <w:proofErr w:type="spellEnd"/>
      <w:r w:rsidRPr="00153F80">
        <w:rPr>
          <w:sz w:val="24"/>
          <w:szCs w:val="24"/>
        </w:rPr>
        <w:t xml:space="preserve">, </w:t>
      </w:r>
      <w:r>
        <w:rPr>
          <w:sz w:val="24"/>
          <w:szCs w:val="24"/>
        </w:rPr>
        <w:t>(</w:t>
      </w:r>
      <w:r w:rsidRPr="00153F80">
        <w:rPr>
          <w:sz w:val="24"/>
          <w:szCs w:val="24"/>
        </w:rPr>
        <w:t>1996</w:t>
      </w:r>
      <w:r>
        <w:rPr>
          <w:sz w:val="24"/>
          <w:szCs w:val="24"/>
        </w:rPr>
        <w:t xml:space="preserve">: </w:t>
      </w:r>
      <w:proofErr w:type="spellStart"/>
      <w:r w:rsidRPr="00153F80">
        <w:rPr>
          <w:sz w:val="24"/>
          <w:szCs w:val="24"/>
        </w:rPr>
        <w:t>English</w:t>
      </w:r>
      <w:proofErr w:type="spellEnd"/>
      <w:r w:rsidRPr="00153F80">
        <w:rPr>
          <w:sz w:val="24"/>
          <w:szCs w:val="24"/>
        </w:rPr>
        <w:t xml:space="preserve"> </w:t>
      </w:r>
      <w:proofErr w:type="spellStart"/>
      <w:r w:rsidRPr="00153F80">
        <w:rPr>
          <w:sz w:val="24"/>
          <w:szCs w:val="24"/>
        </w:rPr>
        <w:t>translation</w:t>
      </w:r>
      <w:proofErr w:type="spellEnd"/>
      <w:r w:rsidRPr="00153F80">
        <w:rPr>
          <w:sz w:val="24"/>
          <w:szCs w:val="24"/>
        </w:rPr>
        <w:t xml:space="preserve"> as </w:t>
      </w:r>
      <w:proofErr w:type="spellStart"/>
      <w:r w:rsidRPr="00153F80">
        <w:rPr>
          <w:sz w:val="24"/>
          <w:szCs w:val="24"/>
        </w:rPr>
        <w:t>The</w:t>
      </w:r>
      <w:proofErr w:type="spellEnd"/>
      <w:r w:rsidRPr="00153F80">
        <w:rPr>
          <w:sz w:val="24"/>
          <w:szCs w:val="24"/>
        </w:rPr>
        <w:t xml:space="preserve"> </w:t>
      </w:r>
      <w:proofErr w:type="spellStart"/>
      <w:r w:rsidRPr="00153F80">
        <w:rPr>
          <w:sz w:val="24"/>
          <w:szCs w:val="24"/>
        </w:rPr>
        <w:t>Right</w:t>
      </w:r>
      <w:proofErr w:type="spellEnd"/>
      <w:r w:rsidRPr="00153F80">
        <w:rPr>
          <w:sz w:val="24"/>
          <w:szCs w:val="24"/>
        </w:rPr>
        <w:t xml:space="preserve"> to </w:t>
      </w:r>
      <w:proofErr w:type="spellStart"/>
      <w:r w:rsidRPr="00153F80">
        <w:rPr>
          <w:sz w:val="24"/>
          <w:szCs w:val="24"/>
        </w:rPr>
        <w:t>the</w:t>
      </w:r>
      <w:proofErr w:type="spellEnd"/>
      <w:r w:rsidRPr="00153F80">
        <w:rPr>
          <w:sz w:val="24"/>
          <w:szCs w:val="24"/>
        </w:rPr>
        <w:t xml:space="preserve"> City)</w:t>
      </w:r>
      <w:r>
        <w:rPr>
          <w:sz w:val="24"/>
          <w:szCs w:val="24"/>
        </w:rPr>
        <w:t xml:space="preserve">. </w:t>
      </w:r>
      <w:proofErr w:type="spellStart"/>
      <w:r w:rsidRPr="00153F80">
        <w:rPr>
          <w:i/>
          <w:iCs/>
          <w:sz w:val="24"/>
          <w:szCs w:val="24"/>
        </w:rPr>
        <w:t>The</w:t>
      </w:r>
      <w:proofErr w:type="spellEnd"/>
      <w:r w:rsidRPr="00153F80">
        <w:rPr>
          <w:i/>
          <w:iCs/>
          <w:sz w:val="24"/>
          <w:szCs w:val="24"/>
        </w:rPr>
        <w:t xml:space="preserve"> </w:t>
      </w:r>
      <w:proofErr w:type="spellStart"/>
      <w:r w:rsidRPr="00153F80">
        <w:rPr>
          <w:i/>
          <w:iCs/>
          <w:sz w:val="24"/>
          <w:szCs w:val="24"/>
        </w:rPr>
        <w:t>Anarchist</w:t>
      </w:r>
      <w:proofErr w:type="spellEnd"/>
      <w:r w:rsidRPr="00153F80">
        <w:rPr>
          <w:i/>
          <w:iCs/>
          <w:sz w:val="24"/>
          <w:szCs w:val="24"/>
        </w:rPr>
        <w:t xml:space="preserve"> </w:t>
      </w:r>
      <w:proofErr w:type="spellStart"/>
      <w:r w:rsidRPr="00153F80">
        <w:rPr>
          <w:i/>
          <w:iCs/>
          <w:sz w:val="24"/>
          <w:szCs w:val="24"/>
        </w:rPr>
        <w:t>Library</w:t>
      </w:r>
      <w:proofErr w:type="spellEnd"/>
      <w:r>
        <w:rPr>
          <w:sz w:val="24"/>
          <w:szCs w:val="24"/>
        </w:rPr>
        <w:t xml:space="preserve">. Dostupné z: </w:t>
      </w:r>
      <w:hyperlink r:id="rId7" w:history="1">
        <w:r w:rsidRPr="006338B0">
          <w:rPr>
            <w:rStyle w:val="Hypertextovodkaz"/>
            <w:rFonts w:eastAsiaTheme="majorEastAsia"/>
            <w:sz w:val="24"/>
            <w:szCs w:val="24"/>
          </w:rPr>
          <w:t>https://theanarchistlibrary.org/library/henri-lefebvre-right-to-the-city.pdf</w:t>
        </w:r>
      </w:hyperlink>
    </w:p>
    <w:p w14:paraId="29FF8113" w14:textId="4EBAE087" w:rsidR="00303121" w:rsidRDefault="00303121" w:rsidP="00303121">
      <w:pPr>
        <w:spacing w:before="120" w:after="120" w:line="360" w:lineRule="auto"/>
        <w:jc w:val="both"/>
        <w:rPr>
          <w:sz w:val="24"/>
          <w:szCs w:val="24"/>
        </w:rPr>
      </w:pPr>
      <w:proofErr w:type="spellStart"/>
      <w:r w:rsidRPr="005E1445">
        <w:rPr>
          <w:sz w:val="24"/>
          <w:szCs w:val="24"/>
        </w:rPr>
        <w:t>Meurer</w:t>
      </w:r>
      <w:proofErr w:type="spellEnd"/>
      <w:r w:rsidRPr="005E1445">
        <w:rPr>
          <w:sz w:val="24"/>
          <w:szCs w:val="24"/>
        </w:rPr>
        <w:t xml:space="preserve">, J., Stein, M., </w:t>
      </w:r>
      <w:proofErr w:type="spellStart"/>
      <w:r w:rsidRPr="005E1445">
        <w:rPr>
          <w:sz w:val="24"/>
          <w:szCs w:val="24"/>
        </w:rPr>
        <w:t>Randall</w:t>
      </w:r>
      <w:proofErr w:type="spellEnd"/>
      <w:r w:rsidRPr="005E1445">
        <w:rPr>
          <w:sz w:val="24"/>
          <w:szCs w:val="24"/>
        </w:rPr>
        <w:t xml:space="preserve">, D., </w:t>
      </w:r>
      <w:proofErr w:type="spellStart"/>
      <w:r w:rsidRPr="005E1445">
        <w:rPr>
          <w:sz w:val="24"/>
          <w:szCs w:val="24"/>
        </w:rPr>
        <w:t>Rohde</w:t>
      </w:r>
      <w:proofErr w:type="spellEnd"/>
      <w:r w:rsidRPr="005E1445">
        <w:rPr>
          <w:sz w:val="24"/>
          <w:szCs w:val="24"/>
        </w:rPr>
        <w:t xml:space="preserve">, M., &amp; </w:t>
      </w:r>
      <w:proofErr w:type="spellStart"/>
      <w:r w:rsidRPr="005E1445">
        <w:rPr>
          <w:sz w:val="24"/>
          <w:szCs w:val="24"/>
        </w:rPr>
        <w:t>Wulf</w:t>
      </w:r>
      <w:proofErr w:type="spellEnd"/>
      <w:r w:rsidRPr="005E1445">
        <w:rPr>
          <w:sz w:val="24"/>
          <w:szCs w:val="24"/>
        </w:rPr>
        <w:t xml:space="preserve">, V., 2014. </w:t>
      </w:r>
      <w:proofErr w:type="spellStart"/>
      <w:r w:rsidRPr="005E1445">
        <w:rPr>
          <w:sz w:val="24"/>
          <w:szCs w:val="24"/>
        </w:rPr>
        <w:t>Social</w:t>
      </w:r>
      <w:proofErr w:type="spellEnd"/>
      <w:r w:rsidRPr="005E1445">
        <w:rPr>
          <w:sz w:val="24"/>
          <w:szCs w:val="24"/>
        </w:rPr>
        <w:t xml:space="preserve"> </w:t>
      </w:r>
      <w:proofErr w:type="spellStart"/>
      <w:r w:rsidRPr="005E1445">
        <w:rPr>
          <w:sz w:val="24"/>
          <w:szCs w:val="24"/>
        </w:rPr>
        <w:t>dependency</w:t>
      </w:r>
      <w:proofErr w:type="spellEnd"/>
      <w:r w:rsidRPr="005E1445">
        <w:rPr>
          <w:sz w:val="24"/>
          <w:szCs w:val="24"/>
        </w:rPr>
        <w:t xml:space="preserve"> and mobile autonomy: </w:t>
      </w:r>
      <w:proofErr w:type="spellStart"/>
      <w:r w:rsidRPr="005E1445">
        <w:rPr>
          <w:sz w:val="24"/>
          <w:szCs w:val="24"/>
        </w:rPr>
        <w:t>supporting</w:t>
      </w:r>
      <w:proofErr w:type="spellEnd"/>
      <w:r w:rsidRPr="005E1445">
        <w:rPr>
          <w:sz w:val="24"/>
          <w:szCs w:val="24"/>
        </w:rPr>
        <w:t xml:space="preserve"> </w:t>
      </w:r>
      <w:proofErr w:type="spellStart"/>
      <w:r w:rsidRPr="005E1445">
        <w:rPr>
          <w:sz w:val="24"/>
          <w:szCs w:val="24"/>
        </w:rPr>
        <w:t>older</w:t>
      </w:r>
      <w:proofErr w:type="spellEnd"/>
      <w:r w:rsidRPr="005E1445">
        <w:rPr>
          <w:sz w:val="24"/>
          <w:szCs w:val="24"/>
        </w:rPr>
        <w:t xml:space="preserve"> </w:t>
      </w:r>
      <w:proofErr w:type="spellStart"/>
      <w:r w:rsidRPr="005E1445">
        <w:rPr>
          <w:sz w:val="24"/>
          <w:szCs w:val="24"/>
        </w:rPr>
        <w:t>adults</w:t>
      </w:r>
      <w:proofErr w:type="spellEnd"/>
      <w:r w:rsidRPr="005E1445">
        <w:rPr>
          <w:sz w:val="24"/>
          <w:szCs w:val="24"/>
        </w:rPr>
        <w:t xml:space="preserve">' mobility </w:t>
      </w:r>
      <w:proofErr w:type="spellStart"/>
      <w:r w:rsidRPr="005E1445">
        <w:rPr>
          <w:sz w:val="24"/>
          <w:szCs w:val="24"/>
        </w:rPr>
        <w:t>with</w:t>
      </w:r>
      <w:proofErr w:type="spellEnd"/>
      <w:r w:rsidRPr="005E1445">
        <w:rPr>
          <w:sz w:val="24"/>
          <w:szCs w:val="24"/>
        </w:rPr>
        <w:t xml:space="preserve"> </w:t>
      </w:r>
      <w:proofErr w:type="spellStart"/>
      <w:r w:rsidRPr="005E1445">
        <w:rPr>
          <w:sz w:val="24"/>
          <w:szCs w:val="24"/>
        </w:rPr>
        <w:t>ridesharing</w:t>
      </w:r>
      <w:proofErr w:type="spellEnd"/>
      <w:r w:rsidRPr="005E1445">
        <w:rPr>
          <w:sz w:val="24"/>
          <w:szCs w:val="24"/>
        </w:rPr>
        <w:t xml:space="preserve"> </w:t>
      </w:r>
      <w:proofErr w:type="spellStart"/>
      <w:r w:rsidRPr="005E1445">
        <w:rPr>
          <w:sz w:val="24"/>
          <w:szCs w:val="24"/>
        </w:rPr>
        <w:t>ict</w:t>
      </w:r>
      <w:proofErr w:type="spellEnd"/>
      <w:r w:rsidRPr="005E1445">
        <w:rPr>
          <w:sz w:val="24"/>
          <w:szCs w:val="24"/>
        </w:rPr>
        <w:t xml:space="preserve">. </w:t>
      </w:r>
      <w:r w:rsidRPr="005E1445">
        <w:rPr>
          <w:i/>
          <w:iCs/>
          <w:sz w:val="24"/>
          <w:szCs w:val="24"/>
        </w:rPr>
        <w:t xml:space="preserve">In </w:t>
      </w:r>
      <w:proofErr w:type="spellStart"/>
      <w:r w:rsidRPr="005E1445">
        <w:rPr>
          <w:i/>
          <w:iCs/>
          <w:sz w:val="24"/>
          <w:szCs w:val="24"/>
        </w:rPr>
        <w:t>Proceedings</w:t>
      </w:r>
      <w:proofErr w:type="spellEnd"/>
      <w:r w:rsidRPr="005E1445">
        <w:rPr>
          <w:i/>
          <w:iCs/>
          <w:sz w:val="24"/>
          <w:szCs w:val="24"/>
        </w:rPr>
        <w:t xml:space="preserve"> </w:t>
      </w:r>
      <w:proofErr w:type="spellStart"/>
      <w:r w:rsidRPr="005E1445">
        <w:rPr>
          <w:i/>
          <w:iCs/>
          <w:sz w:val="24"/>
          <w:szCs w:val="24"/>
        </w:rPr>
        <w:t>of</w:t>
      </w:r>
      <w:proofErr w:type="spellEnd"/>
      <w:r w:rsidRPr="005E1445">
        <w:rPr>
          <w:i/>
          <w:iCs/>
          <w:sz w:val="24"/>
          <w:szCs w:val="24"/>
        </w:rPr>
        <w:t xml:space="preserve"> </w:t>
      </w:r>
      <w:proofErr w:type="spellStart"/>
      <w:r w:rsidRPr="005E1445">
        <w:rPr>
          <w:i/>
          <w:iCs/>
          <w:sz w:val="24"/>
          <w:szCs w:val="24"/>
        </w:rPr>
        <w:t>the</w:t>
      </w:r>
      <w:proofErr w:type="spellEnd"/>
      <w:r w:rsidRPr="005E1445">
        <w:rPr>
          <w:i/>
          <w:iCs/>
          <w:sz w:val="24"/>
          <w:szCs w:val="24"/>
        </w:rPr>
        <w:t xml:space="preserve"> SIGCHI </w:t>
      </w:r>
      <w:proofErr w:type="spellStart"/>
      <w:r w:rsidRPr="005E1445">
        <w:rPr>
          <w:i/>
          <w:iCs/>
          <w:sz w:val="24"/>
          <w:szCs w:val="24"/>
        </w:rPr>
        <w:t>conference</w:t>
      </w:r>
      <w:proofErr w:type="spellEnd"/>
      <w:r w:rsidRPr="005E1445">
        <w:rPr>
          <w:i/>
          <w:iCs/>
          <w:sz w:val="24"/>
          <w:szCs w:val="24"/>
        </w:rPr>
        <w:t xml:space="preserve"> on </w:t>
      </w:r>
      <w:proofErr w:type="spellStart"/>
      <w:r w:rsidRPr="005E1445">
        <w:rPr>
          <w:i/>
          <w:iCs/>
          <w:sz w:val="24"/>
          <w:szCs w:val="24"/>
        </w:rPr>
        <w:t>human</w:t>
      </w:r>
      <w:proofErr w:type="spellEnd"/>
      <w:r w:rsidRPr="005E1445">
        <w:rPr>
          <w:i/>
          <w:iCs/>
          <w:sz w:val="24"/>
          <w:szCs w:val="24"/>
        </w:rPr>
        <w:t xml:space="preserve"> </w:t>
      </w:r>
      <w:proofErr w:type="spellStart"/>
      <w:r w:rsidRPr="005E1445">
        <w:rPr>
          <w:i/>
          <w:iCs/>
          <w:sz w:val="24"/>
          <w:szCs w:val="24"/>
        </w:rPr>
        <w:t>factors</w:t>
      </w:r>
      <w:proofErr w:type="spellEnd"/>
      <w:r w:rsidRPr="005E1445">
        <w:rPr>
          <w:i/>
          <w:iCs/>
          <w:sz w:val="24"/>
          <w:szCs w:val="24"/>
        </w:rPr>
        <w:t xml:space="preserve"> in </w:t>
      </w:r>
      <w:proofErr w:type="spellStart"/>
      <w:r w:rsidRPr="005E1445">
        <w:rPr>
          <w:i/>
          <w:iCs/>
          <w:sz w:val="24"/>
          <w:szCs w:val="24"/>
        </w:rPr>
        <w:t>computing</w:t>
      </w:r>
      <w:proofErr w:type="spellEnd"/>
      <w:r w:rsidRPr="005E1445">
        <w:rPr>
          <w:i/>
          <w:iCs/>
          <w:sz w:val="24"/>
          <w:szCs w:val="24"/>
        </w:rPr>
        <w:t xml:space="preserve"> </w:t>
      </w:r>
      <w:proofErr w:type="spellStart"/>
      <w:r w:rsidRPr="005E1445">
        <w:rPr>
          <w:i/>
          <w:iCs/>
          <w:sz w:val="24"/>
          <w:szCs w:val="24"/>
        </w:rPr>
        <w:t>systems</w:t>
      </w:r>
      <w:proofErr w:type="spellEnd"/>
      <w:r w:rsidRPr="005E1445">
        <w:rPr>
          <w:sz w:val="24"/>
          <w:szCs w:val="24"/>
        </w:rPr>
        <w:t xml:space="preserve">, s. 1923-1932. Dostupné z: </w:t>
      </w:r>
      <w:hyperlink r:id="rId8" w:history="1">
        <w:r w:rsidRPr="001B16F0">
          <w:rPr>
            <w:rStyle w:val="Hypertextovodkaz"/>
            <w:rFonts w:eastAsiaTheme="majorEastAsia"/>
            <w:sz w:val="24"/>
            <w:szCs w:val="24"/>
          </w:rPr>
          <w:t>https://doi.org/10.1145/2556288.2557300</w:t>
        </w:r>
      </w:hyperlink>
    </w:p>
    <w:p w14:paraId="431CA8B5" w14:textId="6C386E7B" w:rsidR="00303121" w:rsidRDefault="00303121" w:rsidP="00303121">
      <w:pPr>
        <w:spacing w:before="120" w:after="120" w:line="360" w:lineRule="auto"/>
        <w:jc w:val="both"/>
        <w:rPr>
          <w:sz w:val="24"/>
          <w:szCs w:val="24"/>
        </w:rPr>
      </w:pPr>
      <w:proofErr w:type="spellStart"/>
      <w:r w:rsidRPr="00B74F7D">
        <w:rPr>
          <w:sz w:val="24"/>
          <w:szCs w:val="24"/>
        </w:rPr>
        <w:t>Ravensbergen</w:t>
      </w:r>
      <w:proofErr w:type="spellEnd"/>
      <w:r w:rsidRPr="00B74F7D">
        <w:rPr>
          <w:sz w:val="24"/>
          <w:szCs w:val="24"/>
        </w:rPr>
        <w:t xml:space="preserve">, L., </w:t>
      </w:r>
      <w:proofErr w:type="spellStart"/>
      <w:r w:rsidRPr="00B74F7D">
        <w:rPr>
          <w:sz w:val="24"/>
          <w:szCs w:val="24"/>
        </w:rPr>
        <w:t>Newbold</w:t>
      </w:r>
      <w:proofErr w:type="spellEnd"/>
      <w:r w:rsidRPr="00B74F7D">
        <w:rPr>
          <w:sz w:val="24"/>
          <w:szCs w:val="24"/>
        </w:rPr>
        <w:t xml:space="preserve">, K. B., &amp; </w:t>
      </w:r>
      <w:proofErr w:type="spellStart"/>
      <w:r w:rsidRPr="00B74F7D">
        <w:rPr>
          <w:sz w:val="24"/>
          <w:szCs w:val="24"/>
        </w:rPr>
        <w:t>Ganann</w:t>
      </w:r>
      <w:proofErr w:type="spellEnd"/>
      <w:r w:rsidRPr="00B74F7D">
        <w:rPr>
          <w:sz w:val="24"/>
          <w:szCs w:val="24"/>
        </w:rPr>
        <w:t>, R.</w:t>
      </w:r>
      <w:r>
        <w:rPr>
          <w:sz w:val="24"/>
          <w:szCs w:val="24"/>
        </w:rPr>
        <w:t xml:space="preserve">, </w:t>
      </w:r>
      <w:r w:rsidRPr="00B74F7D">
        <w:rPr>
          <w:sz w:val="24"/>
          <w:szCs w:val="24"/>
        </w:rPr>
        <w:t>2024. ‘</w:t>
      </w:r>
      <w:proofErr w:type="spellStart"/>
      <w:r w:rsidRPr="00B74F7D">
        <w:rPr>
          <w:sz w:val="24"/>
          <w:szCs w:val="24"/>
        </w:rPr>
        <w:t>It's</w:t>
      </w:r>
      <w:proofErr w:type="spellEnd"/>
      <w:r w:rsidRPr="00B74F7D">
        <w:rPr>
          <w:sz w:val="24"/>
          <w:szCs w:val="24"/>
        </w:rPr>
        <w:t xml:space="preserve"> </w:t>
      </w:r>
      <w:proofErr w:type="spellStart"/>
      <w:r w:rsidRPr="00B74F7D">
        <w:rPr>
          <w:sz w:val="24"/>
          <w:szCs w:val="24"/>
        </w:rPr>
        <w:t>overwhelming</w:t>
      </w:r>
      <w:proofErr w:type="spellEnd"/>
      <w:r w:rsidRPr="00B74F7D">
        <w:rPr>
          <w:sz w:val="24"/>
          <w:szCs w:val="24"/>
        </w:rPr>
        <w:t xml:space="preserve"> </w:t>
      </w:r>
      <w:proofErr w:type="spellStart"/>
      <w:r w:rsidRPr="00B74F7D">
        <w:rPr>
          <w:sz w:val="24"/>
          <w:szCs w:val="24"/>
        </w:rPr>
        <w:t>at</w:t>
      </w:r>
      <w:proofErr w:type="spellEnd"/>
      <w:r w:rsidRPr="00B74F7D">
        <w:rPr>
          <w:sz w:val="24"/>
          <w:szCs w:val="24"/>
        </w:rPr>
        <w:t xml:space="preserve"> </w:t>
      </w:r>
      <w:proofErr w:type="spellStart"/>
      <w:r w:rsidRPr="00B74F7D">
        <w:rPr>
          <w:sz w:val="24"/>
          <w:szCs w:val="24"/>
        </w:rPr>
        <w:t>the</w:t>
      </w:r>
      <w:proofErr w:type="spellEnd"/>
      <w:r w:rsidRPr="00B74F7D">
        <w:rPr>
          <w:sz w:val="24"/>
          <w:szCs w:val="24"/>
        </w:rPr>
        <w:t xml:space="preserve"> start’: </w:t>
      </w:r>
      <w:proofErr w:type="spellStart"/>
      <w:r w:rsidRPr="00B74F7D">
        <w:rPr>
          <w:sz w:val="24"/>
          <w:szCs w:val="24"/>
        </w:rPr>
        <w:t>transitioning</w:t>
      </w:r>
      <w:proofErr w:type="spellEnd"/>
      <w:r w:rsidRPr="00B74F7D">
        <w:rPr>
          <w:sz w:val="24"/>
          <w:szCs w:val="24"/>
        </w:rPr>
        <w:t xml:space="preserve"> to public transit use as </w:t>
      </w:r>
      <w:proofErr w:type="spellStart"/>
      <w:r w:rsidRPr="00B74F7D">
        <w:rPr>
          <w:sz w:val="24"/>
          <w:szCs w:val="24"/>
        </w:rPr>
        <w:t>an</w:t>
      </w:r>
      <w:proofErr w:type="spellEnd"/>
      <w:r w:rsidRPr="00B74F7D">
        <w:rPr>
          <w:sz w:val="24"/>
          <w:szCs w:val="24"/>
        </w:rPr>
        <w:t xml:space="preserve"> </w:t>
      </w:r>
      <w:proofErr w:type="spellStart"/>
      <w:r w:rsidRPr="00B74F7D">
        <w:rPr>
          <w:sz w:val="24"/>
          <w:szCs w:val="24"/>
        </w:rPr>
        <w:t>older</w:t>
      </w:r>
      <w:proofErr w:type="spellEnd"/>
      <w:r w:rsidRPr="00B74F7D">
        <w:rPr>
          <w:sz w:val="24"/>
          <w:szCs w:val="24"/>
        </w:rPr>
        <w:t xml:space="preserve"> </w:t>
      </w:r>
      <w:proofErr w:type="spellStart"/>
      <w:r w:rsidRPr="00B74F7D">
        <w:rPr>
          <w:sz w:val="24"/>
          <w:szCs w:val="24"/>
        </w:rPr>
        <w:t>adult</w:t>
      </w:r>
      <w:proofErr w:type="spellEnd"/>
      <w:r w:rsidRPr="00B74F7D">
        <w:rPr>
          <w:sz w:val="24"/>
          <w:szCs w:val="24"/>
        </w:rPr>
        <w:t xml:space="preserve">. </w:t>
      </w:r>
      <w:proofErr w:type="spellStart"/>
      <w:r w:rsidRPr="00B74F7D">
        <w:rPr>
          <w:i/>
          <w:iCs/>
          <w:sz w:val="24"/>
          <w:szCs w:val="24"/>
        </w:rPr>
        <w:t>Ageing</w:t>
      </w:r>
      <w:proofErr w:type="spellEnd"/>
      <w:r w:rsidRPr="00B74F7D">
        <w:rPr>
          <w:i/>
          <w:iCs/>
          <w:sz w:val="24"/>
          <w:szCs w:val="24"/>
        </w:rPr>
        <w:t xml:space="preserve"> &amp; Society</w:t>
      </w:r>
      <w:r w:rsidRPr="00B74F7D">
        <w:rPr>
          <w:sz w:val="24"/>
          <w:szCs w:val="24"/>
        </w:rPr>
        <w:t xml:space="preserve">, 44(1), </w:t>
      </w:r>
      <w:r>
        <w:rPr>
          <w:sz w:val="24"/>
          <w:szCs w:val="24"/>
        </w:rPr>
        <w:t xml:space="preserve">s. </w:t>
      </w:r>
      <w:r w:rsidRPr="00B74F7D">
        <w:rPr>
          <w:sz w:val="24"/>
          <w:szCs w:val="24"/>
        </w:rPr>
        <w:t>43-60.</w:t>
      </w:r>
      <w:r>
        <w:rPr>
          <w:sz w:val="24"/>
          <w:szCs w:val="24"/>
        </w:rPr>
        <w:t xml:space="preserve"> Dostupné z: </w:t>
      </w:r>
      <w:hyperlink r:id="rId9" w:history="1">
        <w:r w:rsidRPr="001B16F0">
          <w:rPr>
            <w:rStyle w:val="Hypertextovodkaz"/>
            <w:rFonts w:eastAsiaTheme="majorEastAsia"/>
            <w:sz w:val="24"/>
            <w:szCs w:val="24"/>
          </w:rPr>
          <w:t>https://doi.org/10.1017/S0144686X22000010</w:t>
        </w:r>
      </w:hyperlink>
    </w:p>
    <w:p w14:paraId="451DD5D5" w14:textId="7507B0F5" w:rsidR="00303121" w:rsidRDefault="00303121" w:rsidP="00303121">
      <w:pPr>
        <w:spacing w:before="120" w:after="120" w:line="360" w:lineRule="auto"/>
        <w:jc w:val="both"/>
        <w:rPr>
          <w:sz w:val="24"/>
          <w:szCs w:val="24"/>
        </w:rPr>
      </w:pPr>
      <w:proofErr w:type="spellStart"/>
      <w:r w:rsidRPr="00A132BD">
        <w:rPr>
          <w:sz w:val="24"/>
          <w:szCs w:val="24"/>
        </w:rPr>
        <w:t>Ravensbergen</w:t>
      </w:r>
      <w:proofErr w:type="spellEnd"/>
      <w:r w:rsidRPr="00A132BD">
        <w:rPr>
          <w:sz w:val="24"/>
          <w:szCs w:val="24"/>
        </w:rPr>
        <w:t xml:space="preserve">, L., Van </w:t>
      </w:r>
      <w:proofErr w:type="spellStart"/>
      <w:r w:rsidRPr="00A132BD">
        <w:rPr>
          <w:sz w:val="24"/>
          <w:szCs w:val="24"/>
        </w:rPr>
        <w:t>Liefferinge</w:t>
      </w:r>
      <w:proofErr w:type="spellEnd"/>
      <w:r w:rsidRPr="00A132BD">
        <w:rPr>
          <w:sz w:val="24"/>
          <w:szCs w:val="24"/>
        </w:rPr>
        <w:t xml:space="preserve">, M., Isabella, J., </w:t>
      </w:r>
      <w:proofErr w:type="spellStart"/>
      <w:r w:rsidRPr="00A132BD">
        <w:rPr>
          <w:sz w:val="24"/>
          <w:szCs w:val="24"/>
        </w:rPr>
        <w:t>Merrina</w:t>
      </w:r>
      <w:proofErr w:type="spellEnd"/>
      <w:r w:rsidRPr="00A132BD">
        <w:rPr>
          <w:sz w:val="24"/>
          <w:szCs w:val="24"/>
        </w:rPr>
        <w:t>, Z., &amp; El-</w:t>
      </w:r>
      <w:proofErr w:type="spellStart"/>
      <w:r w:rsidRPr="00A132BD">
        <w:rPr>
          <w:sz w:val="24"/>
          <w:szCs w:val="24"/>
        </w:rPr>
        <w:t>Geneidy</w:t>
      </w:r>
      <w:proofErr w:type="spellEnd"/>
      <w:r w:rsidRPr="00A132BD">
        <w:rPr>
          <w:sz w:val="24"/>
          <w:szCs w:val="24"/>
        </w:rPr>
        <w:t xml:space="preserve">, A., 2022. </w:t>
      </w:r>
      <w:proofErr w:type="spellStart"/>
      <w:r w:rsidRPr="00A132BD">
        <w:rPr>
          <w:sz w:val="24"/>
          <w:szCs w:val="24"/>
        </w:rPr>
        <w:t>Accessibility</w:t>
      </w:r>
      <w:proofErr w:type="spellEnd"/>
      <w:r w:rsidRPr="00A132BD">
        <w:rPr>
          <w:sz w:val="24"/>
          <w:szCs w:val="24"/>
        </w:rPr>
        <w:t xml:space="preserve"> by public transport </w:t>
      </w:r>
      <w:proofErr w:type="spellStart"/>
      <w:r w:rsidRPr="00A132BD">
        <w:rPr>
          <w:sz w:val="24"/>
          <w:szCs w:val="24"/>
        </w:rPr>
        <w:t>for</w:t>
      </w:r>
      <w:proofErr w:type="spellEnd"/>
      <w:r w:rsidRPr="00A132BD">
        <w:rPr>
          <w:sz w:val="24"/>
          <w:szCs w:val="24"/>
        </w:rPr>
        <w:t xml:space="preserve"> </w:t>
      </w:r>
      <w:proofErr w:type="spellStart"/>
      <w:r w:rsidRPr="00A132BD">
        <w:rPr>
          <w:sz w:val="24"/>
          <w:szCs w:val="24"/>
        </w:rPr>
        <w:t>older</w:t>
      </w:r>
      <w:proofErr w:type="spellEnd"/>
      <w:r w:rsidRPr="00A132BD">
        <w:rPr>
          <w:sz w:val="24"/>
          <w:szCs w:val="24"/>
        </w:rPr>
        <w:t xml:space="preserve"> </w:t>
      </w:r>
      <w:proofErr w:type="spellStart"/>
      <w:r w:rsidRPr="00A132BD">
        <w:rPr>
          <w:sz w:val="24"/>
          <w:szCs w:val="24"/>
        </w:rPr>
        <w:t>adults</w:t>
      </w:r>
      <w:proofErr w:type="spellEnd"/>
      <w:r w:rsidRPr="00A132BD">
        <w:rPr>
          <w:sz w:val="24"/>
          <w:szCs w:val="24"/>
        </w:rPr>
        <w:t xml:space="preserve">: A </w:t>
      </w:r>
      <w:proofErr w:type="spellStart"/>
      <w:r w:rsidRPr="00A132BD">
        <w:rPr>
          <w:sz w:val="24"/>
          <w:szCs w:val="24"/>
        </w:rPr>
        <w:t>systematic</w:t>
      </w:r>
      <w:proofErr w:type="spellEnd"/>
      <w:r w:rsidRPr="00A132BD">
        <w:rPr>
          <w:sz w:val="24"/>
          <w:szCs w:val="24"/>
        </w:rPr>
        <w:t xml:space="preserve"> </w:t>
      </w:r>
      <w:proofErr w:type="spellStart"/>
      <w:r w:rsidRPr="00A132BD">
        <w:rPr>
          <w:sz w:val="24"/>
          <w:szCs w:val="24"/>
        </w:rPr>
        <w:t>review</w:t>
      </w:r>
      <w:proofErr w:type="spellEnd"/>
      <w:r w:rsidRPr="00A132BD">
        <w:rPr>
          <w:sz w:val="24"/>
          <w:szCs w:val="24"/>
        </w:rPr>
        <w:t xml:space="preserve">. </w:t>
      </w:r>
      <w:proofErr w:type="spellStart"/>
      <w:r w:rsidRPr="00A132BD">
        <w:rPr>
          <w:i/>
          <w:iCs/>
          <w:sz w:val="24"/>
          <w:szCs w:val="24"/>
        </w:rPr>
        <w:t>Journal</w:t>
      </w:r>
      <w:proofErr w:type="spellEnd"/>
      <w:r w:rsidRPr="00A132BD">
        <w:rPr>
          <w:i/>
          <w:iCs/>
          <w:sz w:val="24"/>
          <w:szCs w:val="24"/>
        </w:rPr>
        <w:t xml:space="preserve"> </w:t>
      </w:r>
      <w:proofErr w:type="spellStart"/>
      <w:r w:rsidRPr="00A132BD">
        <w:rPr>
          <w:i/>
          <w:iCs/>
          <w:sz w:val="24"/>
          <w:szCs w:val="24"/>
        </w:rPr>
        <w:t>of</w:t>
      </w:r>
      <w:proofErr w:type="spellEnd"/>
      <w:r w:rsidRPr="00A132BD">
        <w:rPr>
          <w:i/>
          <w:iCs/>
          <w:sz w:val="24"/>
          <w:szCs w:val="24"/>
        </w:rPr>
        <w:t xml:space="preserve"> Transport </w:t>
      </w:r>
      <w:proofErr w:type="spellStart"/>
      <w:r w:rsidRPr="00A132BD">
        <w:rPr>
          <w:i/>
          <w:iCs/>
          <w:sz w:val="24"/>
          <w:szCs w:val="24"/>
        </w:rPr>
        <w:t>Geography</w:t>
      </w:r>
      <w:proofErr w:type="spellEnd"/>
      <w:r w:rsidRPr="00A132BD">
        <w:rPr>
          <w:sz w:val="24"/>
          <w:szCs w:val="24"/>
        </w:rPr>
        <w:t xml:space="preserve">, 103, 103408. Dostupné z: </w:t>
      </w:r>
      <w:hyperlink r:id="rId10" w:history="1">
        <w:r w:rsidRPr="001B16F0">
          <w:rPr>
            <w:rStyle w:val="Hypertextovodkaz"/>
            <w:rFonts w:eastAsiaTheme="majorEastAsia"/>
            <w:sz w:val="24"/>
            <w:szCs w:val="24"/>
          </w:rPr>
          <w:t>https://doi.org/10.1016/j.jtrangeo.2022.103408</w:t>
        </w:r>
      </w:hyperlink>
    </w:p>
    <w:p w14:paraId="459CB685" w14:textId="77777777" w:rsidR="00303121" w:rsidRDefault="00303121" w:rsidP="00303121">
      <w:pPr>
        <w:spacing w:before="120" w:after="120" w:line="360" w:lineRule="auto"/>
        <w:jc w:val="both"/>
        <w:rPr>
          <w:sz w:val="24"/>
          <w:szCs w:val="24"/>
        </w:rPr>
      </w:pPr>
      <w:proofErr w:type="spellStart"/>
      <w:r w:rsidRPr="000112EB">
        <w:rPr>
          <w:sz w:val="24"/>
          <w:szCs w:val="24"/>
        </w:rPr>
        <w:t>Roberts</w:t>
      </w:r>
      <w:proofErr w:type="spellEnd"/>
      <w:r w:rsidRPr="000112EB">
        <w:rPr>
          <w:sz w:val="24"/>
          <w:szCs w:val="24"/>
        </w:rPr>
        <w:t xml:space="preserve">, R. E., </w:t>
      </w:r>
      <w:proofErr w:type="spellStart"/>
      <w:r w:rsidRPr="000112EB">
        <w:rPr>
          <w:sz w:val="24"/>
          <w:szCs w:val="24"/>
        </w:rPr>
        <w:t>Richards</w:t>
      </w:r>
      <w:proofErr w:type="spellEnd"/>
      <w:r w:rsidRPr="000112EB">
        <w:rPr>
          <w:sz w:val="24"/>
          <w:szCs w:val="24"/>
        </w:rPr>
        <w:t xml:space="preserve">, L. N., &amp; </w:t>
      </w:r>
      <w:proofErr w:type="spellStart"/>
      <w:r w:rsidRPr="000112EB">
        <w:rPr>
          <w:sz w:val="24"/>
          <w:szCs w:val="24"/>
        </w:rPr>
        <w:t>Bengtson</w:t>
      </w:r>
      <w:proofErr w:type="spellEnd"/>
      <w:r w:rsidRPr="000112EB">
        <w:rPr>
          <w:sz w:val="24"/>
          <w:szCs w:val="24"/>
        </w:rPr>
        <w:t>, V.</w:t>
      </w:r>
      <w:r>
        <w:rPr>
          <w:sz w:val="24"/>
          <w:szCs w:val="24"/>
        </w:rPr>
        <w:t xml:space="preserve">, </w:t>
      </w:r>
      <w:r w:rsidRPr="000112EB">
        <w:rPr>
          <w:sz w:val="24"/>
          <w:szCs w:val="24"/>
        </w:rPr>
        <w:t xml:space="preserve">1991. </w:t>
      </w:r>
      <w:proofErr w:type="spellStart"/>
      <w:r w:rsidRPr="000112EB">
        <w:rPr>
          <w:sz w:val="24"/>
          <w:szCs w:val="24"/>
        </w:rPr>
        <w:t>Intergenerational</w:t>
      </w:r>
      <w:proofErr w:type="spellEnd"/>
      <w:r w:rsidRPr="000112EB">
        <w:rPr>
          <w:sz w:val="24"/>
          <w:szCs w:val="24"/>
        </w:rPr>
        <w:t xml:space="preserve"> solidarity in </w:t>
      </w:r>
      <w:proofErr w:type="spellStart"/>
      <w:r w:rsidRPr="000112EB">
        <w:rPr>
          <w:sz w:val="24"/>
          <w:szCs w:val="24"/>
        </w:rPr>
        <w:t>families</w:t>
      </w:r>
      <w:proofErr w:type="spellEnd"/>
      <w:r w:rsidRPr="000112EB">
        <w:rPr>
          <w:sz w:val="24"/>
          <w:szCs w:val="24"/>
        </w:rPr>
        <w:t xml:space="preserve">: </w:t>
      </w:r>
      <w:proofErr w:type="spellStart"/>
      <w:r w:rsidRPr="000112EB">
        <w:rPr>
          <w:sz w:val="24"/>
          <w:szCs w:val="24"/>
        </w:rPr>
        <w:t>Untangling</w:t>
      </w:r>
      <w:proofErr w:type="spellEnd"/>
      <w:r w:rsidRPr="000112EB">
        <w:rPr>
          <w:sz w:val="24"/>
          <w:szCs w:val="24"/>
        </w:rPr>
        <w:t xml:space="preserve"> </w:t>
      </w:r>
      <w:proofErr w:type="spellStart"/>
      <w:r w:rsidRPr="000112EB">
        <w:rPr>
          <w:sz w:val="24"/>
          <w:szCs w:val="24"/>
        </w:rPr>
        <w:t>the</w:t>
      </w:r>
      <w:proofErr w:type="spellEnd"/>
      <w:r w:rsidRPr="000112EB">
        <w:rPr>
          <w:sz w:val="24"/>
          <w:szCs w:val="24"/>
        </w:rPr>
        <w:t xml:space="preserve"> </w:t>
      </w:r>
      <w:proofErr w:type="spellStart"/>
      <w:r w:rsidRPr="000112EB">
        <w:rPr>
          <w:sz w:val="24"/>
          <w:szCs w:val="24"/>
        </w:rPr>
        <w:t>ties</w:t>
      </w:r>
      <w:proofErr w:type="spellEnd"/>
      <w:r w:rsidRPr="000112EB">
        <w:rPr>
          <w:sz w:val="24"/>
          <w:szCs w:val="24"/>
        </w:rPr>
        <w:t xml:space="preserve"> </w:t>
      </w:r>
      <w:proofErr w:type="spellStart"/>
      <w:r w:rsidRPr="000112EB">
        <w:rPr>
          <w:sz w:val="24"/>
          <w:szCs w:val="24"/>
        </w:rPr>
        <w:t>that</w:t>
      </w:r>
      <w:proofErr w:type="spellEnd"/>
      <w:r w:rsidRPr="000112EB">
        <w:rPr>
          <w:sz w:val="24"/>
          <w:szCs w:val="24"/>
        </w:rPr>
        <w:t xml:space="preserve"> </w:t>
      </w:r>
      <w:proofErr w:type="spellStart"/>
      <w:r w:rsidRPr="000112EB">
        <w:rPr>
          <w:sz w:val="24"/>
          <w:szCs w:val="24"/>
        </w:rPr>
        <w:t>bind</w:t>
      </w:r>
      <w:proofErr w:type="spellEnd"/>
      <w:r w:rsidRPr="000112EB">
        <w:rPr>
          <w:sz w:val="24"/>
          <w:szCs w:val="24"/>
        </w:rPr>
        <w:t xml:space="preserve">. </w:t>
      </w:r>
      <w:proofErr w:type="spellStart"/>
      <w:r w:rsidRPr="000112EB">
        <w:rPr>
          <w:i/>
          <w:iCs/>
          <w:sz w:val="24"/>
          <w:szCs w:val="24"/>
        </w:rPr>
        <w:t>Marriage</w:t>
      </w:r>
      <w:proofErr w:type="spellEnd"/>
      <w:r w:rsidRPr="000112EB">
        <w:rPr>
          <w:i/>
          <w:iCs/>
          <w:sz w:val="24"/>
          <w:szCs w:val="24"/>
        </w:rPr>
        <w:t xml:space="preserve"> &amp; </w:t>
      </w:r>
      <w:proofErr w:type="spellStart"/>
      <w:r w:rsidRPr="000112EB">
        <w:rPr>
          <w:i/>
          <w:iCs/>
          <w:sz w:val="24"/>
          <w:szCs w:val="24"/>
        </w:rPr>
        <w:t>Family</w:t>
      </w:r>
      <w:proofErr w:type="spellEnd"/>
      <w:r w:rsidRPr="000112EB">
        <w:rPr>
          <w:i/>
          <w:iCs/>
          <w:sz w:val="24"/>
          <w:szCs w:val="24"/>
        </w:rPr>
        <w:t xml:space="preserve"> </w:t>
      </w:r>
      <w:proofErr w:type="spellStart"/>
      <w:r w:rsidRPr="000112EB">
        <w:rPr>
          <w:i/>
          <w:iCs/>
          <w:sz w:val="24"/>
          <w:szCs w:val="24"/>
        </w:rPr>
        <w:t>Review</w:t>
      </w:r>
      <w:proofErr w:type="spellEnd"/>
      <w:r w:rsidRPr="000112EB">
        <w:rPr>
          <w:sz w:val="24"/>
          <w:szCs w:val="24"/>
        </w:rPr>
        <w:t xml:space="preserve">, 16(1-2), </w:t>
      </w:r>
      <w:r>
        <w:rPr>
          <w:sz w:val="24"/>
          <w:szCs w:val="24"/>
        </w:rPr>
        <w:t xml:space="preserve">s. </w:t>
      </w:r>
      <w:r w:rsidRPr="000112EB">
        <w:rPr>
          <w:sz w:val="24"/>
          <w:szCs w:val="24"/>
        </w:rPr>
        <w:t>11-46.</w:t>
      </w:r>
      <w:r>
        <w:rPr>
          <w:sz w:val="24"/>
          <w:szCs w:val="24"/>
        </w:rPr>
        <w:t xml:space="preserve"> Dostupné z: </w:t>
      </w:r>
      <w:hyperlink r:id="rId11" w:history="1">
        <w:r w:rsidRPr="001B16F0">
          <w:rPr>
            <w:rStyle w:val="Hypertextovodkaz"/>
            <w:rFonts w:eastAsiaTheme="majorEastAsia"/>
            <w:sz w:val="24"/>
            <w:szCs w:val="24"/>
          </w:rPr>
          <w:t>https://doi.org/10.1300/J002v16n01_02</w:t>
        </w:r>
      </w:hyperlink>
    </w:p>
    <w:p w14:paraId="15FF8FB3" w14:textId="77777777" w:rsidR="00303121" w:rsidRPr="00303121" w:rsidRDefault="00303121">
      <w:pPr>
        <w:rPr>
          <w:sz w:val="24"/>
          <w:szCs w:val="24"/>
        </w:rPr>
      </w:pPr>
    </w:p>
    <w:sectPr w:rsidR="00303121" w:rsidRPr="00303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DC"/>
    <w:rsid w:val="00303121"/>
    <w:rsid w:val="00976D51"/>
    <w:rsid w:val="00AF1EDC"/>
    <w:rsid w:val="00D35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AA6E"/>
  <w15:chartTrackingRefBased/>
  <w15:docId w15:val="{44D0A7BA-650A-4BF5-B477-AEC6956A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3121"/>
    <w:pPr>
      <w:widowControl w:val="0"/>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AF1EDC"/>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unhideWhenUsed/>
    <w:qFormat/>
    <w:rsid w:val="00AF1EDC"/>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AF1EDC"/>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AF1EDC"/>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dpis5">
    <w:name w:val="heading 5"/>
    <w:basedOn w:val="Normln"/>
    <w:next w:val="Normln"/>
    <w:link w:val="Nadpis5Char"/>
    <w:uiPriority w:val="9"/>
    <w:semiHidden/>
    <w:unhideWhenUsed/>
    <w:qFormat/>
    <w:rsid w:val="00AF1EDC"/>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dpis6">
    <w:name w:val="heading 6"/>
    <w:basedOn w:val="Normln"/>
    <w:next w:val="Normln"/>
    <w:link w:val="Nadpis6Char"/>
    <w:uiPriority w:val="9"/>
    <w:semiHidden/>
    <w:unhideWhenUsed/>
    <w:qFormat/>
    <w:rsid w:val="00AF1EDC"/>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dpis7">
    <w:name w:val="heading 7"/>
    <w:basedOn w:val="Normln"/>
    <w:next w:val="Normln"/>
    <w:link w:val="Nadpis7Char"/>
    <w:uiPriority w:val="9"/>
    <w:semiHidden/>
    <w:unhideWhenUsed/>
    <w:qFormat/>
    <w:rsid w:val="00AF1EDC"/>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dpis8">
    <w:name w:val="heading 8"/>
    <w:basedOn w:val="Normln"/>
    <w:next w:val="Normln"/>
    <w:link w:val="Nadpis8Char"/>
    <w:uiPriority w:val="9"/>
    <w:semiHidden/>
    <w:unhideWhenUsed/>
    <w:qFormat/>
    <w:rsid w:val="00AF1EDC"/>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dpis9">
    <w:name w:val="heading 9"/>
    <w:basedOn w:val="Normln"/>
    <w:next w:val="Normln"/>
    <w:link w:val="Nadpis9Char"/>
    <w:uiPriority w:val="9"/>
    <w:semiHidden/>
    <w:unhideWhenUsed/>
    <w:qFormat/>
    <w:rsid w:val="00AF1EDC"/>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F1E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AF1E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F1ED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F1ED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F1ED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F1E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F1E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1E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1EDC"/>
    <w:rPr>
      <w:rFonts w:eastAsiaTheme="majorEastAsia" w:cstheme="majorBidi"/>
      <w:color w:val="272727" w:themeColor="text1" w:themeTint="D8"/>
    </w:rPr>
  </w:style>
  <w:style w:type="paragraph" w:styleId="Nzev">
    <w:name w:val="Title"/>
    <w:basedOn w:val="Normln"/>
    <w:next w:val="Normln"/>
    <w:link w:val="NzevChar"/>
    <w:uiPriority w:val="10"/>
    <w:qFormat/>
    <w:rsid w:val="00AF1EDC"/>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AF1E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F1EDC"/>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AF1E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F1EDC"/>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tChar">
    <w:name w:val="Citát Char"/>
    <w:basedOn w:val="Standardnpsmoodstavce"/>
    <w:link w:val="Citt"/>
    <w:uiPriority w:val="29"/>
    <w:rsid w:val="00AF1EDC"/>
    <w:rPr>
      <w:i/>
      <w:iCs/>
      <w:color w:val="404040" w:themeColor="text1" w:themeTint="BF"/>
    </w:rPr>
  </w:style>
  <w:style w:type="paragraph" w:styleId="Odstavecseseznamem">
    <w:name w:val="List Paragraph"/>
    <w:basedOn w:val="Normln"/>
    <w:uiPriority w:val="34"/>
    <w:qFormat/>
    <w:rsid w:val="00AF1EDC"/>
    <w:pPr>
      <w:widowControl/>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Zdraznnintenzivn">
    <w:name w:val="Intense Emphasis"/>
    <w:basedOn w:val="Standardnpsmoodstavce"/>
    <w:uiPriority w:val="21"/>
    <w:qFormat/>
    <w:rsid w:val="00AF1EDC"/>
    <w:rPr>
      <w:i/>
      <w:iCs/>
      <w:color w:val="0F4761" w:themeColor="accent1" w:themeShade="BF"/>
    </w:rPr>
  </w:style>
  <w:style w:type="paragraph" w:styleId="Vrazncitt">
    <w:name w:val="Intense Quote"/>
    <w:basedOn w:val="Normln"/>
    <w:next w:val="Normln"/>
    <w:link w:val="VrazncittChar"/>
    <w:uiPriority w:val="30"/>
    <w:qFormat/>
    <w:rsid w:val="00AF1ED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VrazncittChar">
    <w:name w:val="Výrazný citát Char"/>
    <w:basedOn w:val="Standardnpsmoodstavce"/>
    <w:link w:val="Vrazncitt"/>
    <w:uiPriority w:val="30"/>
    <w:rsid w:val="00AF1EDC"/>
    <w:rPr>
      <w:i/>
      <w:iCs/>
      <w:color w:val="0F4761" w:themeColor="accent1" w:themeShade="BF"/>
    </w:rPr>
  </w:style>
  <w:style w:type="character" w:styleId="Odkazintenzivn">
    <w:name w:val="Intense Reference"/>
    <w:basedOn w:val="Standardnpsmoodstavce"/>
    <w:uiPriority w:val="32"/>
    <w:qFormat/>
    <w:rsid w:val="00AF1EDC"/>
    <w:rPr>
      <w:b/>
      <w:bCs/>
      <w:smallCaps/>
      <w:color w:val="0F4761" w:themeColor="accent1" w:themeShade="BF"/>
      <w:spacing w:val="5"/>
    </w:rPr>
  </w:style>
  <w:style w:type="character" w:styleId="Hypertextovodkaz">
    <w:name w:val="Hyperlink"/>
    <w:uiPriority w:val="99"/>
    <w:unhideWhenUsed/>
    <w:rsid w:val="003031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45/2556288.25573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eanarchistlibrary.org/library/henri-lefebvre-right-to-the-city.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x.doi.org/10.14288/1.0440706" TargetMode="External"/><Relationship Id="rId11" Type="http://schemas.openxmlformats.org/officeDocument/2006/relationships/hyperlink" Target="https://doi.org/10.1300/J002v16n01_02" TargetMode="External"/><Relationship Id="rId5" Type="http://schemas.openxmlformats.org/officeDocument/2006/relationships/hyperlink" Target="http://hdl.handle.net/20.500.12603/1567" TargetMode="External"/><Relationship Id="rId10" Type="http://schemas.openxmlformats.org/officeDocument/2006/relationships/hyperlink" Target="https://doi.org/10.1016/j.jtrangeo.2022.103408" TargetMode="External"/><Relationship Id="rId4" Type="http://schemas.openxmlformats.org/officeDocument/2006/relationships/hyperlink" Target="https://doi.org/10.3389/fsoc.2023.1257926" TargetMode="External"/><Relationship Id="rId9" Type="http://schemas.openxmlformats.org/officeDocument/2006/relationships/hyperlink" Target="https://doi.org/10.1017/S0144686X2200001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1331</Words>
  <Characters>7854</Characters>
  <Application>Microsoft Office Word</Application>
  <DocSecurity>0</DocSecurity>
  <Lines>65</Lines>
  <Paragraphs>18</Paragraphs>
  <ScaleCrop>false</ScaleCrop>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Spilka</dc:creator>
  <cp:keywords/>
  <dc:description/>
  <cp:lastModifiedBy>Jakub Spilka</cp:lastModifiedBy>
  <cp:revision>3</cp:revision>
  <dcterms:created xsi:type="dcterms:W3CDTF">2026-03-29T00:56:00Z</dcterms:created>
  <dcterms:modified xsi:type="dcterms:W3CDTF">2026-03-29T01:02:00Z</dcterms:modified>
</cp:coreProperties>
</file>