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36CF5" w14:textId="3E6FFB76" w:rsidR="007557F6" w:rsidRPr="00881B89" w:rsidRDefault="00887181" w:rsidP="007557F6">
      <w:pPr>
        <w:pStyle w:val="ListParagraph"/>
        <w:numPr>
          <w:ilvl w:val="0"/>
          <w:numId w:val="5"/>
        </w:numPr>
        <w:rPr>
          <w:b/>
          <w:bCs/>
          <w:sz w:val="28"/>
          <w:szCs w:val="28"/>
        </w:rPr>
      </w:pPr>
      <w:r w:rsidRPr="00881B89">
        <w:rPr>
          <w:b/>
          <w:bCs/>
          <w:sz w:val="28"/>
          <w:szCs w:val="28"/>
        </w:rPr>
        <w:t>Vytváření hranic mezi prac</w:t>
      </w:r>
      <w:r w:rsidR="008A51AE">
        <w:rPr>
          <w:b/>
          <w:bCs/>
          <w:sz w:val="28"/>
          <w:szCs w:val="28"/>
        </w:rPr>
        <w:t>ovn</w:t>
      </w:r>
      <w:r w:rsidRPr="00881B89">
        <w:rPr>
          <w:b/>
          <w:bCs/>
          <w:sz w:val="28"/>
          <w:szCs w:val="28"/>
        </w:rPr>
        <w:t>í</w:t>
      </w:r>
      <w:r w:rsidR="008A51AE">
        <w:rPr>
          <w:b/>
          <w:bCs/>
          <w:sz w:val="28"/>
          <w:szCs w:val="28"/>
        </w:rPr>
        <w:t>m</w:t>
      </w:r>
      <w:r w:rsidRPr="00881B89">
        <w:rPr>
          <w:b/>
          <w:bCs/>
          <w:sz w:val="28"/>
          <w:szCs w:val="28"/>
        </w:rPr>
        <w:t xml:space="preserve"> a soukrom</w:t>
      </w:r>
      <w:r w:rsidR="008A51AE">
        <w:rPr>
          <w:b/>
          <w:bCs/>
          <w:sz w:val="28"/>
          <w:szCs w:val="28"/>
        </w:rPr>
        <w:t>ý</w:t>
      </w:r>
      <w:r w:rsidRPr="00881B89">
        <w:rPr>
          <w:b/>
          <w:bCs/>
          <w:sz w:val="28"/>
          <w:szCs w:val="28"/>
        </w:rPr>
        <w:t>m</w:t>
      </w:r>
      <w:r w:rsidR="008A51AE">
        <w:rPr>
          <w:b/>
          <w:bCs/>
          <w:sz w:val="28"/>
          <w:szCs w:val="28"/>
        </w:rPr>
        <w:t xml:space="preserve"> životem</w:t>
      </w:r>
      <w:r w:rsidRPr="00881B89">
        <w:rPr>
          <w:b/>
          <w:bCs/>
          <w:sz w:val="28"/>
          <w:szCs w:val="28"/>
        </w:rPr>
        <w:t xml:space="preserve"> v podmínkách potravinového e-commerce</w:t>
      </w:r>
    </w:p>
    <w:p w14:paraId="56FA73A1" w14:textId="77777777" w:rsidR="007557F6" w:rsidRDefault="007557F6" w:rsidP="007557F6"/>
    <w:p w14:paraId="5DDECDFF" w14:textId="0AF35919" w:rsidR="00887181" w:rsidRPr="00881B89" w:rsidRDefault="00887181" w:rsidP="007557F6">
      <w:pPr>
        <w:pStyle w:val="ListParagraph"/>
        <w:numPr>
          <w:ilvl w:val="1"/>
          <w:numId w:val="5"/>
        </w:numPr>
        <w:rPr>
          <w:b/>
          <w:bCs/>
        </w:rPr>
      </w:pPr>
      <w:r w:rsidRPr="00881B89">
        <w:rPr>
          <w:b/>
          <w:bCs/>
        </w:rPr>
        <w:t>Specifika zkoumaného prostředí</w:t>
      </w:r>
    </w:p>
    <w:p w14:paraId="6D2BB4DA" w14:textId="77777777" w:rsidR="00887181" w:rsidRDefault="00887181" w:rsidP="00887181"/>
    <w:p w14:paraId="4791A6B3" w14:textId="09D80CDC" w:rsidR="00887181" w:rsidRDefault="00887181" w:rsidP="00395382">
      <w:pPr>
        <w:jc w:val="both"/>
      </w:pPr>
      <w:r>
        <w:t>Práce kurýra v oblasti potravinového e-commerce (pro platformu Košík.cz) představuje specifický hybridní model</w:t>
      </w:r>
      <w:r w:rsidR="008A51AE">
        <w:t xml:space="preserve"> “platformové ekonomiky”</w:t>
      </w:r>
      <w:r>
        <w:t>. Ačkoliv nese silné znaky platformové ekonomiky</w:t>
      </w:r>
      <w:r w:rsidR="005151F6">
        <w:t xml:space="preserve">, </w:t>
      </w:r>
      <w:r>
        <w:t xml:space="preserve">jako je algoritmické řízení skrze aplikaci, neustálé sledování </w:t>
      </w:r>
      <w:r w:rsidR="005151F6">
        <w:t xml:space="preserve">kurýrních </w:t>
      </w:r>
      <w:r>
        <w:t xml:space="preserve">statistik v reálném čase a přenášení </w:t>
      </w:r>
      <w:r w:rsidR="008A51AE">
        <w:t>všech možných</w:t>
      </w:r>
      <w:r>
        <w:t xml:space="preserve"> rizik na bedra pracovníků</w:t>
      </w:r>
      <w:r w:rsidR="005151F6">
        <w:t xml:space="preserve"> prostřednictvím práce na živnostenský list, </w:t>
      </w:r>
      <w:r w:rsidR="00336517">
        <w:t>který je formálně ozrnačuje za</w:t>
      </w:r>
      <w:r w:rsidR="005151F6">
        <w:t xml:space="preserve"> jakési “partnery”. V </w:t>
      </w:r>
      <w:r>
        <w:t xml:space="preserve">mnoha ohledech se od </w:t>
      </w:r>
      <w:r w:rsidR="00395382">
        <w:t xml:space="preserve">tradiční </w:t>
      </w:r>
      <w:r>
        <w:t>gig economy (typu Uber</w:t>
      </w:r>
      <w:r w:rsidR="00395382">
        <w:t xml:space="preserve">, </w:t>
      </w:r>
      <w:r>
        <w:t>Wolt</w:t>
      </w:r>
      <w:r w:rsidR="00395382">
        <w:t xml:space="preserve"> a Foodora</w:t>
      </w:r>
      <w:r>
        <w:t xml:space="preserve">) liší. Kurýři se zde musí dopředu vázat na konkrétní časové sloty </w:t>
      </w:r>
      <w:r w:rsidR="00395382">
        <w:t>(</w:t>
      </w:r>
      <w:r>
        <w:t>směny</w:t>
      </w:r>
      <w:r w:rsidR="00395382">
        <w:t xml:space="preserve">). </w:t>
      </w:r>
      <w:r>
        <w:t>Tento stav vytváří specifický tlak</w:t>
      </w:r>
      <w:r w:rsidR="00395382">
        <w:t>, přičemž</w:t>
      </w:r>
      <w:r>
        <w:t xml:space="preserve"> kurýr sice formálně disponuje autonomií OSVČ, ale fakticky je lapen v pevném časovém rámci diktovaném poptávkou platformy. Vytváření hranic mezi prac</w:t>
      </w:r>
      <w:r w:rsidR="008A51AE">
        <w:t>ovn</w:t>
      </w:r>
      <w:r>
        <w:t>í</w:t>
      </w:r>
      <w:r w:rsidR="008A51AE">
        <w:t>m</w:t>
      </w:r>
      <w:r>
        <w:t xml:space="preserve"> a soukromým životem se tak stává pro kurýry náročnou kognitivní a organizační </w:t>
      </w:r>
      <w:r w:rsidR="008A51AE">
        <w:t>dovedností</w:t>
      </w:r>
      <w:r>
        <w:t>, kterou musí aktivně vykonávat</w:t>
      </w:r>
      <w:r w:rsidR="008A51AE">
        <w:t xml:space="preserve"> a zdokonalovat</w:t>
      </w:r>
      <w:r>
        <w:t xml:space="preserve">, aby uchránili </w:t>
      </w:r>
      <w:r w:rsidR="00D01BE1">
        <w:t>svojí duševní pohodu</w:t>
      </w:r>
      <w:r>
        <w:t xml:space="preserve"> </w:t>
      </w:r>
      <w:r w:rsidR="00D01BE1">
        <w:t xml:space="preserve">a </w:t>
      </w:r>
      <w:r>
        <w:t>wellbeing.</w:t>
      </w:r>
    </w:p>
    <w:p w14:paraId="39B4EC8E" w14:textId="77777777" w:rsidR="00887181" w:rsidRDefault="00887181" w:rsidP="00887181"/>
    <w:p w14:paraId="6CE3E105" w14:textId="68794DFF" w:rsidR="00887181" w:rsidRPr="00881B89" w:rsidRDefault="00887181" w:rsidP="007557F6">
      <w:pPr>
        <w:pStyle w:val="ListParagraph"/>
        <w:numPr>
          <w:ilvl w:val="1"/>
          <w:numId w:val="5"/>
        </w:numPr>
        <w:rPr>
          <w:b/>
          <w:bCs/>
        </w:rPr>
      </w:pPr>
      <w:r w:rsidRPr="00881B89">
        <w:rPr>
          <w:b/>
          <w:bCs/>
        </w:rPr>
        <w:t xml:space="preserve"> Hyper-plánování jako štít proti časové prekarizaci</w:t>
      </w:r>
    </w:p>
    <w:p w14:paraId="6769B059" w14:textId="77777777" w:rsidR="00887181" w:rsidRDefault="00887181" w:rsidP="00887181"/>
    <w:p w14:paraId="1AEE4751" w14:textId="0836CE74" w:rsidR="006E00C4" w:rsidRDefault="00887181" w:rsidP="00921D14">
      <w:pPr>
        <w:jc w:val="both"/>
      </w:pPr>
      <w:r>
        <w:t xml:space="preserve">Jedním z nejvýraznějších copingových mechanismů, které se v datech objevují, je využívání </w:t>
      </w:r>
      <w:r w:rsidR="00970A03">
        <w:t>nadměrného</w:t>
      </w:r>
      <w:r>
        <w:t xml:space="preserve"> plánování</w:t>
      </w:r>
      <w:r w:rsidR="00970A03">
        <w:t xml:space="preserve"> časových slotů</w:t>
      </w:r>
      <w:r>
        <w:t xml:space="preserve"> k obraně vlastní autonomie. Lehdonvirta (2018) </w:t>
      </w:r>
      <w:r w:rsidR="006E00C4">
        <w:t>zdůrazňuje</w:t>
      </w:r>
      <w:r>
        <w:t>, že flexibilita v digitální ekonomice slouží primárně k vykrývání poptávky platformy, nikoliv k potřebám pracovníka. Kurýři na tento strukturální tlak reagují tak, že se vzdávají operativní svobody a plánují své</w:t>
      </w:r>
      <w:r w:rsidR="00970A03">
        <w:t xml:space="preserve"> pracovní I soukromé</w:t>
      </w:r>
      <w:r>
        <w:t xml:space="preserve"> životy na týdny dopředu.</w:t>
      </w:r>
      <w:r w:rsidR="00921D14">
        <w:t xml:space="preserve"> </w:t>
      </w:r>
      <w:r>
        <w:t xml:space="preserve">Zkušenost R1 ukazuje, že k tomu, aby mohl vést plnohodnotný osobní život a udržovat sociální vazby, musí vyvíjet </w:t>
      </w:r>
      <w:r w:rsidR="006E00C4">
        <w:t>nadstandardní</w:t>
      </w:r>
      <w:r>
        <w:t xml:space="preserve"> plánovací úsilí:</w:t>
      </w:r>
      <w:r w:rsidR="006E00C4">
        <w:t xml:space="preserve"> </w:t>
      </w:r>
    </w:p>
    <w:p w14:paraId="2D17D9F8" w14:textId="77777777" w:rsidR="006E00C4" w:rsidRDefault="006E00C4" w:rsidP="00921D14">
      <w:pPr>
        <w:jc w:val="both"/>
      </w:pPr>
    </w:p>
    <w:p w14:paraId="3174F451" w14:textId="5B2294E3" w:rsidR="00887181" w:rsidRPr="00C510D5" w:rsidRDefault="00887181" w:rsidP="00953309">
      <w:pPr>
        <w:ind w:left="720"/>
        <w:jc w:val="both"/>
        <w:rPr>
          <w:i/>
          <w:iCs/>
          <w:sz w:val="22"/>
          <w:szCs w:val="22"/>
        </w:rPr>
      </w:pPr>
      <w:r w:rsidRPr="00C510D5">
        <w:rPr>
          <w:i/>
          <w:iCs/>
          <w:sz w:val="22"/>
          <w:szCs w:val="22"/>
        </w:rPr>
        <w:t xml:space="preserve">"Takhle, dopředu vím, o jaké směny a o kolik směn si budu žádat, protože vždycky si k tomu sednu pár dní předtím, než </w:t>
      </w:r>
      <w:r w:rsidR="00921D14" w:rsidRPr="00C510D5">
        <w:rPr>
          <w:i/>
          <w:iCs/>
          <w:sz w:val="22"/>
          <w:szCs w:val="22"/>
        </w:rPr>
        <w:t>nám</w:t>
      </w:r>
      <w:r w:rsidRPr="00C510D5">
        <w:rPr>
          <w:i/>
          <w:iCs/>
          <w:sz w:val="22"/>
          <w:szCs w:val="22"/>
        </w:rPr>
        <w:t xml:space="preserve"> ty směny jakoby uvolní k žádostem, a sepíšu si, kdy chci jet třeba za rodinou, kdy chci mít volno. Naplánuju si to, je to nevýhoda v tom, že si musím věci plánovat dopředu. Když chci s někým, vím, že s někým budu chtít někam jít, budu chtít jít na koncert, musím to vědět prostě měsíc, měsíc a půl dopředu, abych si bezpečně zařídil volno."</w:t>
      </w:r>
    </w:p>
    <w:p w14:paraId="6ECD8F81" w14:textId="77777777" w:rsidR="00887181" w:rsidRDefault="00887181" w:rsidP="00887181"/>
    <w:p w14:paraId="33E35741" w14:textId="4ABB99E1" w:rsidR="00887181" w:rsidRDefault="00921D14" w:rsidP="00921D14">
      <w:pPr>
        <w:jc w:val="both"/>
      </w:pPr>
      <w:r w:rsidRPr="00921D14">
        <w:t xml:space="preserve">Výpověď R1 přímo ilustruje Standingův (2011) koncept ztráty kontroly nad časem v podmínkách prekarizace. Aby se kurýr mohl sladit se zbytkem společnosti (např. jít na koncert), musí se přizpůsobit systému uvolňování směn a </w:t>
      </w:r>
      <w:r w:rsidR="00970A03">
        <w:t xml:space="preserve">ve správný čas </w:t>
      </w:r>
      <w:r w:rsidRPr="00921D14">
        <w:t xml:space="preserve">bojovat o své místo v časových slotech. Pro respondenta R1 je však toto </w:t>
      </w:r>
      <w:r w:rsidR="00970A03">
        <w:t>nadměrné</w:t>
      </w:r>
      <w:r w:rsidRPr="00921D14">
        <w:t xml:space="preserve"> plánování klíčovou strategií </w:t>
      </w:r>
      <w:r w:rsidR="00970A03">
        <w:t>“</w:t>
      </w:r>
      <w:r w:rsidRPr="00921D14">
        <w:t>přežití</w:t>
      </w:r>
      <w:r w:rsidR="00970A03">
        <w:t>”</w:t>
      </w:r>
      <w:r>
        <w:t xml:space="preserve">, </w:t>
      </w:r>
      <w:r w:rsidR="00970A03">
        <w:t xml:space="preserve">ale na druhou stranu </w:t>
      </w:r>
      <w:r w:rsidRPr="00921D14">
        <w:t>jakmile si volno jednou naplánuje, stává se pro něj neprostupnou hranicí, kterou odmítá prodat zpět platformě i za cenu finančních bonusů.</w:t>
      </w:r>
    </w:p>
    <w:p w14:paraId="3949E1BD" w14:textId="77777777" w:rsidR="00921D14" w:rsidRDefault="00921D14" w:rsidP="00887181"/>
    <w:p w14:paraId="339721BF" w14:textId="58B6BC9A" w:rsidR="00887181" w:rsidRPr="00C510D5" w:rsidRDefault="00887181" w:rsidP="00953309">
      <w:pPr>
        <w:ind w:left="720"/>
        <w:jc w:val="both"/>
        <w:rPr>
          <w:i/>
          <w:iCs/>
          <w:sz w:val="22"/>
          <w:szCs w:val="22"/>
        </w:rPr>
      </w:pPr>
      <w:r w:rsidRPr="00C510D5">
        <w:rPr>
          <w:i/>
          <w:iCs/>
          <w:sz w:val="22"/>
          <w:szCs w:val="22"/>
        </w:rPr>
        <w:t>"Tam mi jde spíš o to, aby když se dopředu domluvím na něčem, jedu za rodin</w:t>
      </w:r>
      <w:r w:rsidR="00921D14" w:rsidRPr="00C510D5">
        <w:rPr>
          <w:i/>
          <w:iCs/>
          <w:sz w:val="22"/>
          <w:szCs w:val="22"/>
        </w:rPr>
        <w:t>o</w:t>
      </w:r>
      <w:r w:rsidRPr="00C510D5">
        <w:rPr>
          <w:i/>
          <w:iCs/>
          <w:sz w:val="22"/>
          <w:szCs w:val="22"/>
        </w:rPr>
        <w:t>u, nebo takhle, tak tam mám volno, a to je pro mě posvátné. Prostě do toho si nenechám jako kecat nikým, a za žádných okolností, a i kdyby mě pět lidí z košíku volalo a naplno mě prosili, kdyby mi trojnásobek nabídli, do té práce prostě nepůjdu."</w:t>
      </w:r>
    </w:p>
    <w:p w14:paraId="47F65AA7" w14:textId="77777777" w:rsidR="00887181" w:rsidRDefault="00887181" w:rsidP="00887181"/>
    <w:p w14:paraId="1DADFAA7" w14:textId="3355819D" w:rsidR="00887181" w:rsidRDefault="006D0C8B" w:rsidP="00B14BC3">
      <w:pPr>
        <w:jc w:val="both"/>
      </w:pPr>
      <w:r w:rsidRPr="006D0C8B">
        <w:lastRenderedPageBreak/>
        <w:t xml:space="preserve">Tímto striktním odmítáním se respondent brání kolonizaci svého volného času, o níž mluví Huws (2014). V prostředí potravinového e-commerce s pevně danými časovými sloty </w:t>
      </w:r>
      <w:r>
        <w:t xml:space="preserve">(směnami) </w:t>
      </w:r>
      <w:r w:rsidRPr="006D0C8B">
        <w:t xml:space="preserve">sice nejde o klasickou digitální pohotovost (tedy pasivní čekání u aplikace na zakázku), ale o neustálý tlak na vykrývání uvolněných </w:t>
      </w:r>
      <w:r w:rsidR="00B14BC3">
        <w:t>časových slotů</w:t>
      </w:r>
      <w:r w:rsidRPr="006D0C8B">
        <w:t xml:space="preserve"> a chybějících kapacit. Tím, že R1 vědomě odmítá prosby </w:t>
      </w:r>
      <w:r w:rsidR="00970A03">
        <w:t>“nadřízených”</w:t>
      </w:r>
      <w:r w:rsidRPr="006D0C8B">
        <w:t xml:space="preserve"> i mimořádné finanční bonusy, si v praxi vybojovává skutečnou kontrolu nad svým životem. Tu mu sice systém formálně slibuje, ale v realitě každodenního provozu mu ji neustále zkouší brát.</w:t>
      </w:r>
    </w:p>
    <w:p w14:paraId="2D71C599" w14:textId="77777777" w:rsidR="006D0C8B" w:rsidRDefault="006D0C8B" w:rsidP="00887181"/>
    <w:p w14:paraId="3675901E" w14:textId="36BCFBE2" w:rsidR="00887181" w:rsidRDefault="00887181" w:rsidP="007557F6">
      <w:pPr>
        <w:pStyle w:val="ListParagraph"/>
        <w:numPr>
          <w:ilvl w:val="1"/>
          <w:numId w:val="5"/>
        </w:numPr>
        <w:rPr>
          <w:b/>
          <w:bCs/>
        </w:rPr>
      </w:pPr>
      <w:r w:rsidRPr="00881B89">
        <w:rPr>
          <w:b/>
          <w:bCs/>
        </w:rPr>
        <w:t xml:space="preserve"> </w:t>
      </w:r>
      <w:r w:rsidR="00E8254A">
        <w:rPr>
          <w:b/>
          <w:bCs/>
        </w:rPr>
        <w:t>Rituál</w:t>
      </w:r>
      <w:r w:rsidR="00167B92">
        <w:rPr>
          <w:b/>
          <w:bCs/>
        </w:rPr>
        <w:t>y</w:t>
      </w:r>
      <w:r w:rsidRPr="00881B89">
        <w:rPr>
          <w:b/>
          <w:bCs/>
        </w:rPr>
        <w:t xml:space="preserve"> </w:t>
      </w:r>
      <w:r w:rsidR="00167B92">
        <w:rPr>
          <w:b/>
          <w:bCs/>
        </w:rPr>
        <w:t>jako copingové strategie</w:t>
      </w:r>
    </w:p>
    <w:p w14:paraId="305FB011" w14:textId="77777777" w:rsidR="00881B89" w:rsidRPr="00881B89" w:rsidRDefault="00881B89" w:rsidP="00881B89">
      <w:pPr>
        <w:rPr>
          <w:b/>
          <w:bCs/>
        </w:rPr>
      </w:pPr>
    </w:p>
    <w:p w14:paraId="29417B12" w14:textId="725A36C1" w:rsidR="00887181" w:rsidRDefault="00887181" w:rsidP="00E8254A">
      <w:pPr>
        <w:jc w:val="both"/>
      </w:pPr>
      <w:r>
        <w:t>Vzhledem k tomu, že hlavním nástrojem řízení práce je mobilní aplikace, hranice mezi pracovištěm a domovem je pro kurýry neustále prostupná. Práce je přítomna v kapse pracovníka i ve chvíli, kdy fyzicky nesedí v autě. Respondenti proto využívají specifické rituály, aby zabránili práci prosakovat do jejich soukromí.</w:t>
      </w:r>
      <w:r w:rsidR="00E8254A">
        <w:t xml:space="preserve"> </w:t>
      </w:r>
      <w:r>
        <w:t xml:space="preserve">U </w:t>
      </w:r>
      <w:r w:rsidR="00E8254A">
        <w:t>respondenta R1</w:t>
      </w:r>
      <w:r>
        <w:t xml:space="preserve"> má tento rituál podobu okamžitého technologického detoxu po skončení směny:</w:t>
      </w:r>
    </w:p>
    <w:p w14:paraId="501B3289" w14:textId="77777777" w:rsidR="00887181" w:rsidRDefault="00887181" w:rsidP="00887181"/>
    <w:p w14:paraId="3E6E992C" w14:textId="79BEAF5C" w:rsidR="00887181" w:rsidRPr="00C510D5" w:rsidRDefault="00887181" w:rsidP="00953309">
      <w:pPr>
        <w:ind w:left="720"/>
        <w:jc w:val="both"/>
        <w:rPr>
          <w:i/>
          <w:iCs/>
          <w:sz w:val="22"/>
          <w:szCs w:val="22"/>
        </w:rPr>
      </w:pPr>
      <w:r w:rsidRPr="00C510D5">
        <w:rPr>
          <w:i/>
          <w:iCs/>
          <w:sz w:val="22"/>
          <w:szCs w:val="22"/>
        </w:rPr>
        <w:t>"Vypínám telefon. Přijdu domů a vypnu telefon, nebo respektive v momentě, kdy ukončím směnu, eh, vypínám si zvuky na telefonu, režim nerušit, ani mi nebliká telefon, že mi někdo volá. Prostě jakmile skončím v práci, skončil jsem v práci."</w:t>
      </w:r>
    </w:p>
    <w:p w14:paraId="33F6F9F0" w14:textId="77777777" w:rsidR="00887181" w:rsidRDefault="00887181" w:rsidP="00887181"/>
    <w:p w14:paraId="212FFBC7" w14:textId="63B90984" w:rsidR="00E8254A" w:rsidRDefault="00887181" w:rsidP="00E8254A">
      <w:pPr>
        <w:jc w:val="both"/>
      </w:pPr>
      <w:r>
        <w:t xml:space="preserve">Toto chování přesně odpovídá tomu, co Shevchuk et al. (2019) nazývají paradoxem autonomie. Aby </w:t>
      </w:r>
      <w:r w:rsidR="003C731E">
        <w:t>digitální</w:t>
      </w:r>
      <w:r>
        <w:t xml:space="preserve"> pracovníci či kurýři dosáhli subjektivní </w:t>
      </w:r>
      <w:r w:rsidR="00E8254A">
        <w:t xml:space="preserve">duševní </w:t>
      </w:r>
      <w:r>
        <w:t>pohody, musí vyvinout sebekázeň a uměle si vytvořit bariéry, které klasickým zaměstnancům poskytuje samotný odchod z pracoviště.</w:t>
      </w:r>
      <w:r w:rsidR="00E8254A">
        <w:t xml:space="preserve"> </w:t>
      </w:r>
      <w:r>
        <w:t xml:space="preserve">U </w:t>
      </w:r>
      <w:r w:rsidR="00E8254A">
        <w:t>respondenta</w:t>
      </w:r>
      <w:r>
        <w:t xml:space="preserve"> </w:t>
      </w:r>
      <w:r w:rsidR="00E8254A">
        <w:t>R</w:t>
      </w:r>
      <w:r>
        <w:t xml:space="preserve">2 </w:t>
      </w:r>
      <w:r w:rsidR="003001EA">
        <w:t xml:space="preserve">se naopak ukazuje jistý nedostatek zmiňované sebekázně nebo míra pevnosti vlastních bariér. </w:t>
      </w:r>
      <w:r>
        <w:t xml:space="preserve">Na rozdíl od </w:t>
      </w:r>
      <w:r w:rsidR="00E8254A">
        <w:t>R1</w:t>
      </w:r>
      <w:r>
        <w:t xml:space="preserve"> se </w:t>
      </w:r>
      <w:r w:rsidR="00E8254A">
        <w:t>R2</w:t>
      </w:r>
      <w:r>
        <w:t xml:space="preserve"> nechává algoritmem a vidinou peněz snáze zlákat k práci navíc. Když popisuje dny, kdy se mu nechce pracovat, ale v aplikaci svítí uvolněná lukrativní směna, přiznává, že finanční prekarita vítězí: </w:t>
      </w:r>
    </w:p>
    <w:p w14:paraId="0C581895" w14:textId="77777777" w:rsidR="00E8254A" w:rsidRDefault="00E8254A" w:rsidP="00887181"/>
    <w:p w14:paraId="23F852D9" w14:textId="48DAC8D9" w:rsidR="00887181" w:rsidRPr="00C510D5" w:rsidRDefault="00887181" w:rsidP="00953309">
      <w:pPr>
        <w:ind w:left="720"/>
        <w:jc w:val="both"/>
        <w:rPr>
          <w:i/>
          <w:iCs/>
          <w:sz w:val="22"/>
          <w:szCs w:val="22"/>
        </w:rPr>
      </w:pPr>
      <w:r w:rsidRPr="00C510D5">
        <w:rPr>
          <w:i/>
          <w:iCs/>
          <w:sz w:val="22"/>
          <w:szCs w:val="22"/>
        </w:rPr>
        <w:t>"když zrovna jako nálada je, že se vybur</w:t>
      </w:r>
      <w:r w:rsidR="00E8254A" w:rsidRPr="00C510D5">
        <w:rPr>
          <w:i/>
          <w:iCs/>
          <w:sz w:val="22"/>
          <w:szCs w:val="22"/>
        </w:rPr>
        <w:t>c</w:t>
      </w:r>
      <w:r w:rsidRPr="00C510D5">
        <w:rPr>
          <w:i/>
          <w:iCs/>
          <w:sz w:val="22"/>
          <w:szCs w:val="22"/>
        </w:rPr>
        <w:t>uju k tomu, jako že vidím, že by z toho právě něco mohlo cinknout, takzvaně, tak samozřejmě... vidina těch peněz tě vlastně nějakým způsobem dokope k tomu si vlastně jít pracovat místo toho, abys měl volno".</w:t>
      </w:r>
    </w:p>
    <w:p w14:paraId="42C23C31" w14:textId="77777777" w:rsidR="00E8254A" w:rsidRDefault="00E8254A" w:rsidP="00887181"/>
    <w:p w14:paraId="73C5466F" w14:textId="0BCEBA15" w:rsidR="00887181" w:rsidRPr="00E8254A" w:rsidRDefault="00E8254A" w:rsidP="00E8254A">
      <w:pPr>
        <w:jc w:val="both"/>
      </w:pPr>
      <w:r w:rsidRPr="00E8254A">
        <w:t>Aby však R2 zcela neztratil kontrolu nad svým životem a předešel vyhoření, využívá k vymezení svých hranic zažité kulturní zvyklosti. Místo složitých strategií se opírá o jednoduché lidové pravidlo o neděli jako dni klidu. Toto vžité rčení mu slouží jako vnitřní ospravedlnění, proč odmítnout práci a zůstat doma, i když mu aplikace nabízí možnost výdělku</w:t>
      </w:r>
      <w:r w:rsidR="00914550">
        <w:t>:</w:t>
      </w:r>
    </w:p>
    <w:p w14:paraId="7A1AAC4F" w14:textId="77777777" w:rsidR="00E8254A" w:rsidRDefault="00E8254A" w:rsidP="00887181"/>
    <w:p w14:paraId="722C0848" w14:textId="68F6E43F" w:rsidR="00887181" w:rsidRPr="00C510D5" w:rsidRDefault="00887181" w:rsidP="00953309">
      <w:pPr>
        <w:ind w:left="720"/>
        <w:jc w:val="both"/>
        <w:rPr>
          <w:i/>
          <w:iCs/>
          <w:sz w:val="22"/>
          <w:szCs w:val="22"/>
        </w:rPr>
      </w:pPr>
      <w:r w:rsidRPr="00C510D5">
        <w:rPr>
          <w:i/>
          <w:iCs/>
          <w:sz w:val="22"/>
          <w:szCs w:val="22"/>
        </w:rPr>
        <w:t>"Že bych měl vyloženě takový den jako striktně daný, se říct nedá. Každopádně, jestli už se řídím nějakým mottem, takže, eh, ne, eh, neděle je od slova nedělat. A tak to by byl ten den, jako když se mi třeba zrovna v neděli nechce jít dělat, tak si tady tím odůvodním to, proč bych měl zůsta</w:t>
      </w:r>
      <w:r w:rsidR="00E8254A" w:rsidRPr="00C510D5">
        <w:rPr>
          <w:i/>
          <w:iCs/>
          <w:sz w:val="22"/>
          <w:szCs w:val="22"/>
        </w:rPr>
        <w:t>t</w:t>
      </w:r>
      <w:r w:rsidRPr="00C510D5">
        <w:rPr>
          <w:i/>
          <w:iCs/>
          <w:sz w:val="22"/>
          <w:szCs w:val="22"/>
        </w:rPr>
        <w:t xml:space="preserve"> dom</w:t>
      </w:r>
      <w:r w:rsidR="00E8254A" w:rsidRPr="00C510D5">
        <w:rPr>
          <w:i/>
          <w:iCs/>
          <w:sz w:val="22"/>
          <w:szCs w:val="22"/>
        </w:rPr>
        <w:t>a.</w:t>
      </w:r>
      <w:r w:rsidRPr="00C510D5">
        <w:rPr>
          <w:i/>
          <w:iCs/>
          <w:sz w:val="22"/>
          <w:szCs w:val="22"/>
        </w:rPr>
        <w:t>"</w:t>
      </w:r>
    </w:p>
    <w:p w14:paraId="1E46AB05" w14:textId="77777777" w:rsidR="00887181" w:rsidRDefault="00887181" w:rsidP="00887181"/>
    <w:p w14:paraId="74B6D9B1" w14:textId="29391570" w:rsidR="00887181" w:rsidRDefault="00887181" w:rsidP="00DE2B88">
      <w:pPr>
        <w:jc w:val="both"/>
      </w:pPr>
      <w:r>
        <w:t xml:space="preserve">Aplikace lidové moudrosti slouží jako psychologická obrana. </w:t>
      </w:r>
      <w:r w:rsidR="00D712AF">
        <w:t>R2</w:t>
      </w:r>
      <w:r>
        <w:t xml:space="preserve"> potřebuje vnější autoritu či pravidlo (motto o neděli), aby vnitřně legitimizoval svůj odpočinek před tlakem na neustálé generování zisku, což Standing (2011) popisuje jako neustálý vnitřní konflikt prekarizovaného pracovníka.</w:t>
      </w:r>
    </w:p>
    <w:p w14:paraId="304AEF2D" w14:textId="77777777" w:rsidR="0000671D" w:rsidRDefault="0000671D" w:rsidP="00DE2B88">
      <w:pPr>
        <w:jc w:val="both"/>
      </w:pPr>
    </w:p>
    <w:p w14:paraId="25CA4D6B" w14:textId="4AAD1AD1" w:rsidR="00887181" w:rsidRDefault="00887181" w:rsidP="007557F6">
      <w:pPr>
        <w:pStyle w:val="ListParagraph"/>
        <w:numPr>
          <w:ilvl w:val="1"/>
          <w:numId w:val="5"/>
        </w:numPr>
        <w:rPr>
          <w:b/>
          <w:bCs/>
        </w:rPr>
      </w:pPr>
      <w:r w:rsidRPr="00881B89">
        <w:rPr>
          <w:b/>
          <w:bCs/>
        </w:rPr>
        <w:t>Psychická zátěž a pasivní regenerace jako nutnost</w:t>
      </w:r>
    </w:p>
    <w:p w14:paraId="4CC3D564" w14:textId="77777777" w:rsidR="00881B89" w:rsidRPr="00881B89" w:rsidRDefault="00881B89" w:rsidP="0051200A">
      <w:pPr>
        <w:jc w:val="both"/>
        <w:rPr>
          <w:b/>
          <w:bCs/>
        </w:rPr>
      </w:pPr>
    </w:p>
    <w:p w14:paraId="242C50E4" w14:textId="0C52E156" w:rsidR="00887181" w:rsidRDefault="00887181" w:rsidP="00C11FF7">
      <w:pPr>
        <w:jc w:val="both"/>
      </w:pPr>
      <w:r>
        <w:t xml:space="preserve">Zkoumání copingových mechanismů v datech odhaluje také odvrácenou stranu zvládání této práce, a sice </w:t>
      </w:r>
      <w:r w:rsidR="0051200A">
        <w:t>nadměrné</w:t>
      </w:r>
      <w:r>
        <w:t xml:space="preserve"> psychické vyčerpání. Podle Job Demands-Resources modelu (Bakker &amp; Demerouti, 2007) dochází při kombinaci enormních požadavků (časový pres, fyzická námaha) a nedostatku zdrojů (sociální </w:t>
      </w:r>
      <w:r w:rsidR="0051200A">
        <w:t>jistoty,</w:t>
      </w:r>
      <w:r>
        <w:t xml:space="preserve"> pevný řád</w:t>
      </w:r>
      <w:r w:rsidR="0051200A">
        <w:t>, podpora</w:t>
      </w:r>
      <w:r>
        <w:t>) k rychlému vyčerpání kognitivních kapacit.</w:t>
      </w:r>
      <w:r w:rsidR="00C11FF7">
        <w:t xml:space="preserve"> </w:t>
      </w:r>
      <w:r>
        <w:t xml:space="preserve">Data jasně ukazují, že algoritmická kontrola v reálném čase vytváří </w:t>
      </w:r>
      <w:r w:rsidR="00C11FF7">
        <w:t>velký</w:t>
      </w:r>
      <w:r>
        <w:t xml:space="preserve"> psychický tlak. </w:t>
      </w:r>
      <w:r w:rsidR="00C11FF7">
        <w:t>R2</w:t>
      </w:r>
      <w:r>
        <w:t xml:space="preserve"> k tomu dodává:</w:t>
      </w:r>
    </w:p>
    <w:p w14:paraId="532810D8" w14:textId="77777777" w:rsidR="00887181" w:rsidRDefault="00887181" w:rsidP="00887181"/>
    <w:p w14:paraId="431B1C64" w14:textId="629B677F" w:rsidR="00887181" w:rsidRPr="00C510D5" w:rsidRDefault="00887181" w:rsidP="00953309">
      <w:pPr>
        <w:ind w:left="720"/>
        <w:jc w:val="both"/>
        <w:rPr>
          <w:i/>
          <w:iCs/>
          <w:sz w:val="22"/>
          <w:szCs w:val="22"/>
        </w:rPr>
      </w:pPr>
      <w:r w:rsidRPr="00C510D5">
        <w:rPr>
          <w:i/>
          <w:iCs/>
          <w:sz w:val="22"/>
          <w:szCs w:val="22"/>
        </w:rPr>
        <w:t>"Podle mě ta práce je mnohem těžší psychicky než fyzicky. Už jako je to prostě na tu psychiku za mě těžký, protože zase přesně vidím ty statistiky. Jo, už vidím, že prostě nebudu mít ty nějaký procenta splněný, budu mít prostě o nějaký peníze míň a už je to, už je to prostě problém. No, takže jako psychická pohoda u mě tam určitě není. A bylo mi řečeno, že jako člověk tam může bejt spokojen jedinej tehdy, eh, kdy prostě jako to neřeší, jako prostě, že se, že psychicky jako vypne, a tak to vůbec neřeší."</w:t>
      </w:r>
    </w:p>
    <w:p w14:paraId="021CEDB7" w14:textId="77777777" w:rsidR="00887181" w:rsidRDefault="00887181" w:rsidP="00887181"/>
    <w:p w14:paraId="537F6E16" w14:textId="0993C742" w:rsidR="00887181" w:rsidRDefault="00887181" w:rsidP="0016240E">
      <w:pPr>
        <w:jc w:val="both"/>
      </w:pPr>
      <w:r>
        <w:t xml:space="preserve">Zde </w:t>
      </w:r>
      <w:r w:rsidR="00C11FF7">
        <w:t>R2</w:t>
      </w:r>
      <w:r>
        <w:t xml:space="preserve"> popisuje </w:t>
      </w:r>
      <w:r w:rsidR="00C11FF7">
        <w:t>psychické</w:t>
      </w:r>
      <w:r>
        <w:t xml:space="preserve"> vypnutí jako nezbytný copingový mechanismus přímo během výkonu práce. Wood et al. (2018) v této souvislosti hovoří o strukturální kontrole</w:t>
      </w:r>
      <w:r w:rsidR="00C11FF7">
        <w:t>, kde a</w:t>
      </w:r>
      <w:r>
        <w:t xml:space="preserve">lgoritmus trestá a odměňuje kurýra na základě </w:t>
      </w:r>
      <w:r w:rsidR="003001EA">
        <w:t>statistických údajů</w:t>
      </w:r>
      <w:r w:rsidR="00C11FF7">
        <w:t>, v tomto případě kurýrní</w:t>
      </w:r>
      <w:r w:rsidR="003001EA">
        <w:t xml:space="preserve">ch </w:t>
      </w:r>
      <w:r w:rsidR="00C11FF7">
        <w:t>stat</w:t>
      </w:r>
      <w:r w:rsidR="003001EA">
        <w:t>is</w:t>
      </w:r>
      <w:r w:rsidR="00C11FF7">
        <w:t>ti</w:t>
      </w:r>
      <w:r w:rsidR="003001EA">
        <w:t>k</w:t>
      </w:r>
      <w:r>
        <w:t xml:space="preserve">. </w:t>
      </w:r>
      <w:r w:rsidR="00C11FF7">
        <w:t>Respondentovou (R2)</w:t>
      </w:r>
      <w:r>
        <w:t xml:space="preserve"> jedinou obranou před tím, aby se z těchto statistik nezbláznil, je pokus o ignorování systému a rezignaci na stoprocentní výkon.</w:t>
      </w:r>
      <w:r w:rsidR="0016240E">
        <w:t xml:space="preserve"> </w:t>
      </w:r>
      <w:r>
        <w:t>To se následně propisuje i do způsobu, jakým tito pracovníci tráví svůj soukromý čas. Regenerace je u nich často redukována na pasivní přežívání a k izolaci od společnosti, což potvrzuje zkušenost</w:t>
      </w:r>
      <w:r w:rsidR="0016240E">
        <w:t xml:space="preserve"> repondenta R</w:t>
      </w:r>
      <w:r w:rsidR="00AB3C0E">
        <w:t>2</w:t>
      </w:r>
      <w:r>
        <w:t>:</w:t>
      </w:r>
    </w:p>
    <w:p w14:paraId="5AAF2D5D" w14:textId="77777777" w:rsidR="00887181" w:rsidRDefault="00887181" w:rsidP="00887181"/>
    <w:p w14:paraId="0D6C2DCB" w14:textId="77777777" w:rsidR="00887181" w:rsidRPr="00C510D5" w:rsidRDefault="00887181" w:rsidP="00953309">
      <w:pPr>
        <w:ind w:left="720"/>
        <w:jc w:val="both"/>
        <w:rPr>
          <w:i/>
          <w:iCs/>
          <w:sz w:val="22"/>
          <w:szCs w:val="22"/>
        </w:rPr>
      </w:pPr>
      <w:r w:rsidRPr="00C510D5">
        <w:rPr>
          <w:i/>
          <w:iCs/>
          <w:sz w:val="22"/>
          <w:szCs w:val="22"/>
        </w:rPr>
        <w:t>"Postupem času jsem nabral zkušenosti, že jeden jeden den volna nestačí. Když jsem tři čtyři pět dnů v práci, první den je odpočinkový. Já si uvařím jídlo, jak říkám, vyperu třeba, nebo udělám doma pořádek, ale ven moc nechodím. Zajdu si třeba do obchodu, ale že bych šel na brusle, na kolo, cvičit, to ne. Jo, já fakt jako po těch čtyřech dnech jsem unavený, potřebuju se vyspat, potřebuju si udělat něco dobrého k jídlu a trošku se pověnovat i sobě. A i kdybych si měl sednout, pustit si Xbox, nebo se podívat na film, nějak se prostě zrelaxovat."</w:t>
      </w:r>
    </w:p>
    <w:p w14:paraId="0A257288" w14:textId="77777777" w:rsidR="00887181" w:rsidRDefault="00887181" w:rsidP="00887181"/>
    <w:p w14:paraId="5ACC3005" w14:textId="7240A6AE" w:rsidR="004F5066" w:rsidRDefault="00887181" w:rsidP="004678D2">
      <w:pPr>
        <w:jc w:val="both"/>
      </w:pPr>
      <w:r>
        <w:t xml:space="preserve">Zatímco platformy lákají pracovníky na možnost aktivního a svobodného životního stylu, realita popsaná </w:t>
      </w:r>
      <w:r w:rsidR="004678D2">
        <w:t>R2</w:t>
      </w:r>
      <w:r>
        <w:t xml:space="preserve"> ukazuje, že po náročném bloku směn kurýr nemá energii na žádný aktivní work-life balanc</w:t>
      </w:r>
      <w:r w:rsidR="001241F1">
        <w:t>e</w:t>
      </w:r>
      <w:r>
        <w:t>. Jeho copingovým mechanismem je stažení se do soukromí k Xboxu či k televizi, aby vůbec obnovil své kognitivní funkce. Dochází zde k tomu, co De Stefano (2016) popisuje jako zátěž přenášenou z digitální sféry do té soukromé. Kurýr si sice udrží hranici tím, že nejde do práce, ale kvalita jeho soukromého života je i přesto prací silně determinována a ochuzena o sociální rozměr.</w:t>
      </w:r>
    </w:p>
    <w:p w14:paraId="795154BC" w14:textId="77777777" w:rsidR="00E13763" w:rsidRDefault="00E13763" w:rsidP="004678D2">
      <w:pPr>
        <w:jc w:val="both"/>
      </w:pPr>
    </w:p>
    <w:p w14:paraId="0F421BD1" w14:textId="77777777" w:rsidR="00E13763" w:rsidRDefault="00E13763" w:rsidP="004678D2">
      <w:pPr>
        <w:jc w:val="both"/>
      </w:pPr>
    </w:p>
    <w:p w14:paraId="71D09806" w14:textId="77777777" w:rsidR="00E13763" w:rsidRDefault="00E13763" w:rsidP="004678D2">
      <w:pPr>
        <w:jc w:val="both"/>
      </w:pPr>
    </w:p>
    <w:p w14:paraId="451A5E09" w14:textId="77777777" w:rsidR="00E13763" w:rsidRDefault="00E13763" w:rsidP="004678D2">
      <w:pPr>
        <w:jc w:val="both"/>
      </w:pPr>
    </w:p>
    <w:p w14:paraId="68665C00" w14:textId="77777777" w:rsidR="00E13763" w:rsidRDefault="00E13763" w:rsidP="004678D2">
      <w:pPr>
        <w:jc w:val="both"/>
      </w:pPr>
    </w:p>
    <w:p w14:paraId="0B48B65E" w14:textId="77777777" w:rsidR="00E13763" w:rsidRDefault="00E13763" w:rsidP="004678D2">
      <w:pPr>
        <w:jc w:val="both"/>
      </w:pPr>
    </w:p>
    <w:p w14:paraId="43194C10" w14:textId="77777777" w:rsidR="00E13763" w:rsidRDefault="00E13763" w:rsidP="004678D2">
      <w:pPr>
        <w:jc w:val="both"/>
      </w:pPr>
    </w:p>
    <w:p w14:paraId="436FA26D" w14:textId="77777777" w:rsidR="00E13763" w:rsidRDefault="00E13763" w:rsidP="004678D2">
      <w:pPr>
        <w:jc w:val="both"/>
      </w:pPr>
    </w:p>
    <w:p w14:paraId="1E20E10F" w14:textId="1CE6AD10" w:rsidR="00E13763" w:rsidRDefault="00E13763" w:rsidP="004678D2">
      <w:pPr>
        <w:jc w:val="both"/>
      </w:pPr>
      <w:r>
        <w:t>Literatura</w:t>
      </w:r>
    </w:p>
    <w:p w14:paraId="65CBEB94" w14:textId="77777777" w:rsidR="00C8100D" w:rsidRDefault="00C8100D" w:rsidP="004678D2">
      <w:pPr>
        <w:jc w:val="both"/>
      </w:pPr>
    </w:p>
    <w:p w14:paraId="0C9C7DD9" w14:textId="77777777" w:rsidR="00C8100D" w:rsidRDefault="00C8100D" w:rsidP="00C8100D">
      <w:pPr>
        <w:jc w:val="both"/>
      </w:pPr>
      <w:r w:rsidRPr="00EC64C6">
        <w:rPr>
          <w:rFonts w:ascii="Aptos" w:eastAsia="Times New Roman" w:hAnsi="Aptos" w:cs="Times New Roman"/>
        </w:rPr>
        <w:t xml:space="preserve">Shevchuk, A., Strebkov, D., &amp; Davis, S. N. (2019). The autonomy paradox: How night work undermines subjective well-being of internet-based freelancers. ILR Review, 72(1), 75–100. </w:t>
      </w:r>
      <w:hyperlink r:id="rId5" w:history="1">
        <w:r w:rsidRPr="00EC64C6">
          <w:rPr>
            <w:rStyle w:val="Hyperlink"/>
            <w:rFonts w:ascii="Aptos" w:eastAsia="Times New Roman" w:hAnsi="Aptos" w:cs="Times New Roman"/>
          </w:rPr>
          <w:t>https://doi.org/10.1177/0019793918769480</w:t>
        </w:r>
      </w:hyperlink>
    </w:p>
    <w:p w14:paraId="6A94AB32" w14:textId="77777777" w:rsidR="00C8100D" w:rsidRDefault="00C8100D" w:rsidP="00C8100D">
      <w:pPr>
        <w:jc w:val="both"/>
      </w:pPr>
    </w:p>
    <w:p w14:paraId="6478944C" w14:textId="77777777" w:rsidR="00C8100D" w:rsidRPr="00EC64C6" w:rsidRDefault="00C8100D" w:rsidP="00C8100D">
      <w:pPr>
        <w:jc w:val="both"/>
        <w:rPr>
          <w:rFonts w:ascii="Aptos" w:eastAsia="Times New Roman" w:hAnsi="Aptos" w:cs="Times New Roman"/>
        </w:rPr>
      </w:pPr>
      <w:r w:rsidRPr="00EC64C6">
        <w:rPr>
          <w:rFonts w:ascii="Aptos" w:eastAsia="Times New Roman" w:hAnsi="Aptos" w:cs="Times New Roman"/>
        </w:rPr>
        <w:t>Standing, G. (2011). The precariat: The new dangerous class. London: Bloomsbury Academic.</w:t>
      </w:r>
    </w:p>
    <w:p w14:paraId="00DE2079" w14:textId="77777777" w:rsidR="00C8100D" w:rsidRDefault="00C8100D" w:rsidP="00C8100D">
      <w:pPr>
        <w:jc w:val="both"/>
        <w:rPr>
          <w:rFonts w:ascii="Aptos" w:eastAsia="Times New Roman" w:hAnsi="Aptos" w:cs="Times New Roman"/>
        </w:rPr>
      </w:pPr>
    </w:p>
    <w:p w14:paraId="649074E8" w14:textId="77777777" w:rsidR="00C8100D" w:rsidRDefault="00C8100D" w:rsidP="00C8100D">
      <w:pPr>
        <w:jc w:val="both"/>
      </w:pPr>
      <w:r w:rsidRPr="00EC64C6">
        <w:rPr>
          <w:rFonts w:ascii="Aptos" w:eastAsia="Times New Roman" w:hAnsi="Aptos" w:cs="Times New Roman"/>
        </w:rPr>
        <w:t xml:space="preserve">Wood, A. J., Graham, M., Lehdonvirta, V., &amp; Hjorth, I. (2018). Good gig, bad gig: Autonomy and algorithmic control in the global gig economy. Work, Employment and Society, 33(1), 56–75. </w:t>
      </w:r>
      <w:hyperlink r:id="rId6" w:history="1">
        <w:r w:rsidRPr="00EC64C6">
          <w:rPr>
            <w:rStyle w:val="Hyperlink"/>
            <w:rFonts w:ascii="Aptos" w:eastAsia="Times New Roman" w:hAnsi="Aptos" w:cs="Times New Roman"/>
          </w:rPr>
          <w:t>https://doi.org/10.1177/0950017018785616</w:t>
        </w:r>
      </w:hyperlink>
    </w:p>
    <w:p w14:paraId="14E1D5E8" w14:textId="77777777" w:rsidR="00C8100D" w:rsidRDefault="00C8100D" w:rsidP="00C8100D">
      <w:pPr>
        <w:jc w:val="both"/>
      </w:pPr>
    </w:p>
    <w:p w14:paraId="36D7DA42" w14:textId="77777777" w:rsidR="00C8100D" w:rsidRDefault="00C8100D" w:rsidP="00C8100D">
      <w:pPr>
        <w:jc w:val="both"/>
        <w:rPr>
          <w:rFonts w:ascii="Aptos" w:eastAsia="Times New Roman" w:hAnsi="Aptos" w:cs="Times New Roman"/>
        </w:rPr>
      </w:pPr>
      <w:r w:rsidRPr="00230DEA">
        <w:rPr>
          <w:rFonts w:ascii="Aptos" w:eastAsia="Times New Roman" w:hAnsi="Aptos" w:cs="Times New Roman"/>
        </w:rPr>
        <w:t>Huws, U. (2014). Labor in the Global Digital Economy: The Cybertariat Comes of Age. New York: Monthly Review Press.</w:t>
      </w:r>
    </w:p>
    <w:p w14:paraId="11DCD991" w14:textId="77777777" w:rsidR="00C8100D" w:rsidRDefault="00C8100D" w:rsidP="00C8100D">
      <w:pPr>
        <w:jc w:val="both"/>
        <w:rPr>
          <w:rFonts w:ascii="Aptos" w:eastAsia="Times New Roman" w:hAnsi="Aptos" w:cs="Times New Roman"/>
        </w:rPr>
      </w:pPr>
    </w:p>
    <w:p w14:paraId="60933D01" w14:textId="77777777" w:rsidR="00C8100D" w:rsidRPr="00EC64C6" w:rsidRDefault="00C8100D" w:rsidP="00C8100D">
      <w:pPr>
        <w:jc w:val="both"/>
        <w:rPr>
          <w:rFonts w:ascii="Aptos" w:eastAsia="Times New Roman" w:hAnsi="Aptos" w:cs="Times New Roman"/>
        </w:rPr>
      </w:pPr>
      <w:r w:rsidRPr="00EC64C6">
        <w:rPr>
          <w:rFonts w:ascii="Aptos" w:eastAsia="Times New Roman" w:hAnsi="Aptos" w:cs="Times New Roman"/>
        </w:rPr>
        <w:t>De Stefano, V. (2016). The rise of the “just-in-time workforce”. Comparative Labor Law &amp; Policy Journal, 37(3), 471–504.</w:t>
      </w:r>
    </w:p>
    <w:p w14:paraId="0B984B73" w14:textId="77777777" w:rsidR="00C8100D" w:rsidRDefault="00C8100D" w:rsidP="00C8100D">
      <w:pPr>
        <w:jc w:val="both"/>
        <w:rPr>
          <w:rFonts w:ascii="Aptos" w:eastAsia="Times New Roman" w:hAnsi="Aptos" w:cs="Times New Roman"/>
        </w:rPr>
      </w:pPr>
    </w:p>
    <w:p w14:paraId="6C932675" w14:textId="77777777" w:rsidR="00C8100D" w:rsidRPr="00EC64C6" w:rsidRDefault="00C8100D" w:rsidP="00C8100D">
      <w:pPr>
        <w:jc w:val="both"/>
        <w:rPr>
          <w:rFonts w:ascii="Aptos" w:eastAsia="Times New Roman" w:hAnsi="Aptos" w:cs="Times New Roman"/>
        </w:rPr>
      </w:pPr>
      <w:r w:rsidRPr="00EC64C6">
        <w:rPr>
          <w:rFonts w:ascii="Aptos" w:eastAsia="Times New Roman" w:hAnsi="Aptos" w:cs="Times New Roman"/>
        </w:rPr>
        <w:t xml:space="preserve">Lehdonvirta, V. (2018). Flexibility in the gig economy: Managing time on three online piecework platforms. New Technology, Work and Employment, 33(1), 13–29. </w:t>
      </w:r>
      <w:hyperlink r:id="rId7" w:history="1">
        <w:r w:rsidRPr="00EC64C6">
          <w:rPr>
            <w:rStyle w:val="Hyperlink"/>
            <w:rFonts w:ascii="Aptos" w:eastAsia="Times New Roman" w:hAnsi="Aptos" w:cs="Times New Roman"/>
          </w:rPr>
          <w:t>https://doi.org/10.1111/ntwe.12102</w:t>
        </w:r>
      </w:hyperlink>
    </w:p>
    <w:p w14:paraId="643752BC" w14:textId="77777777" w:rsidR="00C8100D" w:rsidRPr="00EC64C6" w:rsidRDefault="00C8100D" w:rsidP="00C8100D">
      <w:pPr>
        <w:jc w:val="both"/>
        <w:rPr>
          <w:rFonts w:ascii="Aptos" w:eastAsia="Times New Roman" w:hAnsi="Aptos" w:cs="Times New Roman"/>
        </w:rPr>
      </w:pPr>
    </w:p>
    <w:p w14:paraId="42D847BF" w14:textId="77777777" w:rsidR="00E13763" w:rsidRDefault="00E13763" w:rsidP="004678D2">
      <w:pPr>
        <w:jc w:val="both"/>
      </w:pPr>
    </w:p>
    <w:sectPr w:rsidR="00E137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943B5"/>
    <w:multiLevelType w:val="hybridMultilevel"/>
    <w:tmpl w:val="3806AEE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A493C33"/>
    <w:multiLevelType w:val="hybridMultilevel"/>
    <w:tmpl w:val="75F833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DBC15C4"/>
    <w:multiLevelType w:val="hybridMultilevel"/>
    <w:tmpl w:val="48A0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B80B31"/>
    <w:multiLevelType w:val="hybridMultilevel"/>
    <w:tmpl w:val="FF6EA9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F055BA"/>
    <w:multiLevelType w:val="multilevel"/>
    <w:tmpl w:val="A9E067D4"/>
    <w:lvl w:ilvl="0">
      <w:start w:val="6"/>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66678127">
    <w:abstractNumId w:val="2"/>
  </w:num>
  <w:num w:numId="2" w16cid:durableId="1064253314">
    <w:abstractNumId w:val="1"/>
  </w:num>
  <w:num w:numId="3" w16cid:durableId="2085294057">
    <w:abstractNumId w:val="0"/>
  </w:num>
  <w:num w:numId="4" w16cid:durableId="228540816">
    <w:abstractNumId w:val="3"/>
  </w:num>
  <w:num w:numId="5" w16cid:durableId="97912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81"/>
    <w:rsid w:val="0000671D"/>
    <w:rsid w:val="001241F1"/>
    <w:rsid w:val="0016240E"/>
    <w:rsid w:val="00167B92"/>
    <w:rsid w:val="001F6AA0"/>
    <w:rsid w:val="003001EA"/>
    <w:rsid w:val="00336517"/>
    <w:rsid w:val="00395382"/>
    <w:rsid w:val="003C731E"/>
    <w:rsid w:val="004678D2"/>
    <w:rsid w:val="004F5066"/>
    <w:rsid w:val="0051200A"/>
    <w:rsid w:val="005151F6"/>
    <w:rsid w:val="00527426"/>
    <w:rsid w:val="006D0C8B"/>
    <w:rsid w:val="006E00C4"/>
    <w:rsid w:val="007557F6"/>
    <w:rsid w:val="00881B89"/>
    <w:rsid w:val="00887181"/>
    <w:rsid w:val="008A2695"/>
    <w:rsid w:val="008A51AE"/>
    <w:rsid w:val="00914550"/>
    <w:rsid w:val="00921D14"/>
    <w:rsid w:val="00953309"/>
    <w:rsid w:val="00970A03"/>
    <w:rsid w:val="00A46BC1"/>
    <w:rsid w:val="00AB3C0E"/>
    <w:rsid w:val="00B14BC3"/>
    <w:rsid w:val="00C11FF7"/>
    <w:rsid w:val="00C510D5"/>
    <w:rsid w:val="00C8100D"/>
    <w:rsid w:val="00D01BE1"/>
    <w:rsid w:val="00D712AF"/>
    <w:rsid w:val="00DE2B88"/>
    <w:rsid w:val="00E13763"/>
    <w:rsid w:val="00E502A3"/>
    <w:rsid w:val="00E8254A"/>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decimalSymbol w:val=","/>
  <w:listSeparator w:val=","/>
  <w14:docId w14:val="0268C76D"/>
  <w15:chartTrackingRefBased/>
  <w15:docId w15:val="{1FECDCC7-C67B-214A-BBA0-0B78B06D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7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71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71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1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1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1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1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1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1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1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1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1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1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1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1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1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181"/>
    <w:rPr>
      <w:rFonts w:eastAsiaTheme="majorEastAsia" w:cstheme="majorBidi"/>
      <w:color w:val="272727" w:themeColor="text1" w:themeTint="D8"/>
    </w:rPr>
  </w:style>
  <w:style w:type="paragraph" w:styleId="Title">
    <w:name w:val="Title"/>
    <w:basedOn w:val="Normal"/>
    <w:next w:val="Normal"/>
    <w:link w:val="TitleChar"/>
    <w:uiPriority w:val="10"/>
    <w:qFormat/>
    <w:rsid w:val="008871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1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18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1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1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7181"/>
    <w:rPr>
      <w:i/>
      <w:iCs/>
      <w:color w:val="404040" w:themeColor="text1" w:themeTint="BF"/>
    </w:rPr>
  </w:style>
  <w:style w:type="paragraph" w:styleId="ListParagraph">
    <w:name w:val="List Paragraph"/>
    <w:basedOn w:val="Normal"/>
    <w:uiPriority w:val="34"/>
    <w:qFormat/>
    <w:rsid w:val="00887181"/>
    <w:pPr>
      <w:ind w:left="720"/>
      <w:contextualSpacing/>
    </w:pPr>
  </w:style>
  <w:style w:type="character" w:styleId="IntenseEmphasis">
    <w:name w:val="Intense Emphasis"/>
    <w:basedOn w:val="DefaultParagraphFont"/>
    <w:uiPriority w:val="21"/>
    <w:qFormat/>
    <w:rsid w:val="00887181"/>
    <w:rPr>
      <w:i/>
      <w:iCs/>
      <w:color w:val="0F4761" w:themeColor="accent1" w:themeShade="BF"/>
    </w:rPr>
  </w:style>
  <w:style w:type="paragraph" w:styleId="IntenseQuote">
    <w:name w:val="Intense Quote"/>
    <w:basedOn w:val="Normal"/>
    <w:next w:val="Normal"/>
    <w:link w:val="IntenseQuoteChar"/>
    <w:uiPriority w:val="30"/>
    <w:qFormat/>
    <w:rsid w:val="00887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181"/>
    <w:rPr>
      <w:i/>
      <w:iCs/>
      <w:color w:val="0F4761" w:themeColor="accent1" w:themeShade="BF"/>
    </w:rPr>
  </w:style>
  <w:style w:type="character" w:styleId="IntenseReference">
    <w:name w:val="Intense Reference"/>
    <w:basedOn w:val="DefaultParagraphFont"/>
    <w:uiPriority w:val="32"/>
    <w:qFormat/>
    <w:rsid w:val="00887181"/>
    <w:rPr>
      <w:b/>
      <w:bCs/>
      <w:smallCaps/>
      <w:color w:val="0F4761" w:themeColor="accent1" w:themeShade="BF"/>
      <w:spacing w:val="5"/>
    </w:rPr>
  </w:style>
  <w:style w:type="character" w:styleId="Hyperlink">
    <w:name w:val="Hyperlink"/>
    <w:basedOn w:val="DefaultParagraphFont"/>
    <w:uiPriority w:val="99"/>
    <w:unhideWhenUsed/>
    <w:rsid w:val="00C8100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11/ntwe.121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77/0950017018785616" TargetMode="External"/><Relationship Id="rId5" Type="http://schemas.openxmlformats.org/officeDocument/2006/relationships/hyperlink" Target="https://doi.org/10.1177/001979391876948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1570</Words>
  <Characters>8498</Characters>
  <Application>Microsoft Office Word</Application>
  <DocSecurity>0</DocSecurity>
  <Lines>154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Kubas</dc:creator>
  <cp:keywords/>
  <dc:description/>
  <cp:lastModifiedBy>Lukáš Kubas</cp:lastModifiedBy>
  <cp:revision>34</cp:revision>
  <dcterms:created xsi:type="dcterms:W3CDTF">2026-03-31T19:49:00Z</dcterms:created>
  <dcterms:modified xsi:type="dcterms:W3CDTF">2026-04-02T15:56:00Z</dcterms:modified>
</cp:coreProperties>
</file>