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Name................................……………………</w:t>
      </w:r>
    </w:p>
    <w:p>
      <w:pPr>
        <w:pStyle w:val="Normal"/>
        <w:spacing w:lineRule="auto" w:line="24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Acid-base Balance</w:t>
      </w:r>
    </w:p>
    <w:p>
      <w:pPr>
        <w:pStyle w:val="Normal"/>
        <w:spacing w:lineRule="auto" w:line="240" w:before="0" w:after="0"/>
        <w:jc w:val="center"/>
        <w:rPr>
          <w:color w:val="7F7F7F" w:themeColor="text1" w:themeTint="80"/>
          <w:sz w:val="28"/>
          <w:szCs w:val="28"/>
        </w:rPr>
      </w:pPr>
      <w:r>
        <w:rPr>
          <w:rFonts w:eastAsia="+mn-ea" w:cs="+mn-cs"/>
          <w:color w:val="7F7F7F" w:themeColor="text1" w:themeTint="80"/>
          <w:kern w:val="2"/>
          <w:sz w:val="28"/>
          <w:szCs w:val="28"/>
        </w:rPr>
        <w:t>Student protocol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Plot the following situations on the "anion gap" graph:</w:t>
        <w:br/>
        <w:t>(a) hyperchloremia, (b) hypoproteinemia, (c) diabetic ketoacidosis, (d) anaerobic metabolism with lactate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Reference values: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pH (7.35 – 7.45)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(10 - 13 kPa)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(4.6 – 6 kPa)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HCO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-(22 – 26 mmol/l)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 (-2.5 to +2.5 mmol/l)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AG (14 – 18 mmol/l)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A 34-year-old woman underwent resection of most of the intestine due to thrombotic occlusion of the v. mesenterica. 70 cm of proximal jejunum was left - the procedure was completed with jejunostomy. Over the next month, she lost weight from 55 to 43 kg, urinated less than 1/2 l per day, and her wound disintegrated. She changed the stoma bag after filling about 1/2 l of contents, more than 8 times a day. Physical findings are suggestive of severe dehydration and malnutrition.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Initial laboratory examination: Na+  124 mmol/l, K+  3,9 mmol/l, Cl-  69 mmol/l, …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Astrup: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pH 7,550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pCO2 7,2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pO2 7,7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HCO3- 42 mmol/l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 +18 mmol/l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Determine the type of ABB disorder. What is the likely cause?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A 26-year-old man (65 kg) was admitted with severe head injuries following a car accident. He was on a ventilator, breathing a mixture with 40% oxygen – tidal volume was set at 600 ml, entilátory rate was set at 18/min.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Astrup taken after 30 min on this </w:t>
      </w:r>
      <w:r>
        <w:rPr>
          <w:sz w:val="24"/>
          <w:szCs w:val="24"/>
        </w:rPr>
        <w:t>v</w:t>
      </w:r>
      <w:r>
        <w:rPr>
          <w:sz w:val="24"/>
          <w:szCs w:val="24"/>
        </w:rPr>
        <w:t>entil</w:t>
      </w:r>
      <w:r>
        <w:rPr>
          <w:sz w:val="24"/>
          <w:szCs w:val="24"/>
        </w:rPr>
        <w:t>a</w:t>
      </w:r>
      <w:r>
        <w:rPr>
          <w:sz w:val="24"/>
          <w:szCs w:val="24"/>
        </w:rPr>
        <w:t>tory mode looked as follows: pH 7,490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pCO2 1,86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pO2 16,2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HCO3- 24 mmol/l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 +6,8 mmol/l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Explain the type and cause of the ABB disorder. 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A 68-year-old K.M., homeless, was admitted unconscious. According to the police, he was found in a park. Physical findings without significant pathology except for deepened breathing, respiratory rate 20/min.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Input lab: Na+ 141 mmol/l, K+ 5,8 mmol/l, Cl- 103 mmol/l, Glycaemia 7,4 mmol/l, Urea 6,98 mmol/l, Creatinine 114 μmol/l, ALT 19,5 μkat/l, AST 25,3 μkat/l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Urine: pH 4.5, otherwise normal findings (negative glucose, ketone bodies, protein)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Cs/>
          <w:sz w:val="24"/>
          <w:szCs w:val="24"/>
        </w:rPr>
        <w:t>(Toxicology was positive for ethylene glycol)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Astrup: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pH 7,010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pCO2 2,1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pO2 12,2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HCO3-11 mmol/l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  -16 mmol/l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Identify the type of ABR disorder. Explain the deepened breathing. 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Calculate the anion gap. Which substances may be responsible for the increase in AG?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Marie M., a 72-year-old patient who has been treated for chronic obstructive pulmonary disease for years, was now admitted for shortness of breath. She has been febrile for about 3 days, coughing.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Entry Astrup: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pH 7,325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pCO2 7,42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pO2 6,42 kPa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HCO3- 30,1 mmol/l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 -7,2 mM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type of ABR disorder is it?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What would you expect the urine pH to be in this patient?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Teacher's signature: ………</w:t>
      </w:r>
      <w:bookmarkStart w:id="0" w:name="_GoBack"/>
      <w:bookmarkEnd w:id="0"/>
      <w:r>
        <w:rPr>
          <w:sz w:val="24"/>
          <w:szCs w:val="24"/>
        </w:rPr>
        <w:t>……………………………………..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407d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1a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LibreOffice/7.4.6.2$Windows_X86_64 LibreOffice_project/5b1f5509c2decdade7fda905e3e1429a67acd63d</Application>
  <AppVersion>15.0000</AppVersion>
  <Pages>3</Pages>
  <Words>432</Words>
  <Characters>2181</Characters>
  <CharactersWithSpaces>2577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2023-03-08T11:54:00Z</dcterms:created>
  <dc:creator>Alevtyna Morenko</dc:creator>
  <dc:description/>
  <dc:language>cs-CZ</dc:language>
  <cp:lastModifiedBy/>
  <dcterms:modified xsi:type="dcterms:W3CDTF">2024-03-09T10:44:20Z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