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5F49" w14:textId="77777777" w:rsidR="002E3846" w:rsidRPr="00D87EB2" w:rsidRDefault="002E3846" w:rsidP="002E3846">
      <w:pPr>
        <w:jc w:val="center"/>
        <w:rPr>
          <w:rFonts w:ascii="Times New Roman" w:hAnsi="Times New Roman" w:cs="Times New Roman"/>
          <w:b/>
          <w:bCs/>
          <w:sz w:val="32"/>
          <w:szCs w:val="32"/>
        </w:rPr>
      </w:pPr>
      <w:r w:rsidRPr="000E25E4">
        <w:rPr>
          <w:rFonts w:ascii="Times New Roman" w:hAnsi="Times New Roman" w:cs="Times New Roman"/>
          <w:b/>
          <w:bCs/>
          <w:sz w:val="32"/>
          <w:szCs w:val="32"/>
        </w:rPr>
        <w:t>Odkud a kam směřuje venkovní výuka? Historie, současnost a trendy ve venkovní výuce</w:t>
      </w:r>
      <w:r w:rsidRPr="00F254EF">
        <w:rPr>
          <w:rFonts w:ascii="Times New Roman" w:hAnsi="Times New Roman" w:cs="Times New Roman"/>
          <w:b/>
          <w:bCs/>
          <w:sz w:val="32"/>
          <w:szCs w:val="32"/>
        </w:rPr>
        <w:t xml:space="preserve"> </w:t>
      </w:r>
      <w:r w:rsidRPr="000E25E4">
        <w:rPr>
          <w:rFonts w:ascii="Times New Roman" w:hAnsi="Times New Roman" w:cs="Times New Roman"/>
          <w:b/>
          <w:bCs/>
          <w:sz w:val="32"/>
          <w:szCs w:val="32"/>
        </w:rPr>
        <w:t>v kontextu vzdělávacích teorií</w:t>
      </w:r>
    </w:p>
    <w:p w14:paraId="759F5992" w14:textId="77777777" w:rsidR="002E3846" w:rsidRPr="00706A45" w:rsidRDefault="002E3846" w:rsidP="002E3846">
      <w:pPr>
        <w:spacing w:after="0"/>
        <w:rPr>
          <w:rFonts w:ascii="Times New Roman" w:hAnsi="Times New Roman" w:cs="Times New Roman"/>
          <w:sz w:val="22"/>
          <w:szCs w:val="22"/>
        </w:rPr>
      </w:pPr>
      <w:r w:rsidRPr="00706A45">
        <w:rPr>
          <w:rFonts w:ascii="Times New Roman" w:hAnsi="Times New Roman" w:cs="Times New Roman"/>
          <w:b/>
          <w:bCs/>
          <w:sz w:val="22"/>
          <w:szCs w:val="22"/>
        </w:rPr>
        <w:t>Cíle:</w:t>
      </w:r>
      <w:r w:rsidRPr="00706A45">
        <w:rPr>
          <w:rFonts w:ascii="Times New Roman" w:hAnsi="Times New Roman" w:cs="Times New Roman"/>
          <w:sz w:val="22"/>
          <w:szCs w:val="22"/>
        </w:rPr>
        <w:t xml:space="preserve"> Popis historických východisek, na kterých aktuální výuka venku staví. Dále jde o dokumentaci současného postavení venkovní výuky v České republice. V neposlední řadě jde o krátkou analýzu metodických příruček v kontextu vzdělávacích teorií.</w:t>
      </w:r>
    </w:p>
    <w:p w14:paraId="7D3C1F03" w14:textId="77777777" w:rsidR="002E3846" w:rsidRPr="00706A45" w:rsidRDefault="002E3846" w:rsidP="002E3846">
      <w:pPr>
        <w:spacing w:after="0"/>
        <w:rPr>
          <w:rFonts w:ascii="Times New Roman" w:hAnsi="Times New Roman" w:cs="Times New Roman"/>
          <w:sz w:val="22"/>
          <w:szCs w:val="22"/>
        </w:rPr>
      </w:pPr>
      <w:r w:rsidRPr="00706A45">
        <w:rPr>
          <w:rFonts w:ascii="Times New Roman" w:hAnsi="Times New Roman" w:cs="Times New Roman"/>
          <w:b/>
          <w:bCs/>
          <w:sz w:val="22"/>
          <w:szCs w:val="22"/>
        </w:rPr>
        <w:t>Výzkumná otázka:</w:t>
      </w:r>
      <w:r w:rsidRPr="00706A45">
        <w:rPr>
          <w:rFonts w:ascii="Times New Roman" w:hAnsi="Times New Roman" w:cs="Times New Roman"/>
          <w:sz w:val="22"/>
          <w:szCs w:val="22"/>
        </w:rPr>
        <w:t xml:space="preserve"> Odkud a kam směřuje venkovní výuka?</w:t>
      </w:r>
    </w:p>
    <w:p w14:paraId="067EA25D" w14:textId="77777777" w:rsidR="002E3846" w:rsidRPr="00706A45" w:rsidRDefault="002E3846" w:rsidP="002E3846">
      <w:pPr>
        <w:spacing w:after="0"/>
        <w:rPr>
          <w:rFonts w:ascii="Times New Roman" w:hAnsi="Times New Roman" w:cs="Times New Roman"/>
          <w:sz w:val="22"/>
          <w:szCs w:val="22"/>
        </w:rPr>
      </w:pPr>
      <w:r w:rsidRPr="00706A45">
        <w:rPr>
          <w:rFonts w:ascii="Times New Roman" w:hAnsi="Times New Roman" w:cs="Times New Roman"/>
          <w:b/>
          <w:bCs/>
          <w:sz w:val="22"/>
          <w:szCs w:val="22"/>
        </w:rPr>
        <w:t>Použité metody:</w:t>
      </w:r>
      <w:r w:rsidRPr="00706A45">
        <w:rPr>
          <w:rFonts w:ascii="Times New Roman" w:hAnsi="Times New Roman" w:cs="Times New Roman"/>
          <w:sz w:val="22"/>
          <w:szCs w:val="22"/>
        </w:rPr>
        <w:t xml:space="preserve"> analýza metodických příruček, rozbor dotazníků – Venkovní výuka z pohledu učitelů, bádání napříč literaturou za historií terénní výuky</w:t>
      </w:r>
    </w:p>
    <w:p w14:paraId="43278F65" w14:textId="77777777" w:rsidR="002E3846" w:rsidRPr="00706A45" w:rsidRDefault="002E3846" w:rsidP="002E3846">
      <w:pPr>
        <w:spacing w:after="0"/>
        <w:rPr>
          <w:rFonts w:ascii="Times New Roman" w:hAnsi="Times New Roman" w:cs="Times New Roman"/>
          <w:sz w:val="22"/>
          <w:szCs w:val="22"/>
        </w:rPr>
      </w:pPr>
      <w:r w:rsidRPr="00706A45">
        <w:rPr>
          <w:rFonts w:ascii="Times New Roman" w:hAnsi="Times New Roman" w:cs="Times New Roman"/>
          <w:b/>
          <w:bCs/>
          <w:sz w:val="22"/>
          <w:szCs w:val="22"/>
        </w:rPr>
        <w:t xml:space="preserve">Specifické výzkumné otázky: </w:t>
      </w:r>
      <w:proofErr w:type="gramStart"/>
      <w:r w:rsidRPr="00706A45">
        <w:rPr>
          <w:rFonts w:ascii="Times New Roman" w:hAnsi="Times New Roman" w:cs="Times New Roman"/>
          <w:sz w:val="22"/>
          <w:szCs w:val="22"/>
        </w:rPr>
        <w:t>V</w:t>
      </w:r>
      <w:proofErr w:type="gramEnd"/>
      <w:r w:rsidRPr="00706A45">
        <w:rPr>
          <w:rFonts w:ascii="Times New Roman" w:hAnsi="Times New Roman" w:cs="Times New Roman"/>
          <w:sz w:val="22"/>
          <w:szCs w:val="22"/>
        </w:rPr>
        <w:t> jak dlouhých blocích je nejčastěji uskutečňována terénní výuka? Jakým způsobem je terénní výuka realizována v kurikulárních dokumentech?</w:t>
      </w:r>
    </w:p>
    <w:p w14:paraId="5FB4E5B7" w14:textId="77777777" w:rsidR="002E3846" w:rsidRPr="00706A45" w:rsidRDefault="002E3846" w:rsidP="002E3846">
      <w:pPr>
        <w:spacing w:after="0"/>
        <w:rPr>
          <w:rFonts w:ascii="Times New Roman" w:hAnsi="Times New Roman" w:cs="Times New Roman"/>
          <w:sz w:val="22"/>
          <w:szCs w:val="22"/>
        </w:rPr>
      </w:pPr>
      <w:r w:rsidRPr="00706A45">
        <w:rPr>
          <w:rFonts w:ascii="Times New Roman" w:hAnsi="Times New Roman" w:cs="Times New Roman"/>
          <w:b/>
          <w:bCs/>
          <w:sz w:val="22"/>
          <w:szCs w:val="22"/>
        </w:rPr>
        <w:t>Respondenti:</w:t>
      </w:r>
      <w:r w:rsidRPr="00706A45">
        <w:rPr>
          <w:rFonts w:ascii="Times New Roman" w:hAnsi="Times New Roman" w:cs="Times New Roman"/>
          <w:sz w:val="22"/>
          <w:szCs w:val="22"/>
        </w:rPr>
        <w:t xml:space="preserve"> V tomto článku nebyl proveden dotazník, pozorování či experiment s respondenty. Článek odkazoval na některé dotazníky s učiteli základní školy, avšak věnoval se spíše analýze metodických příruček.</w:t>
      </w:r>
    </w:p>
    <w:p w14:paraId="39DD7705" w14:textId="77777777" w:rsidR="002E3846" w:rsidRPr="00D87EB2" w:rsidRDefault="002E3846" w:rsidP="002E3846">
      <w:pPr>
        <w:spacing w:after="0"/>
        <w:rPr>
          <w:rFonts w:ascii="Times New Roman" w:hAnsi="Times New Roman" w:cs="Times New Roman"/>
          <w:b/>
          <w:bCs/>
          <w:sz w:val="22"/>
          <w:szCs w:val="22"/>
        </w:rPr>
      </w:pPr>
      <w:r w:rsidRPr="00D87EB2">
        <w:rPr>
          <w:rFonts w:ascii="Times New Roman" w:hAnsi="Times New Roman" w:cs="Times New Roman"/>
          <w:b/>
          <w:bCs/>
          <w:sz w:val="22"/>
          <w:szCs w:val="22"/>
        </w:rPr>
        <w:t>Hlavní nálezy:</w:t>
      </w:r>
    </w:p>
    <w:p w14:paraId="002BD6FC" w14:textId="77777777" w:rsidR="002E3846" w:rsidRPr="00D87EB2" w:rsidRDefault="002E3846" w:rsidP="002E3846">
      <w:pPr>
        <w:spacing w:after="0"/>
        <w:ind w:firstLine="708"/>
        <w:rPr>
          <w:rFonts w:ascii="Times New Roman" w:hAnsi="Times New Roman" w:cs="Times New Roman"/>
          <w:sz w:val="22"/>
          <w:szCs w:val="22"/>
        </w:rPr>
      </w:pPr>
      <w:r w:rsidRPr="00D87EB2">
        <w:rPr>
          <w:rFonts w:ascii="Times New Roman" w:hAnsi="Times New Roman" w:cs="Times New Roman"/>
          <w:sz w:val="22"/>
          <w:szCs w:val="22"/>
        </w:rPr>
        <w:t xml:space="preserve">Podle článku se venkovní výuka stále rozšiřuje a vstupuje tak do vzdělávání více, než tomu bylo doposud. Důkazem toho může být nárůst lesních mateřských škol, nebo školní vzdělávací programy. Mnoho učitelů se také snaží navázat na lesní pedagogiku. Dověděli jsme se, že venkovní výuka není úplně nový pojem. Více se toto téma objevuje v zahraničních publikací. Pokud však budeme pátrat v naší historii, školní zahrady byly zaváděny již za Marie Terezie. Měly však funkci spíše hospodářskou (pro obživu učitelů). Podporovatelem vzdělávání venku byl velikán J. A. Komenský, zde už šlo o cílené vzdělávání venku. </w:t>
      </w:r>
    </w:p>
    <w:p w14:paraId="2CE31EB2" w14:textId="77777777" w:rsidR="002E3846" w:rsidRPr="00D87EB2" w:rsidRDefault="002E3846" w:rsidP="002E3846">
      <w:pPr>
        <w:spacing w:after="0"/>
        <w:ind w:firstLine="708"/>
        <w:rPr>
          <w:rFonts w:ascii="Times New Roman" w:hAnsi="Times New Roman" w:cs="Times New Roman"/>
          <w:sz w:val="22"/>
          <w:szCs w:val="22"/>
        </w:rPr>
      </w:pPr>
      <w:r w:rsidRPr="00D87EB2">
        <w:rPr>
          <w:rFonts w:ascii="Times New Roman" w:hAnsi="Times New Roman" w:cs="Times New Roman"/>
          <w:sz w:val="22"/>
          <w:szCs w:val="22"/>
        </w:rPr>
        <w:t xml:space="preserve">U zahrad ještě zůstaneme. Většina škol v České republice zahradu má. Tato zahrada je přizpůsobena spíše pro pěstování ovoce a zeleniny, objevují se v menším měřítku také místa k pozorování biotopů a chovatelská zařízení. Učitelé zde pořádají hodiny v předmětech člověk a svět (také biologie), člověk a zdraví, člověk a práce, výtvarné a tělesné výchovy. </w:t>
      </w:r>
    </w:p>
    <w:p w14:paraId="37FF062E" w14:textId="478277A3" w:rsidR="001754DA" w:rsidRDefault="002E3846" w:rsidP="00510718">
      <w:pPr>
        <w:spacing w:after="0"/>
        <w:ind w:firstLine="708"/>
        <w:rPr>
          <w:rFonts w:ascii="Times New Roman" w:hAnsi="Times New Roman" w:cs="Times New Roman"/>
          <w:sz w:val="22"/>
          <w:szCs w:val="22"/>
        </w:rPr>
      </w:pPr>
      <w:r w:rsidRPr="00D87EB2">
        <w:rPr>
          <w:rFonts w:ascii="Times New Roman" w:hAnsi="Times New Roman" w:cs="Times New Roman"/>
          <w:sz w:val="22"/>
          <w:szCs w:val="22"/>
        </w:rPr>
        <w:t>Dle dotazníků zmíněných v daném článku učitelé realizují tuto výuku nárazově v krátkodobém intervalu (45–90 minut). Více než polovina z dotazovaných učitelů by chtěla výuku venku zařazovat častěji. Z pohledu kurikulárních dokumentů škol, plní školy venkovní výuku výlety, exkurzemi, sportovními kurzy, školami v přírodě atp. Tak jak článek popisuje, jsem se setkala s venkovní výukou i na svých odborných praxích, či na škole, kde působím. Dostupné a hojně využívané jsou také Centra environmentálního vzdělávání, která mají pestrý výběr programů pro žáky i pro učitele.</w:t>
      </w:r>
    </w:p>
    <w:p w14:paraId="21E1678E" w14:textId="02957D8A" w:rsidR="002E3846" w:rsidRPr="00882D8C" w:rsidRDefault="001754DA" w:rsidP="002E3846">
      <w:pPr>
        <w:spacing w:after="0"/>
        <w:ind w:firstLine="708"/>
        <w:rPr>
          <w:rFonts w:ascii="Times New Roman" w:hAnsi="Times New Roman" w:cs="Times New Roman"/>
          <w:sz w:val="22"/>
          <w:szCs w:val="22"/>
        </w:rPr>
      </w:pPr>
      <w:r w:rsidRPr="001754DA">
        <w:rPr>
          <w:rFonts w:ascii="Times New Roman" w:hAnsi="Times New Roman" w:cs="Times New Roman"/>
          <w:sz w:val="22"/>
          <w:szCs w:val="22"/>
        </w:rPr>
        <w:t>Článek využívá kvalitativní přístup zaměřený na analýzu dokumentů, konkrétně metodických příruček a existujících dotazníkových šetření s učiteli. Neprovádí vlastní empirický výzkum, což omezuje možnost generalizace závěrů. Analýza metodických příruček je však důkladná a reflektuje aktuální pedagogické teorie</w:t>
      </w:r>
      <w:r w:rsidRPr="00882D8C">
        <w:rPr>
          <w:rFonts w:ascii="Times New Roman" w:hAnsi="Times New Roman" w:cs="Times New Roman"/>
          <w:sz w:val="22"/>
          <w:szCs w:val="22"/>
        </w:rPr>
        <w:t xml:space="preserve">. </w:t>
      </w:r>
      <w:r w:rsidR="00882D8C" w:rsidRPr="00882D8C">
        <w:rPr>
          <w:rFonts w:ascii="Times New Roman" w:hAnsi="Times New Roman" w:cs="Times New Roman"/>
          <w:sz w:val="22"/>
          <w:szCs w:val="22"/>
        </w:rPr>
        <w:t xml:space="preserve">Jedním z jednotících prvků příruček je </w:t>
      </w:r>
      <w:r w:rsidR="002E3846" w:rsidRPr="00882D8C">
        <w:rPr>
          <w:rFonts w:ascii="Times New Roman" w:hAnsi="Times New Roman" w:cs="Times New Roman"/>
          <w:sz w:val="22"/>
          <w:szCs w:val="22"/>
        </w:rPr>
        <w:t xml:space="preserve">pojetí s konkretizovanou venkovní výukou, které využívá prvky otevřené pedagogiky, jejíž rysem je role učitele jako partnera či průvodce a žáka jako aktivního člena edukačního procesu. Odráží se zde i prvky konstruktivismu, který zdůrazňuje právě aktivní učení, a badatelsky orientované přístupy. Důležité je také bezpečné klima, které umožňuje učiteli vtahovat dítě do procesu hodnocení a dávat mu prostor pro sebehodnocení. Důraz je kladen také na kooperaci a dále se v terénní výuce prosazuje model E-U-R. Opírat se dá také o teorii L. S. </w:t>
      </w:r>
      <w:proofErr w:type="spellStart"/>
      <w:r w:rsidR="002E3846" w:rsidRPr="00882D8C">
        <w:rPr>
          <w:rFonts w:ascii="Times New Roman" w:hAnsi="Times New Roman" w:cs="Times New Roman"/>
          <w:sz w:val="22"/>
          <w:szCs w:val="22"/>
        </w:rPr>
        <w:t>Vygotského</w:t>
      </w:r>
      <w:proofErr w:type="spellEnd"/>
      <w:r w:rsidR="002E3846" w:rsidRPr="00882D8C">
        <w:rPr>
          <w:rFonts w:ascii="Times New Roman" w:hAnsi="Times New Roman" w:cs="Times New Roman"/>
          <w:sz w:val="22"/>
          <w:szCs w:val="22"/>
        </w:rPr>
        <w:t>, která potvrzuje že vývoj žáka a učení se dají řídit, důležité je pohybovat se v zónách nejbližšího vývoje. Na žáka by mělo být v hodinách venku kladeno i uvědomění k odpovědnosti za životní prostředí. Do značné míry se naplňují koncepty holistického pojetí výuky.</w:t>
      </w:r>
      <w:r w:rsidR="00A83705">
        <w:rPr>
          <w:rFonts w:ascii="Times New Roman" w:hAnsi="Times New Roman" w:cs="Times New Roman"/>
          <w:sz w:val="22"/>
          <w:szCs w:val="22"/>
        </w:rPr>
        <w:t xml:space="preserve"> </w:t>
      </w:r>
      <w:r w:rsidR="00A83705" w:rsidRPr="001754DA">
        <w:rPr>
          <w:rFonts w:ascii="Times New Roman" w:hAnsi="Times New Roman" w:cs="Times New Roman"/>
          <w:sz w:val="22"/>
          <w:szCs w:val="22"/>
        </w:rPr>
        <w:t>Slabinou</w:t>
      </w:r>
      <w:r w:rsidR="00A83705" w:rsidRPr="00510718">
        <w:rPr>
          <w:rFonts w:ascii="Times New Roman" w:hAnsi="Times New Roman" w:cs="Times New Roman"/>
          <w:sz w:val="22"/>
          <w:szCs w:val="22"/>
        </w:rPr>
        <w:t xml:space="preserve"> článku</w:t>
      </w:r>
      <w:r w:rsidR="00A83705" w:rsidRPr="001754DA">
        <w:rPr>
          <w:rFonts w:ascii="Times New Roman" w:hAnsi="Times New Roman" w:cs="Times New Roman"/>
          <w:sz w:val="22"/>
          <w:szCs w:val="22"/>
        </w:rPr>
        <w:t xml:space="preserve"> je absence </w:t>
      </w:r>
      <w:r w:rsidR="00A83705" w:rsidRPr="00510718">
        <w:rPr>
          <w:rFonts w:ascii="Times New Roman" w:hAnsi="Times New Roman" w:cs="Times New Roman"/>
          <w:sz w:val="22"/>
          <w:szCs w:val="22"/>
        </w:rPr>
        <w:t>zjišťování</w:t>
      </w:r>
      <w:r w:rsidR="00A83705" w:rsidRPr="001754DA">
        <w:rPr>
          <w:rFonts w:ascii="Times New Roman" w:hAnsi="Times New Roman" w:cs="Times New Roman"/>
          <w:sz w:val="22"/>
          <w:szCs w:val="22"/>
        </w:rPr>
        <w:t xml:space="preserve"> dat (například kombinace s přímým pozorováním či rozhovory), což by mohlo poskytnout komplexnější pohled na danou problematiku</w:t>
      </w:r>
    </w:p>
    <w:sdt>
      <w:sdtPr>
        <w:rPr>
          <w:rFonts w:asciiTheme="minorHAnsi" w:eastAsiaTheme="minorHAnsi" w:hAnsiTheme="minorHAnsi" w:cstheme="minorBidi"/>
          <w:color w:val="auto"/>
          <w:sz w:val="24"/>
          <w:szCs w:val="24"/>
        </w:rPr>
        <w:id w:val="828646124"/>
        <w:docPartObj>
          <w:docPartGallery w:val="Bibliographies"/>
          <w:docPartUnique/>
        </w:docPartObj>
      </w:sdtPr>
      <w:sdtContent>
        <w:p w14:paraId="5F4E7F76" w14:textId="77777777" w:rsidR="002E3846" w:rsidRPr="00F254EF" w:rsidRDefault="002E3846" w:rsidP="002E3846">
          <w:pPr>
            <w:pStyle w:val="Nadpis1"/>
            <w:rPr>
              <w:rFonts w:ascii="Times New Roman" w:hAnsi="Times New Roman" w:cs="Times New Roman"/>
              <w:b/>
              <w:bCs/>
              <w:color w:val="auto"/>
              <w:sz w:val="28"/>
              <w:szCs w:val="28"/>
            </w:rPr>
          </w:pPr>
          <w:r w:rsidRPr="00F254EF">
            <w:rPr>
              <w:rFonts w:ascii="Times New Roman" w:hAnsi="Times New Roman" w:cs="Times New Roman"/>
              <w:b/>
              <w:bCs/>
              <w:color w:val="auto"/>
              <w:sz w:val="28"/>
              <w:szCs w:val="28"/>
            </w:rPr>
            <w:t>Bibliografie</w:t>
          </w:r>
        </w:p>
        <w:sdt>
          <w:sdtPr>
            <w:rPr>
              <w:sz w:val="22"/>
              <w:szCs w:val="22"/>
            </w:rPr>
            <w:id w:val="225494920"/>
            <w:bibliography/>
          </w:sdtPr>
          <w:sdtEndPr>
            <w:rPr>
              <w:sz w:val="24"/>
              <w:szCs w:val="24"/>
            </w:rPr>
          </w:sdtEndPr>
          <w:sdtContent>
            <w:p w14:paraId="617CB9A4" w14:textId="77777777" w:rsidR="002E3846" w:rsidRPr="00F254EF" w:rsidRDefault="002E3846" w:rsidP="002E3846">
              <w:pPr>
                <w:pStyle w:val="Bibliografie"/>
                <w:ind w:left="720" w:hanging="720"/>
                <w:rPr>
                  <w:i/>
                  <w:iCs/>
                  <w:noProof/>
                  <w:kern w:val="0"/>
                  <w:sz w:val="22"/>
                  <w:szCs w:val="22"/>
                  <w14:ligatures w14:val="none"/>
                </w:rPr>
              </w:pPr>
              <w:r w:rsidRPr="00F254EF">
                <w:rPr>
                  <w:i/>
                  <w:iCs/>
                  <w:sz w:val="22"/>
                  <w:szCs w:val="22"/>
                </w:rPr>
                <w:fldChar w:fldCharType="begin"/>
              </w:r>
              <w:r w:rsidRPr="00F254EF">
                <w:rPr>
                  <w:i/>
                  <w:iCs/>
                  <w:sz w:val="22"/>
                  <w:szCs w:val="22"/>
                </w:rPr>
                <w:instrText>BIBLIOGRAPHY</w:instrText>
              </w:r>
              <w:r w:rsidRPr="00F254EF">
                <w:rPr>
                  <w:i/>
                  <w:iCs/>
                  <w:sz w:val="22"/>
                  <w:szCs w:val="22"/>
                </w:rPr>
                <w:fldChar w:fldCharType="separate"/>
              </w:r>
              <w:r w:rsidRPr="00F254EF">
                <w:rPr>
                  <w:i/>
                  <w:iCs/>
                  <w:noProof/>
                  <w:sz w:val="22"/>
                  <w:szCs w:val="22"/>
                </w:rPr>
                <w:t>Nepraš, K., &amp; Šikulová , R. (25. duben 2021). Odkud a kam směřuje venkovní výuka: Historie, současnost a trendy venkovní výuky v kontextu vzdělávacích teorií. Pedagogická orientace, stránky 158-177.</w:t>
              </w:r>
            </w:p>
            <w:p w14:paraId="08EAB860" w14:textId="77777777" w:rsidR="002E3846" w:rsidRPr="00D87EB2" w:rsidRDefault="002E3846" w:rsidP="002E3846">
              <w:pPr>
                <w:rPr>
                  <w:sz w:val="20"/>
                  <w:szCs w:val="20"/>
                </w:rPr>
              </w:pPr>
              <w:r w:rsidRPr="00F254EF">
                <w:rPr>
                  <w:b/>
                  <w:bCs/>
                  <w:i/>
                  <w:iCs/>
                  <w:sz w:val="22"/>
                  <w:szCs w:val="22"/>
                </w:rPr>
                <w:fldChar w:fldCharType="end"/>
              </w:r>
              <w:hyperlink r:id="rId7" w:history="1">
                <w:r w:rsidRPr="00372897">
                  <w:rPr>
                    <w:rStyle w:val="Hypertextovodkaz"/>
                    <w:sz w:val="20"/>
                    <w:szCs w:val="20"/>
                  </w:rPr>
                  <w:t>https://journals.muni.cz/pedor/article/view/20596/16645</w:t>
                </w:r>
              </w:hyperlink>
              <w:r w:rsidRPr="00706A45">
                <w:rPr>
                  <w:sz w:val="20"/>
                  <w:szCs w:val="20"/>
                </w:rPr>
                <w:t xml:space="preserve"> </w:t>
              </w:r>
            </w:p>
          </w:sdtContent>
        </w:sdt>
      </w:sdtContent>
    </w:sdt>
    <w:p w14:paraId="19B5CEC7" w14:textId="54A8DB2B" w:rsidR="001754DA" w:rsidRDefault="001754DA">
      <w:r>
        <w:br w:type="page"/>
      </w:r>
    </w:p>
    <w:p w14:paraId="6CECE59F" w14:textId="77777777" w:rsidR="002E3846" w:rsidRDefault="002E3846"/>
    <w:sectPr w:rsidR="002E3846" w:rsidSect="002E384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0B444" w14:textId="77777777" w:rsidR="007C723F" w:rsidRDefault="007C723F">
      <w:pPr>
        <w:spacing w:after="0" w:line="240" w:lineRule="auto"/>
      </w:pPr>
      <w:r>
        <w:separator/>
      </w:r>
    </w:p>
  </w:endnote>
  <w:endnote w:type="continuationSeparator" w:id="0">
    <w:p w14:paraId="629A4611" w14:textId="77777777" w:rsidR="007C723F" w:rsidRDefault="007C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EB36" w14:textId="77777777" w:rsidR="007C723F" w:rsidRDefault="007C723F">
      <w:pPr>
        <w:spacing w:after="0" w:line="240" w:lineRule="auto"/>
      </w:pPr>
      <w:r>
        <w:separator/>
      </w:r>
    </w:p>
  </w:footnote>
  <w:footnote w:type="continuationSeparator" w:id="0">
    <w:p w14:paraId="136E6B37" w14:textId="77777777" w:rsidR="007C723F" w:rsidRDefault="007C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EEA7" w14:textId="77777777" w:rsidR="002E3846" w:rsidRDefault="002E3846" w:rsidP="00F254EF">
    <w:pPr>
      <w:pStyle w:val="Zhlav"/>
      <w:jc w:val="right"/>
    </w:pPr>
    <w:r>
      <w:t>Novotná Michaela, 1. STZŠ, 4. roč.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46"/>
    <w:rsid w:val="001754DA"/>
    <w:rsid w:val="00275238"/>
    <w:rsid w:val="002E3846"/>
    <w:rsid w:val="00510718"/>
    <w:rsid w:val="007C723F"/>
    <w:rsid w:val="00882D8C"/>
    <w:rsid w:val="009068E5"/>
    <w:rsid w:val="00A83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2628"/>
  <w15:chartTrackingRefBased/>
  <w15:docId w15:val="{DBF49E44-039F-4AC2-8EB3-6F1FBCE9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3846"/>
  </w:style>
  <w:style w:type="paragraph" w:styleId="Nadpis1">
    <w:name w:val="heading 1"/>
    <w:basedOn w:val="Normln"/>
    <w:next w:val="Normln"/>
    <w:link w:val="Nadpis1Char"/>
    <w:uiPriority w:val="9"/>
    <w:qFormat/>
    <w:rsid w:val="002E3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E3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E384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384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E384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E384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384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384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384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384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384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384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384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384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384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384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384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3846"/>
    <w:rPr>
      <w:rFonts w:eastAsiaTheme="majorEastAsia" w:cstheme="majorBidi"/>
      <w:color w:val="272727" w:themeColor="text1" w:themeTint="D8"/>
    </w:rPr>
  </w:style>
  <w:style w:type="paragraph" w:styleId="Nzev">
    <w:name w:val="Title"/>
    <w:basedOn w:val="Normln"/>
    <w:next w:val="Normln"/>
    <w:link w:val="NzevChar"/>
    <w:uiPriority w:val="10"/>
    <w:qFormat/>
    <w:rsid w:val="002E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384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384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384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3846"/>
    <w:pPr>
      <w:spacing w:before="160"/>
      <w:jc w:val="center"/>
    </w:pPr>
    <w:rPr>
      <w:i/>
      <w:iCs/>
      <w:color w:val="404040" w:themeColor="text1" w:themeTint="BF"/>
    </w:rPr>
  </w:style>
  <w:style w:type="character" w:customStyle="1" w:styleId="CittChar">
    <w:name w:val="Citát Char"/>
    <w:basedOn w:val="Standardnpsmoodstavce"/>
    <w:link w:val="Citt"/>
    <w:uiPriority w:val="29"/>
    <w:rsid w:val="002E3846"/>
    <w:rPr>
      <w:i/>
      <w:iCs/>
      <w:color w:val="404040" w:themeColor="text1" w:themeTint="BF"/>
    </w:rPr>
  </w:style>
  <w:style w:type="paragraph" w:styleId="Odstavecseseznamem">
    <w:name w:val="List Paragraph"/>
    <w:basedOn w:val="Normln"/>
    <w:uiPriority w:val="34"/>
    <w:qFormat/>
    <w:rsid w:val="002E3846"/>
    <w:pPr>
      <w:ind w:left="720"/>
      <w:contextualSpacing/>
    </w:pPr>
  </w:style>
  <w:style w:type="character" w:styleId="Zdraznnintenzivn">
    <w:name w:val="Intense Emphasis"/>
    <w:basedOn w:val="Standardnpsmoodstavce"/>
    <w:uiPriority w:val="21"/>
    <w:qFormat/>
    <w:rsid w:val="002E3846"/>
    <w:rPr>
      <w:i/>
      <w:iCs/>
      <w:color w:val="0F4761" w:themeColor="accent1" w:themeShade="BF"/>
    </w:rPr>
  </w:style>
  <w:style w:type="paragraph" w:styleId="Vrazncitt">
    <w:name w:val="Intense Quote"/>
    <w:basedOn w:val="Normln"/>
    <w:next w:val="Normln"/>
    <w:link w:val="VrazncittChar"/>
    <w:uiPriority w:val="30"/>
    <w:qFormat/>
    <w:rsid w:val="002E3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3846"/>
    <w:rPr>
      <w:i/>
      <w:iCs/>
      <w:color w:val="0F4761" w:themeColor="accent1" w:themeShade="BF"/>
    </w:rPr>
  </w:style>
  <w:style w:type="character" w:styleId="Odkazintenzivn">
    <w:name w:val="Intense Reference"/>
    <w:basedOn w:val="Standardnpsmoodstavce"/>
    <w:uiPriority w:val="32"/>
    <w:qFormat/>
    <w:rsid w:val="002E3846"/>
    <w:rPr>
      <w:b/>
      <w:bCs/>
      <w:smallCaps/>
      <w:color w:val="0F4761" w:themeColor="accent1" w:themeShade="BF"/>
      <w:spacing w:val="5"/>
    </w:rPr>
  </w:style>
  <w:style w:type="paragraph" w:styleId="Bibliografie">
    <w:name w:val="Bibliography"/>
    <w:basedOn w:val="Normln"/>
    <w:next w:val="Normln"/>
    <w:uiPriority w:val="37"/>
    <w:unhideWhenUsed/>
    <w:rsid w:val="002E3846"/>
  </w:style>
  <w:style w:type="paragraph" w:styleId="Zhlav">
    <w:name w:val="header"/>
    <w:basedOn w:val="Normln"/>
    <w:link w:val="ZhlavChar"/>
    <w:uiPriority w:val="99"/>
    <w:unhideWhenUsed/>
    <w:rsid w:val="002E38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846"/>
  </w:style>
  <w:style w:type="character" w:styleId="Hypertextovodkaz">
    <w:name w:val="Hyperlink"/>
    <w:basedOn w:val="Standardnpsmoodstavce"/>
    <w:uiPriority w:val="99"/>
    <w:unhideWhenUsed/>
    <w:rsid w:val="002E38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59696">
      <w:bodyDiv w:val="1"/>
      <w:marLeft w:val="0"/>
      <w:marRight w:val="0"/>
      <w:marTop w:val="0"/>
      <w:marBottom w:val="0"/>
      <w:divBdr>
        <w:top w:val="none" w:sz="0" w:space="0" w:color="auto"/>
        <w:left w:val="none" w:sz="0" w:space="0" w:color="auto"/>
        <w:bottom w:val="none" w:sz="0" w:space="0" w:color="auto"/>
        <w:right w:val="none" w:sz="0" w:space="0" w:color="auto"/>
      </w:divBdr>
    </w:div>
    <w:div w:id="10415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muni.cz/pedor/article/view/20596/166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Nep21</b:Tag>
    <b:SourceType>ArticleInAPeriodical</b:SourceType>
    <b:Guid>{6383A415-003D-4B61-A17F-D254F299A540}</b:Guid>
    <b:Title>Odkud a kam směřuje venkovní výuka: Historie, současnost a trendy venkovní výuky v kontextu vzdělávacích teorií</b:Title>
    <b:Year>2021</b:Year>
    <b:PeriodicalTitle>Pedagogická orientace</b:PeriodicalTitle>
    <b:Month>duben</b:Month>
    <b:Day>25</b:Day>
    <b:Pages>158-177</b:Pages>
    <b:Author>
      <b:Author>
        <b:NameList>
          <b:Person>
            <b:Last>Nepraš</b:Last>
            <b:First>Karel</b:First>
          </b:Person>
          <b:Person>
            <b:Last>Šikulová </b:Last>
            <b:First>Renata</b:First>
          </b:Person>
        </b:NameList>
      </b:Author>
    </b:Author>
    <b:RefOrder>1</b:RefOrder>
  </b:Source>
</b:Sources>
</file>

<file path=customXml/itemProps1.xml><?xml version="1.0" encoding="utf-8"?>
<ds:datastoreItem xmlns:ds="http://schemas.openxmlformats.org/officeDocument/2006/customXml" ds:itemID="{FCA7CA23-587A-48DF-B057-AE2BB431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3508</Characters>
  <Application>Microsoft Office Word</Application>
  <DocSecurity>0</DocSecurity>
  <Lines>46</Lines>
  <Paragraphs>14</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Novotná</dc:creator>
  <cp:keywords/>
  <dc:description/>
  <cp:lastModifiedBy>Michaela Novotná</cp:lastModifiedBy>
  <cp:revision>5</cp:revision>
  <dcterms:created xsi:type="dcterms:W3CDTF">2025-03-16T10:17:00Z</dcterms:created>
  <dcterms:modified xsi:type="dcterms:W3CDTF">2025-03-16T10:25:00Z</dcterms:modified>
</cp:coreProperties>
</file>