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7300" w14:textId="42777974" w:rsidR="007456B8" w:rsidRDefault="00C2533F" w:rsidP="00B65ADA">
      <w:pPr>
        <w:pStyle w:val="Nadpis1"/>
        <w:spacing w:line="360" w:lineRule="auto"/>
      </w:pPr>
      <w:r w:rsidRPr="00C2533F">
        <w:t xml:space="preserve">Eric Berne – </w:t>
      </w:r>
      <w:r w:rsidR="00B65ADA">
        <w:t>J</w:t>
      </w:r>
      <w:r w:rsidRPr="00C2533F">
        <w:t xml:space="preserve">ak si lidé hrají </w:t>
      </w:r>
    </w:p>
    <w:p w14:paraId="1B01F6A7" w14:textId="416A9B6B" w:rsidR="00B65ADA" w:rsidRDefault="00B65ADA" w:rsidP="00B65ADA">
      <w:pPr>
        <w:spacing w:line="360" w:lineRule="auto"/>
      </w:pPr>
      <w:r>
        <w:t>Kniha Jak si lidé hrají (</w:t>
      </w:r>
      <w:proofErr w:type="spellStart"/>
      <w:r w:rsidRPr="008A7440">
        <w:rPr>
          <w:i/>
          <w:iCs/>
        </w:rPr>
        <w:t>Games</w:t>
      </w:r>
      <w:proofErr w:type="spellEnd"/>
      <w:r w:rsidRPr="008A7440">
        <w:rPr>
          <w:i/>
          <w:iCs/>
        </w:rPr>
        <w:t xml:space="preserve"> </w:t>
      </w:r>
      <w:proofErr w:type="spellStart"/>
      <w:r w:rsidRPr="008A7440">
        <w:rPr>
          <w:i/>
          <w:iCs/>
        </w:rPr>
        <w:t>People</w:t>
      </w:r>
      <w:proofErr w:type="spellEnd"/>
      <w:r w:rsidRPr="008A7440">
        <w:rPr>
          <w:i/>
          <w:iCs/>
        </w:rPr>
        <w:t xml:space="preserve"> Play</w:t>
      </w:r>
      <w:r>
        <w:t>) vyšla originálně v roce 1964. Český překlad v nakladatelství Portál</w:t>
      </w:r>
      <w:r w:rsidR="008A7440">
        <w:t xml:space="preserve"> vyšel</w:t>
      </w:r>
      <w:r>
        <w:t xml:space="preserve"> </w:t>
      </w:r>
      <w:r w:rsidR="008F4876">
        <w:t xml:space="preserve">v roce 2011. </w:t>
      </w:r>
      <w:r>
        <w:t xml:space="preserve"> </w:t>
      </w:r>
      <w:r w:rsidR="008F4876">
        <w:t>Autorem je Eric Berne (1910-1970), docent kalifornské lékařské fakulty v oboru sociální psychiatrie. Berne se původně věnoval psychoanalýze</w:t>
      </w:r>
      <w:r w:rsidR="008A7440">
        <w:t>. J</w:t>
      </w:r>
      <w:r w:rsidR="008F4876">
        <w:t>eho analytikem byl</w:t>
      </w:r>
      <w:r w:rsidR="008A7440">
        <w:t xml:space="preserve"> například i</w:t>
      </w:r>
      <w:r w:rsidR="008F4876">
        <w:t xml:space="preserve"> E. </w:t>
      </w:r>
      <w:proofErr w:type="spellStart"/>
      <w:r w:rsidR="008F4876">
        <w:t>Erikson</w:t>
      </w:r>
      <w:proofErr w:type="spellEnd"/>
      <w:r w:rsidR="008F4876">
        <w:t>. Během druhé světové války se však začal věnovat práci se skupinami</w:t>
      </w:r>
      <w:r w:rsidR="00043657">
        <w:t>,</w:t>
      </w:r>
      <w:r w:rsidR="008F4876">
        <w:t xml:space="preserve"> a tak se od psychoanalýzy postupně odkláně</w:t>
      </w:r>
      <w:r w:rsidR="008A7440">
        <w:t>l</w:t>
      </w:r>
      <w:r w:rsidR="008F4876">
        <w:t xml:space="preserve">. V 50. letech byl mimo jiné ovlivněn kybernetikou N. </w:t>
      </w:r>
      <w:proofErr w:type="spellStart"/>
      <w:r w:rsidR="008F4876">
        <w:t>Winera</w:t>
      </w:r>
      <w:proofErr w:type="spellEnd"/>
      <w:r w:rsidR="008F4876">
        <w:t xml:space="preserve"> a zkoumal různé komunikační teorie. V roce 1957 poprvé hovořil o transakční analýze</w:t>
      </w:r>
      <w:r w:rsidR="008A7440">
        <w:t>,</w:t>
      </w:r>
      <w:r w:rsidR="008F4876">
        <w:t xml:space="preserve"> zpočátku k velmi malému počtu diváků. Popularita jeho teorie postupně narůstala a svého vrcholu dosáhla s vydáním knihy </w:t>
      </w:r>
      <w:r w:rsidR="008F4876" w:rsidRPr="008A7440">
        <w:rPr>
          <w:i/>
          <w:iCs/>
        </w:rPr>
        <w:t>Jak si lidé hrají</w:t>
      </w:r>
      <w:r w:rsidR="008F4876">
        <w:t xml:space="preserve">. </w:t>
      </w:r>
    </w:p>
    <w:p w14:paraId="5FBB6F37" w14:textId="275BBEAE" w:rsidR="00997525" w:rsidRDefault="00B1667E" w:rsidP="00B65ADA">
      <w:pPr>
        <w:spacing w:line="360" w:lineRule="auto"/>
      </w:pPr>
      <w:r>
        <w:t xml:space="preserve">Kniha byla původně napsána v návaznosti na dílo </w:t>
      </w:r>
      <w:r w:rsidRPr="008A7440">
        <w:rPr>
          <w:i/>
          <w:iCs/>
        </w:rPr>
        <w:t>Transakční analýza</w:t>
      </w:r>
      <w:r>
        <w:t xml:space="preserve"> v psychoterapii. Napsána je nicméně tak, že je možné číst jí samostatně, jako svébytný a smysluplný celek. </w:t>
      </w:r>
    </w:p>
    <w:p w14:paraId="1511F5F5" w14:textId="6182F90F" w:rsidR="00F56463" w:rsidRDefault="00997525" w:rsidP="00B65ADA">
      <w:pPr>
        <w:spacing w:line="360" w:lineRule="auto"/>
      </w:pPr>
      <w:r>
        <w:t xml:space="preserve">Kniha, která byla původně </w:t>
      </w:r>
      <w:r w:rsidR="007B1738">
        <w:t>určena</w:t>
      </w:r>
      <w:r>
        <w:t xml:space="preserve"> akademické</w:t>
      </w:r>
      <w:r w:rsidR="007B1738">
        <w:t>mu</w:t>
      </w:r>
      <w:r>
        <w:t xml:space="preserve"> prostředí, je psána odborným jazykem, který je však poměrně přístupný širokému publiku. Proto si také získala takovou popularitu. Využité termíny jsou převzaté z hovorového jazyka, a tedy dobře srozumitelné. Autor otevřeně přejímá i neformální, či slangové výrazy (jako např. </w:t>
      </w:r>
      <w:r w:rsidR="00F56463" w:rsidRPr="008A7440">
        <w:rPr>
          <w:i/>
          <w:iCs/>
        </w:rPr>
        <w:t>darebák, kazisvět</w:t>
      </w:r>
      <w:r w:rsidR="00F56463">
        <w:t xml:space="preserve">…). Samotné hry jsou vždy uvedeny v kontextu konkrétních životních situací, které mohou čtenáři znát ze svého okolí. </w:t>
      </w:r>
    </w:p>
    <w:p w14:paraId="1E1D4B8B" w14:textId="1795D5C9" w:rsidR="00E35C74" w:rsidRDefault="00E35C74" w:rsidP="00B65ADA">
      <w:pPr>
        <w:spacing w:line="360" w:lineRule="auto"/>
      </w:pPr>
      <w:r>
        <w:t>Dílo je členěn</w:t>
      </w:r>
      <w:r w:rsidR="00043657">
        <w:t>é</w:t>
      </w:r>
      <w:r>
        <w:t xml:space="preserve"> do čtyř částí. Nejprve je čtenář zasvěcen do teoretického rámce transakční analýzy a terminologie. </w:t>
      </w:r>
      <w:r w:rsidRPr="00043657">
        <w:t xml:space="preserve">Dále </w:t>
      </w:r>
      <w:r w:rsidR="00043657">
        <w:t xml:space="preserve">se autor věnuje struktuře a analýze her. Ve třetí části již přichází na řadu přehled konkrétních her rozdělaných na kategorie </w:t>
      </w:r>
      <w:r w:rsidR="00043657" w:rsidRPr="008A7440">
        <w:rPr>
          <w:i/>
          <w:iCs/>
        </w:rPr>
        <w:t>životních her, manželských her, společenských her, sexuálních her, her podsvětí, her v poradnách a náhodných her</w:t>
      </w:r>
      <w:r w:rsidR="00043657">
        <w:t xml:space="preserve">. V poslední části se dozvídáme více o pozadí a kontextu her. </w:t>
      </w:r>
    </w:p>
    <w:p w14:paraId="2DE2C521" w14:textId="53FEB7F1" w:rsidR="00B1667E" w:rsidRDefault="00F56463" w:rsidP="00B65ADA">
      <w:pPr>
        <w:spacing w:line="360" w:lineRule="auto"/>
      </w:pPr>
      <w:r>
        <w:t xml:space="preserve">Vzhledem k tomu, že jde o knihu publikovanou před téměř 60 lety v americkém prostředí, jsou některé sociální situace do současnosti hůře přenositelné a český čtenář dnešní doby se </w:t>
      </w:r>
      <w:r w:rsidR="008A7440">
        <w:t xml:space="preserve">s nimi </w:t>
      </w:r>
      <w:r>
        <w:t>nemusí plně ztotožnit. Jsou zde jako modelové osoby například často využív</w:t>
      </w:r>
      <w:r w:rsidR="008A7440">
        <w:t>áni</w:t>
      </w:r>
      <w:r>
        <w:t xml:space="preserve"> obchodní cestující, které si mladá generace může pamatovat maximálně z filmů.</w:t>
      </w:r>
    </w:p>
    <w:p w14:paraId="3A610B9A" w14:textId="53CF499C" w:rsidR="007B1738" w:rsidRDefault="007B1738" w:rsidP="00B65ADA">
      <w:pPr>
        <w:spacing w:line="360" w:lineRule="auto"/>
      </w:pPr>
      <w:r>
        <w:t xml:space="preserve">Mně osobně v knize vadily genderově stereotypní popisy situací, především z manželského života. Hry jako </w:t>
      </w:r>
      <w:r w:rsidRPr="007B1738">
        <w:rPr>
          <w:i/>
          <w:iCs/>
        </w:rPr>
        <w:t>frigidní žena</w:t>
      </w:r>
      <w:r>
        <w:t xml:space="preserve"> nebo </w:t>
      </w:r>
      <w:r w:rsidRPr="007B1738">
        <w:rPr>
          <w:i/>
          <w:iCs/>
        </w:rPr>
        <w:t>otrokyně</w:t>
      </w:r>
      <w:r>
        <w:rPr>
          <w:i/>
          <w:iCs/>
        </w:rPr>
        <w:t xml:space="preserve"> </w:t>
      </w:r>
      <w:r>
        <w:t xml:space="preserve">vykreslují v negativní roli především ženu, přestože autor dodává, že hra existuje i v opačné variantě. Hry jako </w:t>
      </w:r>
      <w:r w:rsidRPr="007B1738">
        <w:rPr>
          <w:i/>
          <w:iCs/>
        </w:rPr>
        <w:t>hra s ohněm</w:t>
      </w:r>
      <w:r>
        <w:t xml:space="preserve"> nebo </w:t>
      </w:r>
      <w:r w:rsidRPr="007B1738">
        <w:rPr>
          <w:i/>
          <w:iCs/>
        </w:rPr>
        <w:t xml:space="preserve">hra s punčochou, </w:t>
      </w:r>
      <w:r>
        <w:t xml:space="preserve">které se věnují sexuální oblasti, z mého pohledu podléhají stereotypnímu </w:t>
      </w:r>
      <w:r>
        <w:lastRenderedPageBreak/>
        <w:t>pohledu na sexualizované násilí, kdy je žena svůdnicí</w:t>
      </w:r>
      <w:r w:rsidR="008A7440">
        <w:t>,</w:t>
      </w:r>
      <w:r>
        <w:t xml:space="preserve"> muž je ve vleku svých pudů lapen do pasti</w:t>
      </w:r>
      <w:r w:rsidR="008A7440">
        <w:t xml:space="preserve"> a projevuje se jako predátor</w:t>
      </w:r>
      <w:r>
        <w:t xml:space="preserve">. </w:t>
      </w:r>
    </w:p>
    <w:p w14:paraId="2DE103E4" w14:textId="6E26D9F1" w:rsidR="007B1738" w:rsidRDefault="007B1738" w:rsidP="00B65ADA">
      <w:pPr>
        <w:spacing w:line="360" w:lineRule="auto"/>
      </w:pPr>
      <w:r>
        <w:t xml:space="preserve">Naopak pozitivně hodnotím především kapitolu </w:t>
      </w:r>
      <w:r w:rsidRPr="008A7440">
        <w:rPr>
          <w:i/>
          <w:iCs/>
        </w:rPr>
        <w:t>hry v poradnách</w:t>
      </w:r>
      <w:r>
        <w:t>, které zahrnují odborníka a poskytují zajímavý náhled na roli psychiatra.</w:t>
      </w:r>
    </w:p>
    <w:p w14:paraId="297DBCC1" w14:textId="57BEF310" w:rsidR="00043657" w:rsidRDefault="007B1738" w:rsidP="00B65ADA">
      <w:pPr>
        <w:spacing w:line="360" w:lineRule="auto"/>
      </w:pPr>
      <w:r>
        <w:t xml:space="preserve">Celkově bych řekla, že je kniha velmi čtivá a přístupná široké paletě čtenářů. Poskytuje spoustu podnětů k uvažování nad sociálními situacemi v termínech, které každý zná z běžného života a dobře jim rozumí. </w:t>
      </w:r>
      <w:r w:rsidR="00E35C74">
        <w:t xml:space="preserve">Pro odbornou veřejnost bude největším přínosem teoretická kapitola s uvedením do transakční analýzy. Konkrétní hry bych pak doporučila vnímat v dobovém kontextu a ne doslovně. Za takových podmínek si myslím, že může být četba přínosná a poměrně zábavná. </w:t>
      </w:r>
    </w:p>
    <w:p w14:paraId="5F437BFE" w14:textId="77777777" w:rsidR="00043657" w:rsidRDefault="00043657" w:rsidP="00B65ADA">
      <w:pPr>
        <w:spacing w:line="360" w:lineRule="auto"/>
      </w:pPr>
    </w:p>
    <w:p w14:paraId="1A27D37C" w14:textId="798C7D9C" w:rsidR="00C2533F" w:rsidRDefault="00C2533F" w:rsidP="00B65ADA">
      <w:pPr>
        <w:pStyle w:val="Nadpis2"/>
        <w:spacing w:line="360" w:lineRule="auto"/>
      </w:pPr>
      <w:r>
        <w:t>Zdroj</w:t>
      </w:r>
      <w:r w:rsidR="002E3CEB">
        <w:t>e</w:t>
      </w:r>
      <w:r>
        <w:t>:</w:t>
      </w:r>
    </w:p>
    <w:p w14:paraId="4EBDE78A" w14:textId="025E0955" w:rsidR="002E3CEB" w:rsidRPr="002E3CEB" w:rsidRDefault="002E3CEB" w:rsidP="00B65ADA">
      <w:pPr>
        <w:spacing w:line="360" w:lineRule="auto"/>
      </w:pPr>
      <w:r>
        <w:rPr>
          <w:rFonts w:ascii="Open Sans" w:hAnsi="Open Sans" w:cs="Open Sans"/>
          <w:color w:val="212529"/>
          <w:shd w:val="clear" w:color="auto" w:fill="FFFFFF"/>
        </w:rPr>
        <w:t>Berne, E. (2011).</w:t>
      </w:r>
      <w:r>
        <w:rPr>
          <w:rStyle w:val="apple-converted-space"/>
          <w:rFonts w:ascii="Open Sans" w:hAnsi="Open Sans" w:cs="Open Sans"/>
          <w:color w:val="212529"/>
          <w:shd w:val="clear" w:color="auto" w:fill="FFFFFF"/>
        </w:rPr>
        <w:t> </w:t>
      </w:r>
      <w:r>
        <w:rPr>
          <w:rFonts w:ascii="Open Sans" w:hAnsi="Open Sans" w:cs="Open Sans"/>
          <w:i/>
          <w:iCs/>
          <w:color w:val="212529"/>
        </w:rPr>
        <w:t>Jak si lidé hrají</w:t>
      </w:r>
      <w:r>
        <w:rPr>
          <w:rStyle w:val="apple-converted-space"/>
          <w:rFonts w:ascii="Open Sans" w:hAnsi="Open Sans" w:cs="Open Sans"/>
          <w:color w:val="212529"/>
          <w:shd w:val="clear" w:color="auto" w:fill="FFFFFF"/>
        </w:rPr>
        <w:t xml:space="preserve">. </w:t>
      </w:r>
      <w:r>
        <w:rPr>
          <w:rFonts w:ascii="Open Sans" w:hAnsi="Open Sans" w:cs="Open Sans"/>
          <w:color w:val="212529"/>
          <w:shd w:val="clear" w:color="auto" w:fill="FFFFFF"/>
        </w:rPr>
        <w:t>Portál.</w:t>
      </w:r>
    </w:p>
    <w:p w14:paraId="3F17D161" w14:textId="3ABFA6BB" w:rsidR="002E3CEB" w:rsidRDefault="002E3CEB" w:rsidP="00B65ADA">
      <w:pPr>
        <w:spacing w:line="360" w:lineRule="auto"/>
        <w:rPr>
          <w:rFonts w:ascii="Open Sans" w:hAnsi="Open Sans" w:cs="Open Sans"/>
          <w:color w:val="212529"/>
          <w:shd w:val="clear" w:color="auto" w:fill="FFFFFF"/>
        </w:rPr>
      </w:pPr>
      <w:r>
        <w:rPr>
          <w:rFonts w:ascii="Open Sans" w:hAnsi="Open Sans" w:cs="Open Sans"/>
          <w:color w:val="212529"/>
          <w:shd w:val="clear" w:color="auto" w:fill="FFFFFF"/>
        </w:rPr>
        <w:t>Kalina, K. (2013).</w:t>
      </w:r>
      <w:r>
        <w:rPr>
          <w:rStyle w:val="apple-converted-space"/>
          <w:rFonts w:ascii="Open Sans" w:hAnsi="Open Sans" w:cs="Open Sans"/>
          <w:color w:val="212529"/>
          <w:shd w:val="clear" w:color="auto" w:fill="FFFFFF"/>
        </w:rPr>
        <w:t> </w:t>
      </w:r>
      <w:r>
        <w:rPr>
          <w:rFonts w:ascii="Open Sans" w:hAnsi="Open Sans" w:cs="Open Sans"/>
          <w:i/>
          <w:iCs/>
          <w:color w:val="212529"/>
        </w:rPr>
        <w:t>Psychoterapeutické systémy a jejich uplatnění v adiktologii</w:t>
      </w:r>
      <w:r>
        <w:rPr>
          <w:rStyle w:val="apple-converted-space"/>
          <w:rFonts w:ascii="Open Sans" w:hAnsi="Open Sans" w:cs="Open Sans"/>
          <w:color w:val="212529"/>
          <w:shd w:val="clear" w:color="auto" w:fill="FFFFFF"/>
        </w:rPr>
        <w:t xml:space="preserve">. </w:t>
      </w:r>
      <w:r>
        <w:rPr>
          <w:rFonts w:ascii="Open Sans" w:hAnsi="Open Sans" w:cs="Open Sans"/>
          <w:color w:val="212529"/>
          <w:shd w:val="clear" w:color="auto" w:fill="FFFFFF"/>
        </w:rPr>
        <w:t>Grada.</w:t>
      </w:r>
    </w:p>
    <w:p w14:paraId="2A52DD73" w14:textId="137F56C6" w:rsidR="002E3CEB" w:rsidRDefault="002E3CEB" w:rsidP="00B65ADA">
      <w:pPr>
        <w:spacing w:line="360" w:lineRule="auto"/>
        <w:rPr>
          <w:rFonts w:ascii="Open Sans" w:hAnsi="Open Sans" w:cs="Open Sans"/>
          <w:color w:val="212529"/>
          <w:shd w:val="clear" w:color="auto" w:fill="FFFFFF"/>
        </w:rPr>
      </w:pP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Prochaska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, J. O., &amp;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Norcross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>, J. C. (1999).</w:t>
      </w:r>
      <w:r>
        <w:rPr>
          <w:rStyle w:val="apple-converted-space"/>
          <w:rFonts w:ascii="Open Sans" w:hAnsi="Open Sans" w:cs="Open Sans"/>
          <w:color w:val="212529"/>
          <w:shd w:val="clear" w:color="auto" w:fill="FFFFFF"/>
        </w:rPr>
        <w:t> </w:t>
      </w:r>
      <w:r>
        <w:rPr>
          <w:rFonts w:ascii="Open Sans" w:hAnsi="Open Sans" w:cs="Open Sans"/>
          <w:i/>
          <w:iCs/>
          <w:color w:val="212529"/>
        </w:rPr>
        <w:t>Psychoterapeutické systémy: průřez teoriemi</w:t>
      </w:r>
      <w:r>
        <w:rPr>
          <w:rStyle w:val="apple-converted-space"/>
          <w:rFonts w:ascii="Open Sans" w:hAnsi="Open Sans" w:cs="Open Sans"/>
          <w:color w:val="212529"/>
          <w:shd w:val="clear" w:color="auto" w:fill="FFFFFF"/>
        </w:rPr>
        <w:t xml:space="preserve">. </w:t>
      </w:r>
      <w:r>
        <w:rPr>
          <w:rFonts w:ascii="Open Sans" w:hAnsi="Open Sans" w:cs="Open Sans"/>
          <w:color w:val="212529"/>
          <w:shd w:val="clear" w:color="auto" w:fill="FFFFFF"/>
        </w:rPr>
        <w:t>Grada.</w:t>
      </w:r>
    </w:p>
    <w:p w14:paraId="02DCCE54" w14:textId="77777777" w:rsidR="002E3CEB" w:rsidRDefault="002E3CEB" w:rsidP="00B65ADA">
      <w:pPr>
        <w:spacing w:line="360" w:lineRule="auto"/>
      </w:pPr>
    </w:p>
    <w:p w14:paraId="45D263DA" w14:textId="77777777" w:rsidR="002E3CEB" w:rsidRPr="00C2533F" w:rsidRDefault="002E3CEB" w:rsidP="00B65ADA">
      <w:pPr>
        <w:spacing w:line="360" w:lineRule="auto"/>
      </w:pPr>
    </w:p>
    <w:sectPr w:rsidR="002E3CEB" w:rsidRPr="00C253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A5634" w14:textId="77777777" w:rsidR="00781A18" w:rsidRDefault="00781A18" w:rsidP="00C2533F">
      <w:r>
        <w:separator/>
      </w:r>
    </w:p>
  </w:endnote>
  <w:endnote w:type="continuationSeparator" w:id="0">
    <w:p w14:paraId="70436CF2" w14:textId="77777777" w:rsidR="00781A18" w:rsidRDefault="00781A18" w:rsidP="00C2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1A94F" w14:textId="77777777" w:rsidR="00781A18" w:rsidRDefault="00781A18" w:rsidP="00C2533F">
      <w:r>
        <w:separator/>
      </w:r>
    </w:p>
  </w:footnote>
  <w:footnote w:type="continuationSeparator" w:id="0">
    <w:p w14:paraId="401423EB" w14:textId="77777777" w:rsidR="00781A18" w:rsidRDefault="00781A18" w:rsidP="00C25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3CEDA" w14:textId="3F34CEB7" w:rsidR="00C2533F" w:rsidRDefault="00C2533F">
    <w:pPr>
      <w:pStyle w:val="Zhlav"/>
    </w:pPr>
    <w:r>
      <w:t>Seminář k teoriím osobnosti</w:t>
    </w:r>
    <w:r>
      <w:ptab w:relativeTo="margin" w:alignment="center" w:leader="none"/>
    </w:r>
    <w:r>
      <w:t>ZS 2023/24</w:t>
    </w:r>
    <w:r>
      <w:ptab w:relativeTo="margin" w:alignment="right" w:leader="none"/>
    </w:r>
    <w:r>
      <w:t xml:space="preserve">Klára </w:t>
    </w:r>
    <w:proofErr w:type="spellStart"/>
    <w:r>
      <w:t>Podrápská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86B2B"/>
    <w:multiLevelType w:val="hybridMultilevel"/>
    <w:tmpl w:val="2E2827DC"/>
    <w:lvl w:ilvl="0" w:tplc="C9EE35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346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C9"/>
    <w:rsid w:val="00006F00"/>
    <w:rsid w:val="00043657"/>
    <w:rsid w:val="00275ED4"/>
    <w:rsid w:val="002C3C1E"/>
    <w:rsid w:val="002E3CEB"/>
    <w:rsid w:val="003A4D1D"/>
    <w:rsid w:val="004B7965"/>
    <w:rsid w:val="007456B8"/>
    <w:rsid w:val="00781A18"/>
    <w:rsid w:val="007B1738"/>
    <w:rsid w:val="008A7440"/>
    <w:rsid w:val="008F4876"/>
    <w:rsid w:val="0095187D"/>
    <w:rsid w:val="00997525"/>
    <w:rsid w:val="00B1667E"/>
    <w:rsid w:val="00B65ADA"/>
    <w:rsid w:val="00C13908"/>
    <w:rsid w:val="00C2533F"/>
    <w:rsid w:val="00D03587"/>
    <w:rsid w:val="00D302A5"/>
    <w:rsid w:val="00E33DC9"/>
    <w:rsid w:val="00E35C74"/>
    <w:rsid w:val="00E80929"/>
    <w:rsid w:val="00F5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66DC"/>
  <w15:docId w15:val="{44491F29-E804-3D44-B001-8485A4B8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253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253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253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25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C253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C253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533F"/>
  </w:style>
  <w:style w:type="paragraph" w:styleId="Zpat">
    <w:name w:val="footer"/>
    <w:basedOn w:val="Normln"/>
    <w:link w:val="ZpatChar"/>
    <w:uiPriority w:val="99"/>
    <w:unhideWhenUsed/>
    <w:rsid w:val="00C253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533F"/>
  </w:style>
  <w:style w:type="character" w:customStyle="1" w:styleId="Nadpis2Char">
    <w:name w:val="Nadpis 2 Char"/>
    <w:basedOn w:val="Standardnpsmoodstavce"/>
    <w:link w:val="Nadpis2"/>
    <w:uiPriority w:val="9"/>
    <w:rsid w:val="00C253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2533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E3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501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Podrápská</dc:creator>
  <cp:keywords/>
  <dc:description/>
  <cp:lastModifiedBy>Klára Podrápská</cp:lastModifiedBy>
  <cp:revision>3</cp:revision>
  <dcterms:created xsi:type="dcterms:W3CDTF">2023-12-04T10:15:00Z</dcterms:created>
  <dcterms:modified xsi:type="dcterms:W3CDTF">2023-12-19T20:39:00Z</dcterms:modified>
</cp:coreProperties>
</file>