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F970" w14:textId="77777777" w:rsidR="001A05CE" w:rsidRPr="009B46FB" w:rsidRDefault="001A05CE">
      <w:pPr>
        <w:rPr>
          <w:sz w:val="28"/>
          <w:szCs w:val="28"/>
          <w:u w:val="single"/>
          <w:lang w:val="en-US"/>
        </w:rPr>
      </w:pPr>
    </w:p>
    <w:p w14:paraId="0452F0A0" w14:textId="5D6F8E03" w:rsidR="001A05CE" w:rsidRPr="009B46FB" w:rsidRDefault="001A05CE">
      <w:pPr>
        <w:rPr>
          <w:sz w:val="28"/>
          <w:szCs w:val="28"/>
          <w:u w:val="single"/>
          <w:lang w:val="en-US"/>
        </w:rPr>
      </w:pPr>
    </w:p>
    <w:p w14:paraId="1BA7E5DB" w14:textId="77777777" w:rsidR="00724182" w:rsidRPr="009B46FB" w:rsidRDefault="00724182">
      <w:pPr>
        <w:rPr>
          <w:sz w:val="28"/>
          <w:szCs w:val="28"/>
          <w:u w:val="single"/>
          <w:lang w:val="en-US"/>
        </w:rPr>
      </w:pPr>
    </w:p>
    <w:p w14:paraId="56B7E79A" w14:textId="0F60E7AA" w:rsidR="009023A4" w:rsidRDefault="008B1CBF" w:rsidP="001A05CE">
      <w:pPr>
        <w:pStyle w:val="Normlnweb"/>
        <w:spacing w:before="0" w:beforeAutospacing="0" w:after="0" w:afterAutospacing="0"/>
        <w:jc w:val="center"/>
        <w:rPr>
          <w:rFonts w:ascii="Calibri" w:eastAsia="+mn-ea" w:hAnsi="Calibri" w:cs="+mn-cs"/>
          <w:color w:val="ED1C29"/>
          <w:kern w:val="24"/>
          <w:sz w:val="70"/>
          <w:szCs w:val="70"/>
          <w:lang w:val="en-US"/>
        </w:rPr>
      </w:pPr>
      <w:r>
        <w:rPr>
          <w:rFonts w:ascii="Calibri" w:eastAsia="+mn-ea" w:hAnsi="Calibri" w:cs="+mn-cs"/>
          <w:color w:val="ED1C29"/>
          <w:kern w:val="24"/>
          <w:sz w:val="70"/>
          <w:szCs w:val="70"/>
          <w:lang w:val="en-US"/>
        </w:rPr>
        <w:t xml:space="preserve">Blood </w:t>
      </w:r>
    </w:p>
    <w:p w14:paraId="13A428DF" w14:textId="0DB4C866" w:rsidR="008B1CBF" w:rsidRPr="009B46FB" w:rsidRDefault="008B1CBF" w:rsidP="001A05CE">
      <w:pPr>
        <w:pStyle w:val="Normlnweb"/>
        <w:spacing w:before="0" w:beforeAutospacing="0" w:after="0" w:afterAutospacing="0"/>
        <w:jc w:val="center"/>
        <w:rPr>
          <w:rFonts w:ascii="Calibri" w:eastAsia="+mn-ea" w:hAnsi="Calibri" w:cs="+mn-cs"/>
          <w:color w:val="ED1C29"/>
          <w:kern w:val="24"/>
          <w:sz w:val="70"/>
          <w:szCs w:val="70"/>
          <w:lang w:val="en-US"/>
        </w:rPr>
      </w:pPr>
      <w:proofErr w:type="gramStart"/>
      <w:r>
        <w:rPr>
          <w:rFonts w:ascii="Calibri" w:eastAsia="+mn-ea" w:hAnsi="Calibri" w:cs="+mn-cs"/>
          <w:color w:val="ED1C29"/>
          <w:kern w:val="24"/>
          <w:sz w:val="70"/>
          <w:szCs w:val="70"/>
          <w:lang w:val="en-US"/>
        </w:rPr>
        <w:t>blood</w:t>
      </w:r>
      <w:proofErr w:type="gramEnd"/>
      <w:r>
        <w:rPr>
          <w:rFonts w:ascii="Calibri" w:eastAsia="+mn-ea" w:hAnsi="Calibri" w:cs="+mn-cs"/>
          <w:color w:val="ED1C29"/>
          <w:kern w:val="24"/>
          <w:sz w:val="70"/>
          <w:szCs w:val="70"/>
          <w:lang w:val="en-US"/>
        </w:rPr>
        <w:t xml:space="preserve"> testing, blood clotting</w:t>
      </w:r>
    </w:p>
    <w:p w14:paraId="2903AE33" w14:textId="2A47F185" w:rsidR="001A05CE" w:rsidRPr="009B46FB" w:rsidRDefault="001A05CE" w:rsidP="008D7983">
      <w:pPr>
        <w:pStyle w:val="Normlnweb"/>
        <w:spacing w:before="0" w:beforeAutospacing="0" w:after="0" w:afterAutospacing="0"/>
        <w:jc w:val="center"/>
        <w:rPr>
          <w:rFonts w:ascii="Calibri" w:eastAsia="+mn-ea" w:hAnsi="Calibri" w:cs="+mn-cs"/>
          <w:color w:val="ED1C29"/>
          <w:kern w:val="24"/>
          <w:sz w:val="72"/>
          <w:szCs w:val="80"/>
          <w:lang w:val="en-US"/>
        </w:rPr>
      </w:pPr>
      <w:r w:rsidRPr="009B46FB">
        <w:rPr>
          <w:rFonts w:ascii="Calibri" w:eastAsia="+mn-ea" w:hAnsi="Calibri" w:cs="+mn-cs"/>
          <w:color w:val="ED1C29"/>
          <w:kern w:val="24"/>
          <w:sz w:val="72"/>
          <w:szCs w:val="80"/>
          <w:lang w:val="en-US"/>
        </w:rPr>
        <w:t xml:space="preserve"> </w:t>
      </w:r>
    </w:p>
    <w:p w14:paraId="23793D72" w14:textId="77777777" w:rsidR="001A05CE" w:rsidRPr="009B46FB" w:rsidRDefault="001A05CE" w:rsidP="001A05CE">
      <w:pPr>
        <w:pStyle w:val="Normlnweb"/>
        <w:spacing w:before="200" w:beforeAutospacing="0" w:after="0" w:afterAutospacing="0" w:line="216" w:lineRule="auto"/>
        <w:jc w:val="center"/>
        <w:rPr>
          <w:rFonts w:ascii="Calibri" w:eastAsia="+mn-ea" w:hAnsi="Calibri" w:cs="+mn-cs"/>
          <w:b/>
          <w:bCs/>
          <w:color w:val="616161"/>
          <w:kern w:val="24"/>
          <w:position w:val="1"/>
          <w:sz w:val="56"/>
          <w:szCs w:val="64"/>
          <w:lang w:val="en-US"/>
        </w:rPr>
      </w:pPr>
    </w:p>
    <w:p w14:paraId="38F4AF4E" w14:textId="20D7BABA" w:rsidR="001A05CE" w:rsidRPr="009B46FB" w:rsidRDefault="001A05CE" w:rsidP="001A05CE">
      <w:pPr>
        <w:pStyle w:val="Normlnweb"/>
        <w:spacing w:before="200" w:beforeAutospacing="0" w:after="0" w:afterAutospacing="0" w:line="216" w:lineRule="auto"/>
        <w:jc w:val="center"/>
        <w:rPr>
          <w:rFonts w:ascii="Calibri" w:eastAsia="+mn-ea" w:hAnsi="Calibri" w:cs="+mn-cs"/>
          <w:b/>
          <w:bCs/>
          <w:color w:val="616161"/>
          <w:kern w:val="24"/>
          <w:position w:val="1"/>
          <w:sz w:val="56"/>
          <w:szCs w:val="64"/>
          <w:lang w:val="en-US"/>
        </w:rPr>
      </w:pPr>
      <w:r w:rsidRPr="009B46FB">
        <w:rPr>
          <w:rFonts w:ascii="Calibri" w:eastAsia="+mn-ea" w:hAnsi="Calibri" w:cs="+mn-cs"/>
          <w:b/>
          <w:bCs/>
          <w:color w:val="616161"/>
          <w:kern w:val="24"/>
          <w:position w:val="1"/>
          <w:sz w:val="56"/>
          <w:szCs w:val="64"/>
          <w:lang w:val="en-US"/>
        </w:rPr>
        <w:t>Laborator</w:t>
      </w:r>
      <w:r w:rsidR="001135C6" w:rsidRPr="009B46FB">
        <w:rPr>
          <w:rFonts w:ascii="Calibri" w:eastAsia="+mn-ea" w:hAnsi="Calibri" w:cs="+mn-cs"/>
          <w:b/>
          <w:bCs/>
          <w:color w:val="616161"/>
          <w:kern w:val="24"/>
          <w:position w:val="1"/>
          <w:sz w:val="56"/>
          <w:szCs w:val="64"/>
          <w:lang w:val="en-US"/>
        </w:rPr>
        <w:t xml:space="preserve">y </w:t>
      </w:r>
      <w:r w:rsidR="009B46FB" w:rsidRPr="009B46FB">
        <w:rPr>
          <w:rFonts w:ascii="Calibri" w:eastAsia="+mn-ea" w:hAnsi="Calibri" w:cs="+mn-cs"/>
          <w:b/>
          <w:bCs/>
          <w:color w:val="616161"/>
          <w:kern w:val="24"/>
          <w:position w:val="1"/>
          <w:sz w:val="56"/>
          <w:szCs w:val="64"/>
          <w:lang w:val="en-US"/>
        </w:rPr>
        <w:t>exercise</w:t>
      </w:r>
      <w:r w:rsidR="001135C6" w:rsidRPr="009B46FB">
        <w:rPr>
          <w:rFonts w:ascii="Calibri" w:eastAsia="+mn-ea" w:hAnsi="Calibri" w:cs="+mn-cs"/>
          <w:b/>
          <w:bCs/>
          <w:color w:val="616161"/>
          <w:kern w:val="24"/>
          <w:position w:val="1"/>
          <w:sz w:val="56"/>
          <w:szCs w:val="64"/>
          <w:lang w:val="en-US"/>
        </w:rPr>
        <w:t xml:space="preserve"> and seminar in medical physiology</w:t>
      </w:r>
    </w:p>
    <w:p w14:paraId="5F6AB57F" w14:textId="1329B118" w:rsidR="001A05CE" w:rsidRPr="009B46FB"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417B917A" w14:textId="77777777" w:rsidR="00724182" w:rsidRPr="009B46FB" w:rsidRDefault="00724182"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5471C8E8" w14:textId="77777777" w:rsidR="001A05CE" w:rsidRPr="009B46FB"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1B3470F7" w14:textId="1408AC24" w:rsidR="001A05CE" w:rsidRPr="009B46FB" w:rsidRDefault="001135C6" w:rsidP="001A05CE">
      <w:pPr>
        <w:pStyle w:val="Normlnweb"/>
        <w:spacing w:before="0" w:beforeAutospacing="0" w:after="0" w:afterAutospacing="0"/>
        <w:jc w:val="center"/>
        <w:rPr>
          <w:rFonts w:ascii="Calibri" w:eastAsia="+mn-ea" w:hAnsi="Calibri" w:cs="+mn-cs"/>
          <w:color w:val="767171" w:themeColor="background2" w:themeShade="80"/>
          <w:kern w:val="24"/>
          <w:sz w:val="52"/>
          <w:szCs w:val="96"/>
          <w:lang w:val="en-US"/>
        </w:rPr>
      </w:pPr>
      <w:r w:rsidRPr="009B46FB">
        <w:rPr>
          <w:rFonts w:ascii="Calibri" w:eastAsia="+mn-ea" w:hAnsi="Calibri" w:cs="+mn-cs"/>
          <w:color w:val="767171" w:themeColor="background2" w:themeShade="80"/>
          <w:kern w:val="24"/>
          <w:sz w:val="52"/>
          <w:szCs w:val="96"/>
          <w:lang w:val="en-US"/>
        </w:rPr>
        <w:t>Home preparation, study materials and learning objectives</w:t>
      </w:r>
    </w:p>
    <w:p w14:paraId="1B916765" w14:textId="77777777" w:rsidR="001A05CE" w:rsidRPr="009B46FB"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0A0C3B0E" w14:textId="711D10AC" w:rsidR="001A05CE" w:rsidRPr="009B46FB" w:rsidRDefault="001A05CE" w:rsidP="001A05CE">
      <w:pPr>
        <w:pStyle w:val="Normlnweb"/>
        <w:spacing w:before="0" w:beforeAutospacing="0" w:after="0" w:afterAutospacing="0"/>
        <w:jc w:val="center"/>
        <w:rPr>
          <w:lang w:val="en-US"/>
        </w:rPr>
      </w:pPr>
    </w:p>
    <w:p w14:paraId="0315963E" w14:textId="5F93F0D9" w:rsidR="00501B00" w:rsidRPr="009B46FB" w:rsidRDefault="00501B00" w:rsidP="001A05CE">
      <w:pPr>
        <w:pStyle w:val="Normlnweb"/>
        <w:spacing w:before="0" w:beforeAutospacing="0" w:after="0" w:afterAutospacing="0"/>
        <w:jc w:val="center"/>
        <w:rPr>
          <w:lang w:val="en-US"/>
        </w:rPr>
      </w:pPr>
    </w:p>
    <w:p w14:paraId="6191C09D" w14:textId="01BBFA51" w:rsidR="00501B00" w:rsidRPr="009B46FB" w:rsidRDefault="00501B00" w:rsidP="001A05CE">
      <w:pPr>
        <w:pStyle w:val="Normlnweb"/>
        <w:spacing w:before="0" w:beforeAutospacing="0" w:after="0" w:afterAutospacing="0"/>
        <w:jc w:val="center"/>
        <w:rPr>
          <w:lang w:val="en-US"/>
        </w:rPr>
      </w:pPr>
    </w:p>
    <w:p w14:paraId="237EA9CD" w14:textId="31063AD8" w:rsidR="00501B00" w:rsidRPr="009B46FB" w:rsidRDefault="00501B00" w:rsidP="001A05CE">
      <w:pPr>
        <w:pStyle w:val="Normlnweb"/>
        <w:spacing w:before="0" w:beforeAutospacing="0" w:after="0" w:afterAutospacing="0"/>
        <w:jc w:val="center"/>
        <w:rPr>
          <w:lang w:val="en-US"/>
        </w:rPr>
      </w:pPr>
    </w:p>
    <w:p w14:paraId="570C3926" w14:textId="48AEAE23" w:rsidR="00501B00" w:rsidRPr="009B46FB" w:rsidRDefault="00501B00" w:rsidP="001A05CE">
      <w:pPr>
        <w:pStyle w:val="Normlnweb"/>
        <w:spacing w:before="0" w:beforeAutospacing="0" w:after="0" w:afterAutospacing="0"/>
        <w:jc w:val="center"/>
        <w:rPr>
          <w:lang w:val="en-US"/>
        </w:rPr>
      </w:pPr>
    </w:p>
    <w:p w14:paraId="0EC21AB2" w14:textId="69B3BF38" w:rsidR="00501B00" w:rsidRPr="009B46FB" w:rsidRDefault="00501B00" w:rsidP="001A05CE">
      <w:pPr>
        <w:pStyle w:val="Normlnweb"/>
        <w:spacing w:before="0" w:beforeAutospacing="0" w:after="0" w:afterAutospacing="0"/>
        <w:jc w:val="center"/>
        <w:rPr>
          <w:lang w:val="en-US"/>
        </w:rPr>
      </w:pPr>
    </w:p>
    <w:p w14:paraId="2FBBBD0F" w14:textId="09F9EAB7" w:rsidR="00921CC6" w:rsidRPr="009B46FB" w:rsidRDefault="00921CC6" w:rsidP="001A05CE">
      <w:pPr>
        <w:pStyle w:val="Normlnweb"/>
        <w:spacing w:before="0" w:beforeAutospacing="0" w:after="0" w:afterAutospacing="0"/>
        <w:jc w:val="center"/>
        <w:rPr>
          <w:lang w:val="en-US"/>
        </w:rPr>
      </w:pPr>
    </w:p>
    <w:p w14:paraId="53AE2F4B" w14:textId="11409A9F" w:rsidR="00921CC6" w:rsidRPr="009B46FB" w:rsidRDefault="00921CC6" w:rsidP="001A05CE">
      <w:pPr>
        <w:pStyle w:val="Normlnweb"/>
        <w:spacing w:before="0" w:beforeAutospacing="0" w:after="0" w:afterAutospacing="0"/>
        <w:jc w:val="center"/>
        <w:rPr>
          <w:lang w:val="en-US"/>
        </w:rPr>
      </w:pPr>
    </w:p>
    <w:p w14:paraId="7678702B" w14:textId="05741A7C" w:rsidR="00A464F8" w:rsidRPr="009B46FB" w:rsidRDefault="00A464F8" w:rsidP="001A05CE">
      <w:pPr>
        <w:pStyle w:val="Normlnweb"/>
        <w:spacing w:before="0" w:beforeAutospacing="0" w:after="0" w:afterAutospacing="0"/>
        <w:jc w:val="center"/>
        <w:rPr>
          <w:lang w:val="en-US"/>
        </w:rPr>
      </w:pPr>
    </w:p>
    <w:p w14:paraId="5228BA12" w14:textId="7F773920" w:rsidR="00A464F8" w:rsidRPr="009B46FB" w:rsidRDefault="00A464F8" w:rsidP="001A05CE">
      <w:pPr>
        <w:pStyle w:val="Normlnweb"/>
        <w:spacing w:before="0" w:beforeAutospacing="0" w:after="0" w:afterAutospacing="0"/>
        <w:jc w:val="center"/>
        <w:rPr>
          <w:lang w:val="en-US"/>
        </w:rPr>
      </w:pPr>
    </w:p>
    <w:p w14:paraId="1BD772BE" w14:textId="3359AF14" w:rsidR="00A464F8" w:rsidRPr="009B46FB" w:rsidRDefault="00A464F8" w:rsidP="001A05CE">
      <w:pPr>
        <w:pStyle w:val="Normlnweb"/>
        <w:spacing w:before="0" w:beforeAutospacing="0" w:after="0" w:afterAutospacing="0"/>
        <w:jc w:val="center"/>
        <w:rPr>
          <w:lang w:val="en-US"/>
        </w:rPr>
      </w:pPr>
    </w:p>
    <w:p w14:paraId="129E53C2" w14:textId="5EFFE383" w:rsidR="00A464F8" w:rsidRPr="009B46FB" w:rsidRDefault="00A464F8" w:rsidP="001A05CE">
      <w:pPr>
        <w:pStyle w:val="Normlnweb"/>
        <w:spacing w:before="0" w:beforeAutospacing="0" w:after="0" w:afterAutospacing="0"/>
        <w:jc w:val="center"/>
        <w:rPr>
          <w:lang w:val="en-US"/>
        </w:rPr>
      </w:pPr>
    </w:p>
    <w:p w14:paraId="20C8994B" w14:textId="4ADA0008" w:rsidR="008D7983" w:rsidRPr="009B46FB" w:rsidRDefault="00C90B1F" w:rsidP="008D7983">
      <w:pPr>
        <w:spacing w:before="120" w:after="0" w:line="240" w:lineRule="auto"/>
        <w:contextualSpacing/>
        <w:jc w:val="center"/>
        <w:rPr>
          <w:b/>
          <w:color w:val="FF0000"/>
          <w:sz w:val="28"/>
          <w:szCs w:val="28"/>
          <w:lang w:val="en-US"/>
        </w:rPr>
      </w:pPr>
      <w:r w:rsidRPr="009B46FB">
        <w:rPr>
          <w:b/>
          <w:color w:val="FF0000"/>
          <w:sz w:val="28"/>
          <w:szCs w:val="28"/>
          <w:lang w:val="en-US"/>
        </w:rPr>
        <w:t>Learning objectives</w:t>
      </w:r>
      <w:r w:rsidR="008D7983" w:rsidRPr="009B46FB">
        <w:rPr>
          <w:b/>
          <w:color w:val="FF0000"/>
          <w:sz w:val="28"/>
          <w:szCs w:val="28"/>
          <w:lang w:val="en-US"/>
        </w:rPr>
        <w:t xml:space="preserve"> – </w:t>
      </w:r>
      <w:r w:rsidRPr="009B46FB">
        <w:rPr>
          <w:b/>
          <w:color w:val="FF0000"/>
          <w:sz w:val="28"/>
          <w:szCs w:val="28"/>
          <w:lang w:val="en-US"/>
        </w:rPr>
        <w:t>what you should learn?</w:t>
      </w:r>
    </w:p>
    <w:p w14:paraId="45CEE45F" w14:textId="77777777" w:rsidR="0067264D" w:rsidRPr="009B46FB" w:rsidRDefault="0067264D" w:rsidP="008D7983">
      <w:pPr>
        <w:spacing w:before="120" w:after="0" w:line="240" w:lineRule="auto"/>
        <w:contextualSpacing/>
        <w:jc w:val="center"/>
        <w:rPr>
          <w:b/>
          <w:color w:val="FF0000"/>
          <w:sz w:val="28"/>
          <w:szCs w:val="28"/>
          <w:lang w:val="en-US"/>
        </w:rPr>
      </w:pPr>
    </w:p>
    <w:p w14:paraId="6C89D5FA" w14:textId="77777777" w:rsidR="008B1CBF" w:rsidRPr="008B1CBF" w:rsidRDefault="008B1CBF" w:rsidP="008B1CBF">
      <w:pPr>
        <w:spacing w:before="120" w:after="0" w:line="240" w:lineRule="auto"/>
        <w:contextualSpacing/>
        <w:rPr>
          <w:rStyle w:val="rynqvb"/>
          <w:sz w:val="24"/>
          <w:szCs w:val="24"/>
          <w:lang w:val="en"/>
        </w:rPr>
      </w:pPr>
      <w:r w:rsidRPr="008B1CBF">
        <w:rPr>
          <w:rStyle w:val="rynqvb"/>
          <w:sz w:val="24"/>
          <w:szCs w:val="24"/>
          <w:lang w:val="en"/>
        </w:rPr>
        <w:t xml:space="preserve">• List hematological parameters and interpret their values </w:t>
      </w:r>
    </w:p>
    <w:p w14:paraId="5DB764AC" w14:textId="77777777" w:rsidR="008B1CBF" w:rsidRPr="008B1CBF" w:rsidRDefault="008B1CBF" w:rsidP="008B1CBF">
      <w:pPr>
        <w:spacing w:before="120" w:after="0" w:line="240" w:lineRule="auto"/>
        <w:contextualSpacing/>
        <w:rPr>
          <w:rStyle w:val="rynqvb"/>
          <w:sz w:val="24"/>
          <w:szCs w:val="24"/>
          <w:lang w:val="en"/>
        </w:rPr>
      </w:pPr>
      <w:r w:rsidRPr="008B1CBF">
        <w:rPr>
          <w:rStyle w:val="rynqvb"/>
          <w:sz w:val="24"/>
          <w:szCs w:val="24"/>
          <w:lang w:val="en"/>
        </w:rPr>
        <w:t xml:space="preserve">• Explain the consequences of their changes on other physiological parameters </w:t>
      </w:r>
    </w:p>
    <w:p w14:paraId="3D83FBCD" w14:textId="12A633BE" w:rsidR="008B1CBF" w:rsidRPr="008B1CBF" w:rsidRDefault="008B1CBF" w:rsidP="008B1CBF">
      <w:pPr>
        <w:spacing w:before="120" w:after="0" w:line="240" w:lineRule="auto"/>
        <w:contextualSpacing/>
        <w:rPr>
          <w:rStyle w:val="rynqvb"/>
          <w:sz w:val="24"/>
          <w:szCs w:val="24"/>
          <w:lang w:val="en"/>
        </w:rPr>
      </w:pPr>
      <w:r w:rsidRPr="008B1CBF">
        <w:rPr>
          <w:rStyle w:val="rynqvb"/>
          <w:sz w:val="24"/>
          <w:szCs w:val="24"/>
          <w:lang w:val="en"/>
        </w:rPr>
        <w:t>• Define the individual steps participating in hemostasis and the balance between the pro- and anticoagulant state of the organism</w:t>
      </w:r>
    </w:p>
    <w:p w14:paraId="718E027E" w14:textId="77777777" w:rsidR="008B1CBF" w:rsidRPr="008B1CBF" w:rsidRDefault="008B1CBF" w:rsidP="008B1CBF">
      <w:pPr>
        <w:spacing w:before="120" w:after="0" w:line="240" w:lineRule="auto"/>
        <w:contextualSpacing/>
        <w:rPr>
          <w:rStyle w:val="rynqvb"/>
          <w:sz w:val="24"/>
          <w:szCs w:val="24"/>
          <w:lang w:val="en"/>
        </w:rPr>
      </w:pPr>
    </w:p>
    <w:p w14:paraId="700297ED" w14:textId="77777777" w:rsidR="008B1CBF" w:rsidRDefault="008B1CBF" w:rsidP="008B1CBF">
      <w:pPr>
        <w:spacing w:before="120" w:after="0" w:line="240" w:lineRule="auto"/>
        <w:contextualSpacing/>
        <w:rPr>
          <w:rStyle w:val="rynqvb"/>
          <w:lang w:val="en"/>
        </w:rPr>
      </w:pPr>
    </w:p>
    <w:p w14:paraId="21AB4B1A" w14:textId="0B5FB421" w:rsidR="008E5C1E" w:rsidRPr="009B46FB" w:rsidRDefault="00C90B1F" w:rsidP="008B1CBF">
      <w:pPr>
        <w:spacing w:before="120" w:after="0" w:line="240" w:lineRule="auto"/>
        <w:contextualSpacing/>
        <w:jc w:val="center"/>
        <w:rPr>
          <w:b/>
          <w:color w:val="FF0000"/>
          <w:sz w:val="28"/>
          <w:szCs w:val="28"/>
          <w:lang w:val="en-US"/>
        </w:rPr>
      </w:pPr>
      <w:r w:rsidRPr="009B46FB">
        <w:rPr>
          <w:b/>
          <w:color w:val="FF0000"/>
          <w:sz w:val="28"/>
          <w:szCs w:val="28"/>
          <w:lang w:val="en-US"/>
        </w:rPr>
        <w:t>Study materials</w:t>
      </w:r>
    </w:p>
    <w:p w14:paraId="2583F324" w14:textId="77777777" w:rsidR="0067264D" w:rsidRPr="009B46FB" w:rsidRDefault="0067264D" w:rsidP="0028439D">
      <w:pPr>
        <w:spacing w:before="120" w:after="0" w:line="240" w:lineRule="auto"/>
        <w:contextualSpacing/>
        <w:jc w:val="center"/>
        <w:rPr>
          <w:b/>
          <w:color w:val="FF0000"/>
          <w:sz w:val="28"/>
          <w:szCs w:val="28"/>
          <w:lang w:val="en-US"/>
        </w:rPr>
      </w:pPr>
    </w:p>
    <w:p w14:paraId="436CD6DF" w14:textId="5D5BC95E" w:rsidR="008E5C1E" w:rsidRPr="009B46FB" w:rsidRDefault="00C90B1F" w:rsidP="0028439D">
      <w:pPr>
        <w:pStyle w:val="Odstavecseseznamem"/>
        <w:numPr>
          <w:ilvl w:val="0"/>
          <w:numId w:val="4"/>
        </w:numPr>
        <w:spacing w:before="120" w:after="0" w:line="240" w:lineRule="auto"/>
        <w:rPr>
          <w:sz w:val="24"/>
          <w:szCs w:val="28"/>
          <w:lang w:val="en-US"/>
        </w:rPr>
      </w:pPr>
      <w:r w:rsidRPr="009B46FB">
        <w:rPr>
          <w:sz w:val="24"/>
          <w:szCs w:val="28"/>
          <w:lang w:val="en-US"/>
        </w:rPr>
        <w:t>Lecture</w:t>
      </w:r>
      <w:r w:rsidR="0028439D" w:rsidRPr="009B46FB">
        <w:rPr>
          <w:sz w:val="24"/>
          <w:szCs w:val="28"/>
          <w:lang w:val="en-US"/>
        </w:rPr>
        <w:t xml:space="preserve"> </w:t>
      </w:r>
    </w:p>
    <w:p w14:paraId="45478F8F" w14:textId="77777777" w:rsidR="00AE09BC" w:rsidRDefault="00C90B1F" w:rsidP="00AE09BC">
      <w:pPr>
        <w:pStyle w:val="Odstavecseseznamem"/>
        <w:numPr>
          <w:ilvl w:val="0"/>
          <w:numId w:val="4"/>
        </w:numPr>
        <w:spacing w:before="120" w:after="0" w:line="240" w:lineRule="auto"/>
        <w:rPr>
          <w:sz w:val="24"/>
          <w:szCs w:val="28"/>
          <w:lang w:val="cs-CZ"/>
        </w:rPr>
      </w:pPr>
      <w:r w:rsidRPr="009B46FB">
        <w:rPr>
          <w:sz w:val="24"/>
          <w:szCs w:val="28"/>
          <w:lang w:val="en-US"/>
        </w:rPr>
        <w:t>Textbook</w:t>
      </w:r>
      <w:r w:rsidR="00A97C9A" w:rsidRPr="009B46FB">
        <w:rPr>
          <w:sz w:val="24"/>
          <w:szCs w:val="28"/>
          <w:lang w:val="en-US"/>
        </w:rPr>
        <w:t xml:space="preserve"> </w:t>
      </w:r>
      <w:r w:rsidR="00AE09BC">
        <w:rPr>
          <w:sz w:val="24"/>
          <w:szCs w:val="28"/>
          <w:lang w:val="cs-CZ"/>
        </w:rPr>
        <w:t xml:space="preserve">L. </w:t>
      </w:r>
      <w:proofErr w:type="spellStart"/>
      <w:r w:rsidR="00AE09BC" w:rsidRPr="00A97C9A">
        <w:rPr>
          <w:sz w:val="24"/>
          <w:szCs w:val="28"/>
          <w:lang w:val="cs-CZ"/>
        </w:rPr>
        <w:t>Constanzo</w:t>
      </w:r>
      <w:proofErr w:type="spellEnd"/>
      <w:r w:rsidR="00AE09BC" w:rsidRPr="00A97C9A">
        <w:rPr>
          <w:sz w:val="24"/>
          <w:szCs w:val="28"/>
          <w:lang w:val="cs-CZ"/>
        </w:rPr>
        <w:t xml:space="preserve"> </w:t>
      </w:r>
      <w:r w:rsidR="00AE09BC">
        <w:rPr>
          <w:sz w:val="24"/>
          <w:szCs w:val="28"/>
          <w:lang w:val="cs-CZ"/>
        </w:rPr>
        <w:t xml:space="preserve">– </w:t>
      </w:r>
      <w:proofErr w:type="spellStart"/>
      <w:r w:rsidR="00AE09BC">
        <w:rPr>
          <w:sz w:val="24"/>
          <w:szCs w:val="28"/>
          <w:lang w:val="cs-CZ"/>
        </w:rPr>
        <w:t>Physiology</w:t>
      </w:r>
      <w:proofErr w:type="spellEnd"/>
      <w:r w:rsidR="00AE09BC">
        <w:rPr>
          <w:sz w:val="24"/>
          <w:szCs w:val="28"/>
          <w:lang w:val="cs-CZ"/>
        </w:rPr>
        <w:t xml:space="preserve">, </w:t>
      </w:r>
      <w:r w:rsidR="00AE09BC" w:rsidRPr="00A97C9A">
        <w:rPr>
          <w:sz w:val="24"/>
          <w:szCs w:val="28"/>
          <w:lang w:val="cs-CZ"/>
        </w:rPr>
        <w:t xml:space="preserve">6th </w:t>
      </w:r>
      <w:proofErr w:type="spellStart"/>
      <w:r w:rsidR="00AE09BC" w:rsidRPr="00A97C9A">
        <w:rPr>
          <w:sz w:val="24"/>
          <w:szCs w:val="28"/>
          <w:lang w:val="cs-CZ"/>
        </w:rPr>
        <w:t>or</w:t>
      </w:r>
      <w:proofErr w:type="spellEnd"/>
      <w:r w:rsidR="00AE09BC" w:rsidRPr="00A97C9A">
        <w:rPr>
          <w:sz w:val="24"/>
          <w:szCs w:val="28"/>
          <w:lang w:val="cs-CZ"/>
        </w:rPr>
        <w:t xml:space="preserve"> 7th </w:t>
      </w:r>
      <w:proofErr w:type="spellStart"/>
      <w:r w:rsidR="00AE09BC" w:rsidRPr="00A97C9A">
        <w:rPr>
          <w:sz w:val="24"/>
          <w:szCs w:val="28"/>
          <w:lang w:val="cs-CZ"/>
        </w:rPr>
        <w:t>edition</w:t>
      </w:r>
      <w:proofErr w:type="spellEnd"/>
      <w:r w:rsidR="00AE09BC" w:rsidRPr="00A97C9A">
        <w:rPr>
          <w:sz w:val="24"/>
          <w:szCs w:val="28"/>
          <w:lang w:val="cs-CZ"/>
        </w:rPr>
        <w:t xml:space="preserve"> </w:t>
      </w:r>
    </w:p>
    <w:p w14:paraId="655B3A56" w14:textId="1353F64C" w:rsidR="00AE09BC" w:rsidRPr="008B1CBF" w:rsidRDefault="00AE09BC" w:rsidP="00AE09BC">
      <w:pPr>
        <w:pStyle w:val="Odstavecseseznamem"/>
        <w:numPr>
          <w:ilvl w:val="1"/>
          <w:numId w:val="11"/>
        </w:numPr>
        <w:spacing w:before="120" w:after="0" w:line="240" w:lineRule="auto"/>
        <w:ind w:left="1434" w:hanging="357"/>
        <w:rPr>
          <w:sz w:val="24"/>
          <w:szCs w:val="28"/>
          <w:lang w:val="cs-CZ"/>
        </w:rPr>
      </w:pPr>
      <w:proofErr w:type="spellStart"/>
      <w:r>
        <w:rPr>
          <w:sz w:val="24"/>
          <w:szCs w:val="28"/>
          <w:lang w:val="cs-CZ"/>
        </w:rPr>
        <w:t>Pages</w:t>
      </w:r>
      <w:proofErr w:type="spellEnd"/>
      <w:r>
        <w:rPr>
          <w:sz w:val="24"/>
          <w:szCs w:val="28"/>
          <w:lang w:val="cs-CZ"/>
        </w:rPr>
        <w:t xml:space="preserve"> </w:t>
      </w:r>
      <w:r w:rsidR="008B1CBF">
        <w:rPr>
          <w:sz w:val="24"/>
          <w:szCs w:val="28"/>
        </w:rPr>
        <w:t>222-223</w:t>
      </w:r>
    </w:p>
    <w:p w14:paraId="31A47760" w14:textId="0B37F9C7" w:rsidR="008B1CBF" w:rsidRDefault="008B1CBF" w:rsidP="008B1CBF">
      <w:pPr>
        <w:pStyle w:val="Odstavecseseznamem"/>
        <w:numPr>
          <w:ilvl w:val="0"/>
          <w:numId w:val="11"/>
        </w:numPr>
        <w:spacing w:before="120" w:after="0" w:line="240" w:lineRule="auto"/>
        <w:rPr>
          <w:sz w:val="24"/>
          <w:szCs w:val="28"/>
          <w:lang w:val="cs-CZ"/>
        </w:rPr>
      </w:pPr>
      <w:r w:rsidRPr="009B46FB">
        <w:rPr>
          <w:sz w:val="24"/>
          <w:szCs w:val="28"/>
          <w:lang w:val="en-US"/>
        </w:rPr>
        <w:t xml:space="preserve">Textbook </w:t>
      </w:r>
      <w:proofErr w:type="spellStart"/>
      <w:r>
        <w:rPr>
          <w:sz w:val="24"/>
          <w:szCs w:val="28"/>
          <w:lang w:val="cs-CZ"/>
        </w:rPr>
        <w:t>Guyton</w:t>
      </w:r>
      <w:proofErr w:type="spellEnd"/>
      <w:r>
        <w:rPr>
          <w:sz w:val="24"/>
          <w:szCs w:val="28"/>
          <w:lang w:val="cs-CZ"/>
        </w:rPr>
        <w:t xml:space="preserve"> and </w:t>
      </w:r>
      <w:proofErr w:type="spellStart"/>
      <w:r>
        <w:rPr>
          <w:sz w:val="24"/>
          <w:szCs w:val="28"/>
          <w:lang w:val="cs-CZ"/>
        </w:rPr>
        <w:t>Hall</w:t>
      </w:r>
      <w:proofErr w:type="spellEnd"/>
      <w:r w:rsidRPr="00A97C9A">
        <w:rPr>
          <w:sz w:val="24"/>
          <w:szCs w:val="28"/>
          <w:lang w:val="cs-CZ"/>
        </w:rPr>
        <w:t xml:space="preserve"> </w:t>
      </w:r>
      <w:r>
        <w:rPr>
          <w:sz w:val="24"/>
          <w:szCs w:val="28"/>
          <w:lang w:val="cs-CZ"/>
        </w:rPr>
        <w:t xml:space="preserve">– </w:t>
      </w:r>
      <w:proofErr w:type="spellStart"/>
      <w:r>
        <w:rPr>
          <w:sz w:val="24"/>
          <w:szCs w:val="28"/>
          <w:lang w:val="cs-CZ"/>
        </w:rPr>
        <w:t>Medical</w:t>
      </w:r>
      <w:proofErr w:type="spellEnd"/>
      <w:r>
        <w:rPr>
          <w:sz w:val="24"/>
          <w:szCs w:val="28"/>
          <w:lang w:val="cs-CZ"/>
        </w:rPr>
        <w:t xml:space="preserve"> </w:t>
      </w:r>
      <w:proofErr w:type="spellStart"/>
      <w:r>
        <w:rPr>
          <w:sz w:val="24"/>
          <w:szCs w:val="28"/>
          <w:lang w:val="cs-CZ"/>
        </w:rPr>
        <w:t>Physiology</w:t>
      </w:r>
      <w:proofErr w:type="spellEnd"/>
      <w:r>
        <w:rPr>
          <w:sz w:val="24"/>
          <w:szCs w:val="28"/>
          <w:lang w:val="cs-CZ"/>
        </w:rPr>
        <w:t>, 13th</w:t>
      </w:r>
      <w:r w:rsidRPr="00A97C9A">
        <w:rPr>
          <w:sz w:val="24"/>
          <w:szCs w:val="28"/>
          <w:lang w:val="cs-CZ"/>
        </w:rPr>
        <w:t xml:space="preserve"> </w:t>
      </w:r>
      <w:proofErr w:type="spellStart"/>
      <w:r w:rsidRPr="00A97C9A">
        <w:rPr>
          <w:sz w:val="24"/>
          <w:szCs w:val="28"/>
          <w:lang w:val="cs-CZ"/>
        </w:rPr>
        <w:t>edition</w:t>
      </w:r>
      <w:proofErr w:type="spellEnd"/>
      <w:r w:rsidRPr="00A97C9A">
        <w:rPr>
          <w:sz w:val="24"/>
          <w:szCs w:val="28"/>
          <w:lang w:val="cs-CZ"/>
        </w:rPr>
        <w:t xml:space="preserve"> </w:t>
      </w:r>
    </w:p>
    <w:p w14:paraId="5457F598" w14:textId="0F531441" w:rsidR="008B1CBF" w:rsidRPr="008B1CBF" w:rsidRDefault="008B1CBF" w:rsidP="00AE09BC">
      <w:pPr>
        <w:pStyle w:val="Odstavecseseznamem"/>
        <w:numPr>
          <w:ilvl w:val="1"/>
          <w:numId w:val="11"/>
        </w:numPr>
        <w:spacing w:before="120" w:after="0" w:line="240" w:lineRule="auto"/>
        <w:ind w:left="1434" w:hanging="357"/>
        <w:rPr>
          <w:sz w:val="24"/>
          <w:szCs w:val="28"/>
          <w:lang w:val="cs-CZ"/>
        </w:rPr>
      </w:pPr>
      <w:r>
        <w:rPr>
          <w:sz w:val="24"/>
          <w:szCs w:val="28"/>
        </w:rPr>
        <w:t>Chapter 36 and 37</w:t>
      </w:r>
    </w:p>
    <w:p w14:paraId="013CAE33" w14:textId="07CD383F" w:rsidR="008B1CBF" w:rsidRDefault="00511981" w:rsidP="008B1CBF">
      <w:pPr>
        <w:pStyle w:val="Odstavecseseznamem"/>
        <w:spacing w:before="120" w:after="0" w:line="240" w:lineRule="auto"/>
        <w:ind w:left="1434"/>
        <w:rPr>
          <w:sz w:val="24"/>
          <w:szCs w:val="28"/>
          <w:lang w:val="cs-CZ"/>
        </w:rPr>
      </w:pPr>
      <w:hyperlink r:id="rId12" w:history="1">
        <w:r w:rsidR="008B1CBF" w:rsidRPr="000C1EA6">
          <w:rPr>
            <w:rStyle w:val="Hypertextovodkaz"/>
            <w:sz w:val="24"/>
            <w:szCs w:val="28"/>
            <w:lang w:val="cs-CZ"/>
          </w:rPr>
          <w:t>https://www.youtube.com/watch?v=cVE7rtO83Dk</w:t>
        </w:r>
      </w:hyperlink>
    </w:p>
    <w:p w14:paraId="705EF5E5" w14:textId="13181B53" w:rsidR="008B1CBF" w:rsidRDefault="00511981" w:rsidP="008B1CBF">
      <w:pPr>
        <w:pStyle w:val="Odstavecseseznamem"/>
        <w:spacing w:before="120" w:after="0" w:line="240" w:lineRule="auto"/>
        <w:ind w:left="1434"/>
        <w:rPr>
          <w:sz w:val="24"/>
          <w:szCs w:val="28"/>
          <w:lang w:val="cs-CZ"/>
        </w:rPr>
      </w:pPr>
      <w:hyperlink r:id="rId13" w:history="1">
        <w:r w:rsidR="008B1CBF" w:rsidRPr="000C1EA6">
          <w:rPr>
            <w:rStyle w:val="Hypertextovodkaz"/>
            <w:sz w:val="24"/>
            <w:szCs w:val="28"/>
            <w:lang w:val="cs-CZ"/>
          </w:rPr>
          <w:t>https://www.youtube.com/watch?v=ZMf3DyN5zJw</w:t>
        </w:r>
      </w:hyperlink>
    </w:p>
    <w:p w14:paraId="7E9BAA85" w14:textId="77777777" w:rsidR="008B1CBF" w:rsidRPr="00151094" w:rsidRDefault="008B1CBF" w:rsidP="008B1CBF">
      <w:pPr>
        <w:pStyle w:val="Odstavecseseznamem"/>
        <w:spacing w:before="120" w:after="0" w:line="240" w:lineRule="auto"/>
        <w:ind w:left="1434"/>
        <w:rPr>
          <w:sz w:val="24"/>
          <w:szCs w:val="28"/>
          <w:lang w:val="cs-CZ"/>
        </w:rPr>
      </w:pPr>
    </w:p>
    <w:p w14:paraId="53893114" w14:textId="77777777" w:rsidR="009B46FB" w:rsidRPr="00AE09BC" w:rsidRDefault="009B46FB" w:rsidP="00AE09BC">
      <w:pPr>
        <w:pStyle w:val="Odstavecseseznamem"/>
        <w:spacing w:before="120" w:after="0" w:line="240" w:lineRule="auto"/>
        <w:rPr>
          <w:sz w:val="20"/>
          <w:szCs w:val="20"/>
          <w:lang w:val="en-US"/>
        </w:rPr>
      </w:pPr>
    </w:p>
    <w:p w14:paraId="3CCCDEDD" w14:textId="77777777" w:rsidR="009B46FB" w:rsidRPr="009B46FB" w:rsidRDefault="009B46FB" w:rsidP="00A97C9A">
      <w:pPr>
        <w:spacing w:before="120" w:after="0" w:line="240" w:lineRule="auto"/>
        <w:contextualSpacing/>
        <w:jc w:val="center"/>
        <w:rPr>
          <w:b/>
          <w:bCs/>
          <w:color w:val="FF0000"/>
          <w:sz w:val="28"/>
          <w:szCs w:val="28"/>
          <w:lang w:val="en-US"/>
        </w:rPr>
      </w:pPr>
    </w:p>
    <w:p w14:paraId="310A3F13" w14:textId="27BDC006" w:rsidR="00A97C9A" w:rsidRPr="009B46FB" w:rsidRDefault="009B46FB" w:rsidP="00A97C9A">
      <w:pPr>
        <w:spacing w:before="120" w:after="0" w:line="240" w:lineRule="auto"/>
        <w:contextualSpacing/>
        <w:jc w:val="center"/>
        <w:rPr>
          <w:b/>
          <w:bCs/>
          <w:color w:val="FF0000"/>
          <w:sz w:val="28"/>
          <w:szCs w:val="28"/>
          <w:lang w:val="en-US"/>
        </w:rPr>
      </w:pPr>
      <w:r>
        <w:rPr>
          <w:b/>
          <w:bCs/>
          <w:color w:val="FF0000"/>
          <w:sz w:val="28"/>
          <w:szCs w:val="28"/>
          <w:lang w:val="en-US"/>
        </w:rPr>
        <w:t>Home preparation</w:t>
      </w:r>
    </w:p>
    <w:p w14:paraId="1F74540C" w14:textId="77777777" w:rsidR="00AC6C0C" w:rsidRPr="009B46FB" w:rsidRDefault="00AC6C0C" w:rsidP="00A97C9A">
      <w:pPr>
        <w:spacing w:before="120" w:after="0" w:line="240" w:lineRule="auto"/>
        <w:contextualSpacing/>
        <w:jc w:val="center"/>
        <w:rPr>
          <w:b/>
          <w:sz w:val="24"/>
          <w:szCs w:val="28"/>
          <w:lang w:val="en-US"/>
        </w:rPr>
      </w:pPr>
    </w:p>
    <w:p w14:paraId="5FBCAFFB" w14:textId="77777777" w:rsidR="00AE09BC" w:rsidRDefault="00AE09BC" w:rsidP="00BD4FB1">
      <w:pPr>
        <w:spacing w:before="120" w:after="0" w:line="240" w:lineRule="auto"/>
        <w:jc w:val="both"/>
        <w:rPr>
          <w:b/>
          <w:sz w:val="24"/>
          <w:szCs w:val="24"/>
          <w:lang w:val="en-US"/>
        </w:rPr>
      </w:pPr>
      <w:r w:rsidRPr="00AE09BC">
        <w:rPr>
          <w:b/>
          <w:sz w:val="24"/>
          <w:szCs w:val="24"/>
          <w:lang w:val="en-US"/>
        </w:rPr>
        <w:t>Fill the table:</w:t>
      </w:r>
    </w:p>
    <w:p w14:paraId="00786F0D" w14:textId="77777777" w:rsidR="00AE09BC" w:rsidRDefault="00AE09BC" w:rsidP="00BD4FB1">
      <w:pPr>
        <w:spacing w:before="120" w:after="0" w:line="240" w:lineRule="auto"/>
        <w:jc w:val="both"/>
        <w:rPr>
          <w:b/>
          <w:sz w:val="24"/>
          <w:szCs w:val="24"/>
          <w:lang w:val="en-US"/>
        </w:rPr>
      </w:pPr>
    </w:p>
    <w:tbl>
      <w:tblPr>
        <w:tblStyle w:val="Mkatabulky"/>
        <w:tblW w:w="0" w:type="auto"/>
        <w:tblLook w:val="04A0" w:firstRow="1" w:lastRow="0" w:firstColumn="1" w:lastColumn="0" w:noHBand="0" w:noVBand="1"/>
      </w:tblPr>
      <w:tblGrid>
        <w:gridCol w:w="1184"/>
        <w:gridCol w:w="1128"/>
        <w:gridCol w:w="826"/>
        <w:gridCol w:w="1352"/>
        <w:gridCol w:w="1670"/>
      </w:tblGrid>
      <w:tr w:rsidR="00D67D4A" w14:paraId="39070A9C" w14:textId="77777777" w:rsidTr="00770E1B">
        <w:tc>
          <w:tcPr>
            <w:tcW w:w="0" w:type="auto"/>
          </w:tcPr>
          <w:p w14:paraId="4F57FC12" w14:textId="028553E7" w:rsidR="00D67D4A" w:rsidRDefault="00D67D4A" w:rsidP="00770E1B">
            <w:pPr>
              <w:rPr>
                <w:b/>
              </w:rPr>
            </w:pPr>
            <w:proofErr w:type="spellStart"/>
            <w:r>
              <w:rPr>
                <w:b/>
              </w:rPr>
              <w:t>Parameter</w:t>
            </w:r>
            <w:proofErr w:type="spellEnd"/>
          </w:p>
        </w:tc>
        <w:tc>
          <w:tcPr>
            <w:tcW w:w="0" w:type="auto"/>
          </w:tcPr>
          <w:p w14:paraId="7D6E15AD" w14:textId="57B2F2F7" w:rsidR="00D67D4A" w:rsidRDefault="00D67D4A" w:rsidP="00770E1B">
            <w:pPr>
              <w:rPr>
                <w:b/>
              </w:rPr>
            </w:pPr>
            <w:proofErr w:type="spellStart"/>
            <w:r>
              <w:rPr>
                <w:b/>
              </w:rPr>
              <w:t>Definition</w:t>
            </w:r>
            <w:proofErr w:type="spellEnd"/>
          </w:p>
        </w:tc>
        <w:tc>
          <w:tcPr>
            <w:tcW w:w="0" w:type="auto"/>
          </w:tcPr>
          <w:p w14:paraId="03429792" w14:textId="31F8D67D" w:rsidR="00D67D4A" w:rsidRDefault="00D67D4A" w:rsidP="00770E1B">
            <w:pPr>
              <w:rPr>
                <w:b/>
              </w:rPr>
            </w:pPr>
            <w:proofErr w:type="spellStart"/>
            <w:r>
              <w:rPr>
                <w:b/>
              </w:rPr>
              <w:t>Values</w:t>
            </w:r>
            <w:proofErr w:type="spellEnd"/>
          </w:p>
        </w:tc>
        <w:tc>
          <w:tcPr>
            <w:tcW w:w="0" w:type="auto"/>
          </w:tcPr>
          <w:p w14:paraId="2CBD69F9" w14:textId="56AEF001" w:rsidR="00D67D4A" w:rsidRDefault="00D67D4A" w:rsidP="00770E1B">
            <w:pPr>
              <w:rPr>
                <w:b/>
              </w:rPr>
            </w:pPr>
            <w:r>
              <w:rPr>
                <w:b/>
              </w:rPr>
              <w:t xml:space="preserve">Limit in </w:t>
            </w:r>
            <w:proofErr w:type="spellStart"/>
            <w:r>
              <w:rPr>
                <w:b/>
              </w:rPr>
              <w:t>men</w:t>
            </w:r>
            <w:proofErr w:type="spellEnd"/>
          </w:p>
        </w:tc>
        <w:tc>
          <w:tcPr>
            <w:tcW w:w="0" w:type="auto"/>
          </w:tcPr>
          <w:p w14:paraId="79973632" w14:textId="5C76BD81" w:rsidR="00D67D4A" w:rsidRDefault="00D67D4A" w:rsidP="00770E1B">
            <w:pPr>
              <w:rPr>
                <w:b/>
              </w:rPr>
            </w:pPr>
            <w:r>
              <w:rPr>
                <w:b/>
              </w:rPr>
              <w:t xml:space="preserve">Limit in </w:t>
            </w:r>
            <w:proofErr w:type="spellStart"/>
            <w:r>
              <w:rPr>
                <w:b/>
              </w:rPr>
              <w:t>Women</w:t>
            </w:r>
            <w:proofErr w:type="spellEnd"/>
          </w:p>
        </w:tc>
      </w:tr>
      <w:tr w:rsidR="00D67D4A" w14:paraId="373148E5" w14:textId="77777777" w:rsidTr="00770E1B">
        <w:tc>
          <w:tcPr>
            <w:tcW w:w="0" w:type="auto"/>
          </w:tcPr>
          <w:p w14:paraId="5E2ED278" w14:textId="77777777" w:rsidR="00D67D4A" w:rsidRDefault="00D67D4A" w:rsidP="00770E1B">
            <w:pPr>
              <w:rPr>
                <w:b/>
              </w:rPr>
            </w:pPr>
            <w:r>
              <w:rPr>
                <w:b/>
              </w:rPr>
              <w:t>RBC</w:t>
            </w:r>
          </w:p>
        </w:tc>
        <w:tc>
          <w:tcPr>
            <w:tcW w:w="0" w:type="auto"/>
          </w:tcPr>
          <w:p w14:paraId="454D3097" w14:textId="77777777" w:rsidR="00D67D4A" w:rsidRDefault="00D67D4A" w:rsidP="00770E1B">
            <w:pPr>
              <w:rPr>
                <w:b/>
              </w:rPr>
            </w:pPr>
          </w:p>
        </w:tc>
        <w:tc>
          <w:tcPr>
            <w:tcW w:w="0" w:type="auto"/>
          </w:tcPr>
          <w:p w14:paraId="3D4DF962" w14:textId="77777777" w:rsidR="00D67D4A" w:rsidRDefault="00D67D4A" w:rsidP="00770E1B">
            <w:pPr>
              <w:rPr>
                <w:b/>
              </w:rPr>
            </w:pPr>
          </w:p>
        </w:tc>
        <w:tc>
          <w:tcPr>
            <w:tcW w:w="0" w:type="auto"/>
          </w:tcPr>
          <w:p w14:paraId="7364E6FC" w14:textId="77777777" w:rsidR="00D67D4A" w:rsidRDefault="00D67D4A" w:rsidP="00770E1B">
            <w:pPr>
              <w:rPr>
                <w:b/>
              </w:rPr>
            </w:pPr>
          </w:p>
        </w:tc>
        <w:tc>
          <w:tcPr>
            <w:tcW w:w="0" w:type="auto"/>
          </w:tcPr>
          <w:p w14:paraId="00FE4F35" w14:textId="77777777" w:rsidR="00D67D4A" w:rsidRDefault="00D67D4A" w:rsidP="00770E1B">
            <w:pPr>
              <w:rPr>
                <w:b/>
              </w:rPr>
            </w:pPr>
          </w:p>
        </w:tc>
      </w:tr>
      <w:tr w:rsidR="00D67D4A" w14:paraId="0327A263" w14:textId="77777777" w:rsidTr="00770E1B">
        <w:tc>
          <w:tcPr>
            <w:tcW w:w="0" w:type="auto"/>
          </w:tcPr>
          <w:p w14:paraId="78C64C36" w14:textId="77777777" w:rsidR="00D67D4A" w:rsidRDefault="00D67D4A" w:rsidP="00770E1B">
            <w:pPr>
              <w:rPr>
                <w:b/>
              </w:rPr>
            </w:pPr>
            <w:proofErr w:type="spellStart"/>
            <w:r>
              <w:rPr>
                <w:b/>
              </w:rPr>
              <w:t>Hgb</w:t>
            </w:r>
            <w:proofErr w:type="spellEnd"/>
          </w:p>
        </w:tc>
        <w:tc>
          <w:tcPr>
            <w:tcW w:w="0" w:type="auto"/>
          </w:tcPr>
          <w:p w14:paraId="6A66A2CF" w14:textId="77777777" w:rsidR="00D67D4A" w:rsidRDefault="00D67D4A" w:rsidP="00770E1B">
            <w:pPr>
              <w:rPr>
                <w:b/>
              </w:rPr>
            </w:pPr>
          </w:p>
        </w:tc>
        <w:tc>
          <w:tcPr>
            <w:tcW w:w="0" w:type="auto"/>
          </w:tcPr>
          <w:p w14:paraId="7E80CE50" w14:textId="77777777" w:rsidR="00D67D4A" w:rsidRDefault="00D67D4A" w:rsidP="00770E1B">
            <w:pPr>
              <w:rPr>
                <w:b/>
              </w:rPr>
            </w:pPr>
          </w:p>
        </w:tc>
        <w:tc>
          <w:tcPr>
            <w:tcW w:w="0" w:type="auto"/>
          </w:tcPr>
          <w:p w14:paraId="2E77E194" w14:textId="77777777" w:rsidR="00D67D4A" w:rsidRDefault="00D67D4A" w:rsidP="00770E1B">
            <w:pPr>
              <w:rPr>
                <w:b/>
              </w:rPr>
            </w:pPr>
          </w:p>
        </w:tc>
        <w:tc>
          <w:tcPr>
            <w:tcW w:w="0" w:type="auto"/>
          </w:tcPr>
          <w:p w14:paraId="4815B0AC" w14:textId="77777777" w:rsidR="00D67D4A" w:rsidRDefault="00D67D4A" w:rsidP="00770E1B">
            <w:pPr>
              <w:rPr>
                <w:b/>
              </w:rPr>
            </w:pPr>
          </w:p>
        </w:tc>
      </w:tr>
      <w:tr w:rsidR="00D67D4A" w14:paraId="121FA3D4" w14:textId="77777777" w:rsidTr="00770E1B">
        <w:tc>
          <w:tcPr>
            <w:tcW w:w="0" w:type="auto"/>
          </w:tcPr>
          <w:p w14:paraId="228D52A9" w14:textId="5250E065" w:rsidR="00D67D4A" w:rsidRDefault="00D67D4A" w:rsidP="00770E1B">
            <w:pPr>
              <w:rPr>
                <w:b/>
              </w:rPr>
            </w:pPr>
            <w:proofErr w:type="spellStart"/>
            <w:r>
              <w:rPr>
                <w:b/>
              </w:rPr>
              <w:t>Htc</w:t>
            </w:r>
            <w:proofErr w:type="spellEnd"/>
          </w:p>
        </w:tc>
        <w:tc>
          <w:tcPr>
            <w:tcW w:w="0" w:type="auto"/>
          </w:tcPr>
          <w:p w14:paraId="22A8D4B2" w14:textId="77777777" w:rsidR="00D67D4A" w:rsidRDefault="00D67D4A" w:rsidP="00770E1B">
            <w:pPr>
              <w:rPr>
                <w:b/>
              </w:rPr>
            </w:pPr>
          </w:p>
        </w:tc>
        <w:tc>
          <w:tcPr>
            <w:tcW w:w="0" w:type="auto"/>
          </w:tcPr>
          <w:p w14:paraId="41F47D17" w14:textId="77777777" w:rsidR="00D67D4A" w:rsidRDefault="00D67D4A" w:rsidP="00770E1B">
            <w:pPr>
              <w:rPr>
                <w:b/>
              </w:rPr>
            </w:pPr>
          </w:p>
        </w:tc>
        <w:tc>
          <w:tcPr>
            <w:tcW w:w="0" w:type="auto"/>
          </w:tcPr>
          <w:p w14:paraId="5B6FBFAF" w14:textId="77777777" w:rsidR="00D67D4A" w:rsidRDefault="00D67D4A" w:rsidP="00770E1B">
            <w:pPr>
              <w:rPr>
                <w:b/>
              </w:rPr>
            </w:pPr>
          </w:p>
        </w:tc>
        <w:tc>
          <w:tcPr>
            <w:tcW w:w="0" w:type="auto"/>
          </w:tcPr>
          <w:p w14:paraId="69197EBA" w14:textId="77777777" w:rsidR="00D67D4A" w:rsidRDefault="00D67D4A" w:rsidP="00770E1B">
            <w:pPr>
              <w:rPr>
                <w:b/>
              </w:rPr>
            </w:pPr>
          </w:p>
        </w:tc>
      </w:tr>
      <w:tr w:rsidR="00D67D4A" w14:paraId="0F607471" w14:textId="77777777" w:rsidTr="00770E1B">
        <w:tc>
          <w:tcPr>
            <w:tcW w:w="0" w:type="auto"/>
          </w:tcPr>
          <w:p w14:paraId="62DCB1F6" w14:textId="77777777" w:rsidR="00D67D4A" w:rsidRDefault="00D67D4A" w:rsidP="00770E1B">
            <w:pPr>
              <w:rPr>
                <w:b/>
              </w:rPr>
            </w:pPr>
            <w:r>
              <w:rPr>
                <w:b/>
              </w:rPr>
              <w:t>MCV</w:t>
            </w:r>
          </w:p>
        </w:tc>
        <w:tc>
          <w:tcPr>
            <w:tcW w:w="0" w:type="auto"/>
          </w:tcPr>
          <w:p w14:paraId="47A4222D" w14:textId="77777777" w:rsidR="00D67D4A" w:rsidRDefault="00D67D4A" w:rsidP="00770E1B">
            <w:pPr>
              <w:rPr>
                <w:b/>
              </w:rPr>
            </w:pPr>
          </w:p>
        </w:tc>
        <w:tc>
          <w:tcPr>
            <w:tcW w:w="0" w:type="auto"/>
          </w:tcPr>
          <w:p w14:paraId="7EC00331" w14:textId="77777777" w:rsidR="00D67D4A" w:rsidRDefault="00D67D4A" w:rsidP="00770E1B">
            <w:pPr>
              <w:rPr>
                <w:b/>
              </w:rPr>
            </w:pPr>
          </w:p>
        </w:tc>
        <w:tc>
          <w:tcPr>
            <w:tcW w:w="0" w:type="auto"/>
          </w:tcPr>
          <w:p w14:paraId="27476FC1" w14:textId="77777777" w:rsidR="00D67D4A" w:rsidRDefault="00D67D4A" w:rsidP="00770E1B">
            <w:pPr>
              <w:rPr>
                <w:b/>
              </w:rPr>
            </w:pPr>
          </w:p>
        </w:tc>
        <w:tc>
          <w:tcPr>
            <w:tcW w:w="0" w:type="auto"/>
          </w:tcPr>
          <w:p w14:paraId="7A9709D0" w14:textId="77777777" w:rsidR="00D67D4A" w:rsidRDefault="00D67D4A" w:rsidP="00770E1B">
            <w:pPr>
              <w:rPr>
                <w:b/>
              </w:rPr>
            </w:pPr>
          </w:p>
        </w:tc>
      </w:tr>
      <w:tr w:rsidR="00D67D4A" w14:paraId="1B1B0F64" w14:textId="77777777" w:rsidTr="00770E1B">
        <w:tc>
          <w:tcPr>
            <w:tcW w:w="0" w:type="auto"/>
          </w:tcPr>
          <w:p w14:paraId="025FBA8B" w14:textId="77777777" w:rsidR="00D67D4A" w:rsidRDefault="00D67D4A" w:rsidP="00770E1B">
            <w:pPr>
              <w:rPr>
                <w:b/>
              </w:rPr>
            </w:pPr>
            <w:r>
              <w:rPr>
                <w:b/>
              </w:rPr>
              <w:t>MCH</w:t>
            </w:r>
          </w:p>
        </w:tc>
        <w:tc>
          <w:tcPr>
            <w:tcW w:w="0" w:type="auto"/>
          </w:tcPr>
          <w:p w14:paraId="2D840F69" w14:textId="77777777" w:rsidR="00D67D4A" w:rsidRDefault="00D67D4A" w:rsidP="00770E1B">
            <w:pPr>
              <w:rPr>
                <w:b/>
              </w:rPr>
            </w:pPr>
          </w:p>
        </w:tc>
        <w:tc>
          <w:tcPr>
            <w:tcW w:w="0" w:type="auto"/>
          </w:tcPr>
          <w:p w14:paraId="3E4FE95E" w14:textId="77777777" w:rsidR="00D67D4A" w:rsidRDefault="00D67D4A" w:rsidP="00770E1B">
            <w:pPr>
              <w:rPr>
                <w:b/>
              </w:rPr>
            </w:pPr>
          </w:p>
        </w:tc>
        <w:tc>
          <w:tcPr>
            <w:tcW w:w="0" w:type="auto"/>
          </w:tcPr>
          <w:p w14:paraId="1AB88ACD" w14:textId="77777777" w:rsidR="00D67D4A" w:rsidRDefault="00D67D4A" w:rsidP="00770E1B">
            <w:pPr>
              <w:rPr>
                <w:b/>
              </w:rPr>
            </w:pPr>
          </w:p>
        </w:tc>
        <w:tc>
          <w:tcPr>
            <w:tcW w:w="0" w:type="auto"/>
          </w:tcPr>
          <w:p w14:paraId="34B1912C" w14:textId="77777777" w:rsidR="00D67D4A" w:rsidRDefault="00D67D4A" w:rsidP="00770E1B">
            <w:pPr>
              <w:rPr>
                <w:b/>
              </w:rPr>
            </w:pPr>
          </w:p>
        </w:tc>
      </w:tr>
      <w:tr w:rsidR="00D67D4A" w14:paraId="7ABD2B3B" w14:textId="77777777" w:rsidTr="00770E1B">
        <w:tc>
          <w:tcPr>
            <w:tcW w:w="0" w:type="auto"/>
          </w:tcPr>
          <w:p w14:paraId="782A30F6" w14:textId="77777777" w:rsidR="00D67D4A" w:rsidRDefault="00D67D4A" w:rsidP="00770E1B">
            <w:pPr>
              <w:rPr>
                <w:b/>
              </w:rPr>
            </w:pPr>
            <w:r>
              <w:rPr>
                <w:b/>
              </w:rPr>
              <w:t>MCHC</w:t>
            </w:r>
          </w:p>
        </w:tc>
        <w:tc>
          <w:tcPr>
            <w:tcW w:w="0" w:type="auto"/>
          </w:tcPr>
          <w:p w14:paraId="05A55212" w14:textId="77777777" w:rsidR="00D67D4A" w:rsidRDefault="00D67D4A" w:rsidP="00770E1B">
            <w:pPr>
              <w:rPr>
                <w:b/>
              </w:rPr>
            </w:pPr>
          </w:p>
        </w:tc>
        <w:tc>
          <w:tcPr>
            <w:tcW w:w="0" w:type="auto"/>
          </w:tcPr>
          <w:p w14:paraId="324A2407" w14:textId="77777777" w:rsidR="00D67D4A" w:rsidRDefault="00D67D4A" w:rsidP="00770E1B">
            <w:pPr>
              <w:rPr>
                <w:b/>
              </w:rPr>
            </w:pPr>
          </w:p>
        </w:tc>
        <w:tc>
          <w:tcPr>
            <w:tcW w:w="0" w:type="auto"/>
          </w:tcPr>
          <w:p w14:paraId="6154EFD1" w14:textId="77777777" w:rsidR="00D67D4A" w:rsidRDefault="00D67D4A" w:rsidP="00770E1B">
            <w:pPr>
              <w:rPr>
                <w:b/>
              </w:rPr>
            </w:pPr>
          </w:p>
        </w:tc>
        <w:tc>
          <w:tcPr>
            <w:tcW w:w="0" w:type="auto"/>
          </w:tcPr>
          <w:p w14:paraId="12810583" w14:textId="77777777" w:rsidR="00D67D4A" w:rsidRDefault="00D67D4A" w:rsidP="00770E1B">
            <w:pPr>
              <w:rPr>
                <w:b/>
              </w:rPr>
            </w:pPr>
          </w:p>
        </w:tc>
      </w:tr>
      <w:tr w:rsidR="00D67D4A" w14:paraId="5D4731EE" w14:textId="77777777" w:rsidTr="00770E1B">
        <w:tc>
          <w:tcPr>
            <w:tcW w:w="0" w:type="auto"/>
          </w:tcPr>
          <w:p w14:paraId="463082ED" w14:textId="77777777" w:rsidR="00D67D4A" w:rsidRDefault="00D67D4A" w:rsidP="00770E1B">
            <w:pPr>
              <w:rPr>
                <w:b/>
              </w:rPr>
            </w:pPr>
            <w:r>
              <w:rPr>
                <w:b/>
              </w:rPr>
              <w:t>RDW</w:t>
            </w:r>
          </w:p>
        </w:tc>
        <w:tc>
          <w:tcPr>
            <w:tcW w:w="0" w:type="auto"/>
          </w:tcPr>
          <w:p w14:paraId="4E1B87C0" w14:textId="77777777" w:rsidR="00D67D4A" w:rsidRDefault="00D67D4A" w:rsidP="00770E1B">
            <w:pPr>
              <w:rPr>
                <w:b/>
              </w:rPr>
            </w:pPr>
          </w:p>
        </w:tc>
        <w:tc>
          <w:tcPr>
            <w:tcW w:w="0" w:type="auto"/>
          </w:tcPr>
          <w:p w14:paraId="1133BFCC" w14:textId="77777777" w:rsidR="00D67D4A" w:rsidRDefault="00D67D4A" w:rsidP="00770E1B">
            <w:pPr>
              <w:rPr>
                <w:b/>
              </w:rPr>
            </w:pPr>
          </w:p>
        </w:tc>
        <w:tc>
          <w:tcPr>
            <w:tcW w:w="0" w:type="auto"/>
          </w:tcPr>
          <w:p w14:paraId="0951AFEF" w14:textId="77777777" w:rsidR="00D67D4A" w:rsidRDefault="00D67D4A" w:rsidP="00770E1B">
            <w:pPr>
              <w:rPr>
                <w:b/>
              </w:rPr>
            </w:pPr>
          </w:p>
        </w:tc>
        <w:tc>
          <w:tcPr>
            <w:tcW w:w="0" w:type="auto"/>
          </w:tcPr>
          <w:p w14:paraId="1DD7077E" w14:textId="77777777" w:rsidR="00D67D4A" w:rsidRDefault="00D67D4A" w:rsidP="00770E1B">
            <w:pPr>
              <w:rPr>
                <w:b/>
              </w:rPr>
            </w:pPr>
          </w:p>
        </w:tc>
      </w:tr>
      <w:tr w:rsidR="00D67D4A" w14:paraId="4A5A52F2" w14:textId="77777777" w:rsidTr="00770E1B">
        <w:tc>
          <w:tcPr>
            <w:tcW w:w="0" w:type="auto"/>
          </w:tcPr>
          <w:p w14:paraId="0F536A67" w14:textId="77777777" w:rsidR="00D67D4A" w:rsidRDefault="00D67D4A" w:rsidP="00770E1B">
            <w:pPr>
              <w:rPr>
                <w:b/>
              </w:rPr>
            </w:pPr>
            <w:r>
              <w:rPr>
                <w:b/>
              </w:rPr>
              <w:t>RET</w:t>
            </w:r>
          </w:p>
        </w:tc>
        <w:tc>
          <w:tcPr>
            <w:tcW w:w="0" w:type="auto"/>
          </w:tcPr>
          <w:p w14:paraId="0E25BD53" w14:textId="77777777" w:rsidR="00D67D4A" w:rsidRDefault="00D67D4A" w:rsidP="00770E1B">
            <w:pPr>
              <w:rPr>
                <w:b/>
              </w:rPr>
            </w:pPr>
          </w:p>
        </w:tc>
        <w:tc>
          <w:tcPr>
            <w:tcW w:w="0" w:type="auto"/>
          </w:tcPr>
          <w:p w14:paraId="58DCCCB4" w14:textId="77777777" w:rsidR="00D67D4A" w:rsidRDefault="00D67D4A" w:rsidP="00770E1B">
            <w:pPr>
              <w:rPr>
                <w:b/>
              </w:rPr>
            </w:pPr>
          </w:p>
        </w:tc>
        <w:tc>
          <w:tcPr>
            <w:tcW w:w="0" w:type="auto"/>
          </w:tcPr>
          <w:p w14:paraId="29A5EE08" w14:textId="77777777" w:rsidR="00D67D4A" w:rsidRDefault="00D67D4A" w:rsidP="00770E1B">
            <w:pPr>
              <w:rPr>
                <w:b/>
              </w:rPr>
            </w:pPr>
          </w:p>
        </w:tc>
        <w:tc>
          <w:tcPr>
            <w:tcW w:w="0" w:type="auto"/>
          </w:tcPr>
          <w:p w14:paraId="5DA97E2C" w14:textId="77777777" w:rsidR="00D67D4A" w:rsidRDefault="00D67D4A" w:rsidP="00770E1B">
            <w:pPr>
              <w:rPr>
                <w:b/>
              </w:rPr>
            </w:pPr>
          </w:p>
        </w:tc>
      </w:tr>
      <w:tr w:rsidR="00D67D4A" w14:paraId="6BF4A3C3" w14:textId="77777777" w:rsidTr="00770E1B">
        <w:tc>
          <w:tcPr>
            <w:tcW w:w="0" w:type="auto"/>
          </w:tcPr>
          <w:p w14:paraId="062CFC83" w14:textId="77777777" w:rsidR="00D67D4A" w:rsidRDefault="00D67D4A" w:rsidP="00770E1B">
            <w:pPr>
              <w:rPr>
                <w:b/>
              </w:rPr>
            </w:pPr>
            <w:r>
              <w:rPr>
                <w:b/>
              </w:rPr>
              <w:t>WBC</w:t>
            </w:r>
          </w:p>
        </w:tc>
        <w:tc>
          <w:tcPr>
            <w:tcW w:w="0" w:type="auto"/>
          </w:tcPr>
          <w:p w14:paraId="06DFE4F7" w14:textId="77777777" w:rsidR="00D67D4A" w:rsidRDefault="00D67D4A" w:rsidP="00770E1B">
            <w:pPr>
              <w:rPr>
                <w:b/>
              </w:rPr>
            </w:pPr>
          </w:p>
        </w:tc>
        <w:tc>
          <w:tcPr>
            <w:tcW w:w="0" w:type="auto"/>
          </w:tcPr>
          <w:p w14:paraId="565F941F" w14:textId="77777777" w:rsidR="00D67D4A" w:rsidRDefault="00D67D4A" w:rsidP="00770E1B">
            <w:pPr>
              <w:rPr>
                <w:b/>
              </w:rPr>
            </w:pPr>
          </w:p>
        </w:tc>
        <w:tc>
          <w:tcPr>
            <w:tcW w:w="0" w:type="auto"/>
          </w:tcPr>
          <w:p w14:paraId="2BC2528A" w14:textId="77777777" w:rsidR="00D67D4A" w:rsidRDefault="00D67D4A" w:rsidP="00770E1B">
            <w:pPr>
              <w:rPr>
                <w:b/>
              </w:rPr>
            </w:pPr>
          </w:p>
        </w:tc>
        <w:tc>
          <w:tcPr>
            <w:tcW w:w="0" w:type="auto"/>
          </w:tcPr>
          <w:p w14:paraId="58E5337A" w14:textId="77777777" w:rsidR="00D67D4A" w:rsidRDefault="00D67D4A" w:rsidP="00770E1B">
            <w:pPr>
              <w:rPr>
                <w:b/>
              </w:rPr>
            </w:pPr>
          </w:p>
        </w:tc>
      </w:tr>
      <w:tr w:rsidR="00D67D4A" w14:paraId="709FDD97" w14:textId="77777777" w:rsidTr="00770E1B">
        <w:tc>
          <w:tcPr>
            <w:tcW w:w="0" w:type="auto"/>
          </w:tcPr>
          <w:p w14:paraId="233B64E1" w14:textId="77777777" w:rsidR="00D67D4A" w:rsidRDefault="00D67D4A" w:rsidP="00770E1B">
            <w:pPr>
              <w:rPr>
                <w:b/>
              </w:rPr>
            </w:pPr>
            <w:r>
              <w:rPr>
                <w:b/>
              </w:rPr>
              <w:t>PLT</w:t>
            </w:r>
          </w:p>
        </w:tc>
        <w:tc>
          <w:tcPr>
            <w:tcW w:w="0" w:type="auto"/>
          </w:tcPr>
          <w:p w14:paraId="3899DAF0" w14:textId="77777777" w:rsidR="00D67D4A" w:rsidRDefault="00D67D4A" w:rsidP="00770E1B">
            <w:pPr>
              <w:rPr>
                <w:b/>
              </w:rPr>
            </w:pPr>
          </w:p>
        </w:tc>
        <w:tc>
          <w:tcPr>
            <w:tcW w:w="0" w:type="auto"/>
          </w:tcPr>
          <w:p w14:paraId="017102CE" w14:textId="77777777" w:rsidR="00D67D4A" w:rsidRDefault="00D67D4A" w:rsidP="00770E1B">
            <w:pPr>
              <w:rPr>
                <w:b/>
              </w:rPr>
            </w:pPr>
          </w:p>
        </w:tc>
        <w:tc>
          <w:tcPr>
            <w:tcW w:w="0" w:type="auto"/>
          </w:tcPr>
          <w:p w14:paraId="6785559A" w14:textId="77777777" w:rsidR="00D67D4A" w:rsidRDefault="00D67D4A" w:rsidP="00770E1B">
            <w:pPr>
              <w:rPr>
                <w:b/>
              </w:rPr>
            </w:pPr>
          </w:p>
        </w:tc>
        <w:tc>
          <w:tcPr>
            <w:tcW w:w="0" w:type="auto"/>
          </w:tcPr>
          <w:p w14:paraId="0131DAB4" w14:textId="77777777" w:rsidR="00D67D4A" w:rsidRDefault="00D67D4A" w:rsidP="00770E1B">
            <w:pPr>
              <w:rPr>
                <w:b/>
              </w:rPr>
            </w:pPr>
          </w:p>
        </w:tc>
      </w:tr>
      <w:tr w:rsidR="00D67D4A" w14:paraId="0B9A20C2" w14:textId="77777777" w:rsidTr="00770E1B">
        <w:tc>
          <w:tcPr>
            <w:tcW w:w="0" w:type="auto"/>
          </w:tcPr>
          <w:p w14:paraId="4004DE85" w14:textId="77777777" w:rsidR="00D67D4A" w:rsidRDefault="00D67D4A" w:rsidP="00770E1B">
            <w:pPr>
              <w:rPr>
                <w:b/>
              </w:rPr>
            </w:pPr>
            <w:r>
              <w:rPr>
                <w:b/>
              </w:rPr>
              <w:t>APTT</w:t>
            </w:r>
          </w:p>
        </w:tc>
        <w:tc>
          <w:tcPr>
            <w:tcW w:w="0" w:type="auto"/>
          </w:tcPr>
          <w:p w14:paraId="15D97281" w14:textId="77777777" w:rsidR="00D67D4A" w:rsidRDefault="00D67D4A" w:rsidP="00770E1B">
            <w:pPr>
              <w:rPr>
                <w:b/>
              </w:rPr>
            </w:pPr>
          </w:p>
        </w:tc>
        <w:tc>
          <w:tcPr>
            <w:tcW w:w="0" w:type="auto"/>
          </w:tcPr>
          <w:p w14:paraId="520A7EB4" w14:textId="77777777" w:rsidR="00D67D4A" w:rsidRDefault="00D67D4A" w:rsidP="00770E1B">
            <w:pPr>
              <w:rPr>
                <w:b/>
              </w:rPr>
            </w:pPr>
          </w:p>
        </w:tc>
        <w:tc>
          <w:tcPr>
            <w:tcW w:w="0" w:type="auto"/>
          </w:tcPr>
          <w:p w14:paraId="77AB8FEF" w14:textId="77777777" w:rsidR="00D67D4A" w:rsidRDefault="00D67D4A" w:rsidP="00770E1B">
            <w:pPr>
              <w:rPr>
                <w:b/>
              </w:rPr>
            </w:pPr>
          </w:p>
        </w:tc>
        <w:tc>
          <w:tcPr>
            <w:tcW w:w="0" w:type="auto"/>
          </w:tcPr>
          <w:p w14:paraId="0BBDCE25" w14:textId="77777777" w:rsidR="00D67D4A" w:rsidRDefault="00D67D4A" w:rsidP="00770E1B">
            <w:pPr>
              <w:rPr>
                <w:b/>
              </w:rPr>
            </w:pPr>
          </w:p>
        </w:tc>
      </w:tr>
      <w:tr w:rsidR="00D67D4A" w14:paraId="17C39B9A" w14:textId="77777777" w:rsidTr="00770E1B">
        <w:tc>
          <w:tcPr>
            <w:tcW w:w="0" w:type="auto"/>
          </w:tcPr>
          <w:p w14:paraId="32E7789C" w14:textId="77777777" w:rsidR="00D67D4A" w:rsidRDefault="00D67D4A" w:rsidP="00770E1B">
            <w:pPr>
              <w:rPr>
                <w:b/>
              </w:rPr>
            </w:pPr>
            <w:proofErr w:type="spellStart"/>
            <w:r>
              <w:rPr>
                <w:b/>
              </w:rPr>
              <w:t>Quick</w:t>
            </w:r>
            <w:proofErr w:type="spellEnd"/>
          </w:p>
        </w:tc>
        <w:tc>
          <w:tcPr>
            <w:tcW w:w="0" w:type="auto"/>
          </w:tcPr>
          <w:p w14:paraId="750AD31B" w14:textId="77777777" w:rsidR="00D67D4A" w:rsidRDefault="00D67D4A" w:rsidP="00770E1B">
            <w:pPr>
              <w:rPr>
                <w:b/>
              </w:rPr>
            </w:pPr>
          </w:p>
        </w:tc>
        <w:tc>
          <w:tcPr>
            <w:tcW w:w="0" w:type="auto"/>
          </w:tcPr>
          <w:p w14:paraId="3B51BC3A" w14:textId="77777777" w:rsidR="00D67D4A" w:rsidRDefault="00D67D4A" w:rsidP="00770E1B">
            <w:pPr>
              <w:rPr>
                <w:b/>
              </w:rPr>
            </w:pPr>
          </w:p>
        </w:tc>
        <w:tc>
          <w:tcPr>
            <w:tcW w:w="0" w:type="auto"/>
          </w:tcPr>
          <w:p w14:paraId="49AEDBDB" w14:textId="77777777" w:rsidR="00D67D4A" w:rsidRDefault="00D67D4A" w:rsidP="00770E1B">
            <w:pPr>
              <w:rPr>
                <w:b/>
              </w:rPr>
            </w:pPr>
          </w:p>
        </w:tc>
        <w:tc>
          <w:tcPr>
            <w:tcW w:w="0" w:type="auto"/>
          </w:tcPr>
          <w:p w14:paraId="543531C8" w14:textId="77777777" w:rsidR="00D67D4A" w:rsidRDefault="00D67D4A" w:rsidP="00770E1B">
            <w:pPr>
              <w:rPr>
                <w:b/>
              </w:rPr>
            </w:pPr>
          </w:p>
        </w:tc>
      </w:tr>
      <w:tr w:rsidR="00D67D4A" w14:paraId="0048C39F" w14:textId="77777777" w:rsidTr="00770E1B">
        <w:tc>
          <w:tcPr>
            <w:tcW w:w="0" w:type="auto"/>
          </w:tcPr>
          <w:p w14:paraId="46352389" w14:textId="77777777" w:rsidR="00D67D4A" w:rsidRDefault="00D67D4A" w:rsidP="00770E1B">
            <w:pPr>
              <w:rPr>
                <w:b/>
              </w:rPr>
            </w:pPr>
            <w:r>
              <w:rPr>
                <w:b/>
              </w:rPr>
              <w:t>INR</w:t>
            </w:r>
          </w:p>
        </w:tc>
        <w:tc>
          <w:tcPr>
            <w:tcW w:w="0" w:type="auto"/>
          </w:tcPr>
          <w:p w14:paraId="7FA10845" w14:textId="77777777" w:rsidR="00D67D4A" w:rsidRDefault="00D67D4A" w:rsidP="00770E1B">
            <w:pPr>
              <w:rPr>
                <w:b/>
              </w:rPr>
            </w:pPr>
          </w:p>
        </w:tc>
        <w:tc>
          <w:tcPr>
            <w:tcW w:w="0" w:type="auto"/>
          </w:tcPr>
          <w:p w14:paraId="5FC74689" w14:textId="77777777" w:rsidR="00D67D4A" w:rsidRDefault="00D67D4A" w:rsidP="00770E1B">
            <w:pPr>
              <w:rPr>
                <w:b/>
              </w:rPr>
            </w:pPr>
          </w:p>
        </w:tc>
        <w:tc>
          <w:tcPr>
            <w:tcW w:w="0" w:type="auto"/>
          </w:tcPr>
          <w:p w14:paraId="7AE9DF31" w14:textId="77777777" w:rsidR="00D67D4A" w:rsidRDefault="00D67D4A" w:rsidP="00770E1B">
            <w:pPr>
              <w:rPr>
                <w:b/>
              </w:rPr>
            </w:pPr>
          </w:p>
        </w:tc>
        <w:tc>
          <w:tcPr>
            <w:tcW w:w="0" w:type="auto"/>
          </w:tcPr>
          <w:p w14:paraId="79244A71" w14:textId="77777777" w:rsidR="00D67D4A" w:rsidRDefault="00D67D4A" w:rsidP="00770E1B">
            <w:pPr>
              <w:rPr>
                <w:b/>
              </w:rPr>
            </w:pPr>
          </w:p>
        </w:tc>
      </w:tr>
    </w:tbl>
    <w:p w14:paraId="59618FCB" w14:textId="5583B0F4" w:rsidR="0067264D" w:rsidRDefault="0067264D" w:rsidP="00A97C9A">
      <w:pPr>
        <w:spacing w:before="120" w:after="0" w:line="240" w:lineRule="auto"/>
        <w:rPr>
          <w:sz w:val="24"/>
          <w:szCs w:val="28"/>
          <w:lang w:val="en-US"/>
        </w:rPr>
      </w:pPr>
    </w:p>
    <w:p w14:paraId="71B96A69" w14:textId="77777777" w:rsidR="00D67D4A" w:rsidRDefault="00D67D4A" w:rsidP="00A97C9A">
      <w:pPr>
        <w:spacing w:before="120" w:after="0" w:line="240" w:lineRule="auto"/>
        <w:rPr>
          <w:sz w:val="24"/>
          <w:szCs w:val="28"/>
          <w:lang w:val="en-US"/>
        </w:rPr>
      </w:pPr>
    </w:p>
    <w:p w14:paraId="4D08A1AE" w14:textId="77777777" w:rsidR="001F665A" w:rsidRPr="009B46FB" w:rsidRDefault="001F665A" w:rsidP="00A97C9A">
      <w:pPr>
        <w:spacing w:before="120" w:after="0" w:line="240" w:lineRule="auto"/>
        <w:rPr>
          <w:sz w:val="24"/>
          <w:szCs w:val="28"/>
          <w:lang w:val="en-US"/>
        </w:rPr>
      </w:pPr>
    </w:p>
    <w:p w14:paraId="14FE4CFC" w14:textId="56A2A9AA" w:rsidR="00AC6C0C" w:rsidRPr="00D67D4A" w:rsidRDefault="00146ECC" w:rsidP="00146ECC">
      <w:pPr>
        <w:spacing w:before="120" w:after="0" w:line="240" w:lineRule="auto"/>
        <w:jc w:val="center"/>
        <w:rPr>
          <w:b/>
          <w:color w:val="FF0000"/>
          <w:sz w:val="28"/>
          <w:szCs w:val="28"/>
          <w:lang w:val="en-US"/>
        </w:rPr>
      </w:pPr>
      <w:r w:rsidRPr="00D67D4A">
        <w:rPr>
          <w:b/>
          <w:color w:val="FF0000"/>
          <w:sz w:val="28"/>
          <w:szCs w:val="28"/>
          <w:lang w:val="en-US"/>
        </w:rPr>
        <w:lastRenderedPageBreak/>
        <w:t>Bonus</w:t>
      </w:r>
      <w:r w:rsidR="00DB3D59" w:rsidRPr="00D67D4A">
        <w:rPr>
          <w:b/>
          <w:color w:val="FF0000"/>
          <w:sz w:val="28"/>
          <w:szCs w:val="28"/>
          <w:lang w:val="en-US"/>
        </w:rPr>
        <w:t xml:space="preserve"> </w:t>
      </w:r>
      <w:r w:rsidR="001F665A">
        <w:rPr>
          <w:b/>
          <w:color w:val="FF0000"/>
          <w:sz w:val="28"/>
          <w:szCs w:val="28"/>
          <w:lang w:val="en-US"/>
        </w:rPr>
        <w:t>material</w:t>
      </w:r>
    </w:p>
    <w:p w14:paraId="1E65EFE0" w14:textId="6AA51731" w:rsidR="008B1CBF" w:rsidRPr="008B1CBF" w:rsidRDefault="008B1CBF" w:rsidP="00146ECC">
      <w:pPr>
        <w:spacing w:before="120" w:after="0" w:line="240" w:lineRule="auto"/>
        <w:jc w:val="center"/>
        <w:rPr>
          <w:sz w:val="24"/>
          <w:szCs w:val="24"/>
          <w:lang w:val="en-US"/>
        </w:rPr>
      </w:pPr>
      <w:r w:rsidRPr="008B1CBF">
        <w:rPr>
          <w:sz w:val="24"/>
          <w:szCs w:val="24"/>
          <w:lang w:val="en-US"/>
        </w:rPr>
        <w:t>https://www.youtube.com/watch?v=9_1Wz_DZE-8</w:t>
      </w:r>
    </w:p>
    <w:p w14:paraId="264C9C64" w14:textId="77777777" w:rsidR="001F665A" w:rsidRDefault="001F665A" w:rsidP="001F665A">
      <w:pPr>
        <w:spacing w:before="120" w:after="0" w:line="240" w:lineRule="auto"/>
        <w:jc w:val="both"/>
        <w:rPr>
          <w:rStyle w:val="rynqvb"/>
          <w:sz w:val="24"/>
          <w:szCs w:val="24"/>
          <w:lang w:val="en"/>
        </w:rPr>
      </w:pPr>
    </w:p>
    <w:p w14:paraId="780918C8" w14:textId="77777777" w:rsidR="001F665A" w:rsidRPr="001F665A" w:rsidRDefault="001F665A" w:rsidP="001F665A">
      <w:pPr>
        <w:spacing w:before="120" w:after="0" w:line="240" w:lineRule="auto"/>
        <w:jc w:val="both"/>
        <w:rPr>
          <w:rStyle w:val="rynqvb"/>
          <w:b/>
          <w:sz w:val="24"/>
          <w:szCs w:val="24"/>
          <w:lang w:val="en"/>
        </w:rPr>
      </w:pPr>
      <w:r w:rsidRPr="001F665A">
        <w:rPr>
          <w:rStyle w:val="rynqvb"/>
          <w:b/>
          <w:sz w:val="24"/>
          <w:szCs w:val="24"/>
          <w:lang w:val="en"/>
        </w:rPr>
        <w:t xml:space="preserve">Materials for the practical exercise </w:t>
      </w:r>
    </w:p>
    <w:p w14:paraId="1008B356" w14:textId="77777777" w:rsidR="001F665A" w:rsidRPr="001F665A" w:rsidRDefault="001F665A" w:rsidP="001F665A">
      <w:pPr>
        <w:spacing w:before="120" w:after="0" w:line="240" w:lineRule="auto"/>
        <w:jc w:val="both"/>
        <w:rPr>
          <w:rStyle w:val="rynqvb"/>
          <w:b/>
          <w:sz w:val="24"/>
          <w:szCs w:val="24"/>
          <w:lang w:val="en"/>
        </w:rPr>
      </w:pPr>
    </w:p>
    <w:p w14:paraId="4E717C00" w14:textId="77777777" w:rsidR="001F665A" w:rsidRPr="001F665A" w:rsidRDefault="001F665A" w:rsidP="001F665A">
      <w:pPr>
        <w:spacing w:before="120" w:after="0" w:line="240" w:lineRule="auto"/>
        <w:jc w:val="both"/>
        <w:rPr>
          <w:rStyle w:val="rynqvb"/>
          <w:b/>
          <w:sz w:val="24"/>
          <w:szCs w:val="24"/>
          <w:lang w:val="en"/>
        </w:rPr>
      </w:pPr>
      <w:r w:rsidRPr="001F665A">
        <w:rPr>
          <w:rStyle w:val="rynqvb"/>
          <w:b/>
          <w:sz w:val="24"/>
          <w:szCs w:val="24"/>
          <w:lang w:val="en"/>
        </w:rPr>
        <w:t xml:space="preserve">I. Determination of </w:t>
      </w:r>
      <w:proofErr w:type="spellStart"/>
      <w:r w:rsidRPr="001F665A">
        <w:rPr>
          <w:rStyle w:val="rynqvb"/>
          <w:b/>
          <w:sz w:val="24"/>
          <w:szCs w:val="24"/>
          <w:lang w:val="en"/>
        </w:rPr>
        <w:t>haematocrit</w:t>
      </w:r>
      <w:proofErr w:type="spellEnd"/>
    </w:p>
    <w:p w14:paraId="3AD0F97C" w14:textId="77777777" w:rsidR="001F665A" w:rsidRPr="001F665A" w:rsidRDefault="001F665A" w:rsidP="001F665A">
      <w:pPr>
        <w:spacing w:before="120" w:after="0" w:line="240" w:lineRule="auto"/>
        <w:jc w:val="both"/>
        <w:rPr>
          <w:rStyle w:val="rynqvb"/>
          <w:sz w:val="24"/>
          <w:szCs w:val="24"/>
          <w:lang w:val="en"/>
        </w:rPr>
      </w:pPr>
    </w:p>
    <w:p w14:paraId="7DFFE096" w14:textId="77777777" w:rsidR="001F665A" w:rsidRPr="001F665A" w:rsidRDefault="001F665A" w:rsidP="001F665A">
      <w:pPr>
        <w:spacing w:before="120" w:after="0" w:line="240" w:lineRule="auto"/>
        <w:jc w:val="both"/>
        <w:rPr>
          <w:rStyle w:val="rynqvb"/>
          <w:sz w:val="24"/>
          <w:szCs w:val="24"/>
          <w:lang w:val="en"/>
        </w:rPr>
      </w:pPr>
      <w:r w:rsidRPr="001F665A">
        <w:rPr>
          <w:rStyle w:val="rynqvb"/>
          <w:sz w:val="24"/>
          <w:szCs w:val="24"/>
          <w:lang w:val="en"/>
        </w:rPr>
        <w:t xml:space="preserve">The hematocrit expresses the volume fraction of erythrocytes out of the total blood volume. In men, the value of HTK is 0.39-0.51, in women 0.33-0.47. The determination of the hematocrit value is important for many clinical aspects, including the calculation of baseline red blood cell values. </w:t>
      </w:r>
    </w:p>
    <w:p w14:paraId="5C57D2D3" w14:textId="77777777" w:rsidR="001F665A" w:rsidRPr="001F665A" w:rsidRDefault="001F665A" w:rsidP="001F665A">
      <w:pPr>
        <w:spacing w:before="120" w:after="0" w:line="240" w:lineRule="auto"/>
        <w:jc w:val="both"/>
        <w:rPr>
          <w:rStyle w:val="rynqvb"/>
          <w:sz w:val="24"/>
          <w:szCs w:val="24"/>
          <w:lang w:val="en"/>
        </w:rPr>
      </w:pPr>
      <w:r w:rsidRPr="001F665A">
        <w:rPr>
          <w:rStyle w:val="rynqvb"/>
          <w:sz w:val="24"/>
          <w:szCs w:val="24"/>
          <w:lang w:val="en"/>
        </w:rPr>
        <w:t xml:space="preserve">In determining the HTK, we determine the volume percentage of erythrocytes out of the total volume of centrifuged blood. After centrifugation, the individual blood components are separated by weight. The lowest column is the erythrocyte column, above it is a thin layer of leukocytes and platelets, and the highest is the plasma column. </w:t>
      </w:r>
    </w:p>
    <w:p w14:paraId="1D313E1D" w14:textId="77777777" w:rsidR="001F665A" w:rsidRPr="001F665A" w:rsidRDefault="001F665A" w:rsidP="001F665A">
      <w:pPr>
        <w:spacing w:before="120" w:after="0" w:line="240" w:lineRule="auto"/>
        <w:jc w:val="both"/>
        <w:rPr>
          <w:rStyle w:val="rynqvb"/>
          <w:sz w:val="24"/>
          <w:szCs w:val="24"/>
          <w:lang w:val="en"/>
        </w:rPr>
      </w:pPr>
    </w:p>
    <w:p w14:paraId="0528ABCA" w14:textId="77777777" w:rsidR="001F665A" w:rsidRPr="001F665A" w:rsidRDefault="001F665A" w:rsidP="001F665A">
      <w:pPr>
        <w:spacing w:before="120" w:after="0" w:line="240" w:lineRule="auto"/>
        <w:jc w:val="both"/>
        <w:rPr>
          <w:rStyle w:val="rynqvb"/>
          <w:b/>
          <w:sz w:val="24"/>
          <w:szCs w:val="24"/>
          <w:lang w:val="en"/>
        </w:rPr>
      </w:pPr>
      <w:r w:rsidRPr="001F665A">
        <w:rPr>
          <w:rStyle w:val="rynqvb"/>
          <w:b/>
          <w:sz w:val="24"/>
          <w:szCs w:val="24"/>
          <w:lang w:val="en"/>
        </w:rPr>
        <w:t>Answer the questions:</w:t>
      </w:r>
    </w:p>
    <w:p w14:paraId="04532247" w14:textId="77777777" w:rsidR="001F665A" w:rsidRPr="001F665A" w:rsidRDefault="001F665A" w:rsidP="001F665A">
      <w:pPr>
        <w:spacing w:before="120" w:after="0" w:line="240" w:lineRule="auto"/>
        <w:jc w:val="both"/>
        <w:rPr>
          <w:rStyle w:val="rynqvb"/>
          <w:sz w:val="24"/>
          <w:szCs w:val="24"/>
          <w:lang w:val="en"/>
        </w:rPr>
      </w:pPr>
      <w:r w:rsidRPr="001F665A">
        <w:rPr>
          <w:rStyle w:val="rynqvb"/>
          <w:sz w:val="24"/>
          <w:szCs w:val="24"/>
          <w:lang w:val="en"/>
        </w:rPr>
        <w:t>Which factors can affect the hematocrit value? Name several physiological and several pathological causes.</w:t>
      </w:r>
    </w:p>
    <w:p w14:paraId="0D0F336A" w14:textId="77777777" w:rsidR="001F665A" w:rsidRPr="001F665A" w:rsidRDefault="001F665A" w:rsidP="001F665A">
      <w:pPr>
        <w:spacing w:before="120" w:after="0" w:line="240" w:lineRule="auto"/>
        <w:jc w:val="both"/>
        <w:rPr>
          <w:rStyle w:val="rynqvb"/>
          <w:sz w:val="24"/>
          <w:szCs w:val="24"/>
          <w:lang w:val="en"/>
        </w:rPr>
      </w:pPr>
    </w:p>
    <w:p w14:paraId="1B341F16" w14:textId="77777777" w:rsidR="001F665A" w:rsidRPr="001F665A" w:rsidRDefault="001F665A" w:rsidP="001F665A">
      <w:pPr>
        <w:spacing w:before="120" w:after="0" w:line="240" w:lineRule="auto"/>
        <w:jc w:val="both"/>
        <w:rPr>
          <w:rStyle w:val="rynqvb"/>
          <w:sz w:val="24"/>
          <w:szCs w:val="24"/>
          <w:lang w:val="en"/>
        </w:rPr>
      </w:pPr>
      <w:r w:rsidRPr="001F665A">
        <w:rPr>
          <w:rStyle w:val="rynqvb"/>
          <w:sz w:val="24"/>
          <w:szCs w:val="24"/>
          <w:lang w:val="en"/>
        </w:rPr>
        <w:t>Is a higher hematocrit value clearly a positive phenomenon? Justify.</w:t>
      </w:r>
    </w:p>
    <w:p w14:paraId="39993D99" w14:textId="77777777" w:rsidR="001F665A" w:rsidRPr="001F665A" w:rsidRDefault="001F665A" w:rsidP="001F665A">
      <w:pPr>
        <w:spacing w:before="120" w:after="0" w:line="240" w:lineRule="auto"/>
        <w:jc w:val="both"/>
        <w:rPr>
          <w:rStyle w:val="rynqvb"/>
          <w:sz w:val="24"/>
          <w:szCs w:val="24"/>
          <w:lang w:val="en"/>
        </w:rPr>
      </w:pPr>
    </w:p>
    <w:p w14:paraId="6C5B2BAE" w14:textId="77777777" w:rsidR="001F665A" w:rsidRPr="001F665A" w:rsidRDefault="001F665A" w:rsidP="001F665A">
      <w:pPr>
        <w:spacing w:before="120" w:after="0" w:line="240" w:lineRule="auto"/>
        <w:jc w:val="both"/>
        <w:rPr>
          <w:rStyle w:val="rynqvb"/>
          <w:b/>
          <w:sz w:val="24"/>
          <w:szCs w:val="24"/>
          <w:lang w:val="en"/>
        </w:rPr>
      </w:pPr>
      <w:r w:rsidRPr="001F665A">
        <w:rPr>
          <w:rStyle w:val="rynqvb"/>
          <w:b/>
          <w:sz w:val="24"/>
          <w:szCs w:val="24"/>
          <w:lang w:val="en"/>
        </w:rPr>
        <w:t>II. Blood clotting</w:t>
      </w:r>
    </w:p>
    <w:p w14:paraId="00A7A12F" w14:textId="77777777" w:rsidR="001F665A" w:rsidRPr="001F665A" w:rsidRDefault="001F665A" w:rsidP="001F665A">
      <w:pPr>
        <w:spacing w:before="120" w:after="0" w:line="240" w:lineRule="auto"/>
        <w:jc w:val="both"/>
        <w:rPr>
          <w:rStyle w:val="rynqvb"/>
          <w:b/>
          <w:sz w:val="24"/>
          <w:szCs w:val="24"/>
          <w:lang w:val="en"/>
        </w:rPr>
      </w:pPr>
      <w:r w:rsidRPr="001F665A">
        <w:rPr>
          <w:rStyle w:val="rynqvb"/>
          <w:b/>
          <w:sz w:val="24"/>
          <w:szCs w:val="24"/>
          <w:lang w:val="en"/>
        </w:rPr>
        <w:t>1. Anticoagulation</w:t>
      </w:r>
    </w:p>
    <w:p w14:paraId="39DF3C00" w14:textId="77777777" w:rsidR="001F665A" w:rsidRPr="001F665A" w:rsidRDefault="001F665A" w:rsidP="001F665A">
      <w:pPr>
        <w:spacing w:before="120" w:after="0" w:line="240" w:lineRule="auto"/>
        <w:jc w:val="both"/>
        <w:rPr>
          <w:rStyle w:val="rynqvb"/>
          <w:sz w:val="24"/>
          <w:szCs w:val="24"/>
          <w:lang w:val="en"/>
        </w:rPr>
      </w:pPr>
      <w:r w:rsidRPr="001F665A">
        <w:rPr>
          <w:rStyle w:val="rynqvb"/>
          <w:sz w:val="24"/>
          <w:szCs w:val="24"/>
          <w:lang w:val="en"/>
        </w:rPr>
        <w:t xml:space="preserve">Inhibition of coagulation by </w:t>
      </w:r>
      <w:proofErr w:type="spellStart"/>
      <w:r w:rsidRPr="001F665A">
        <w:rPr>
          <w:rStyle w:val="rynqvb"/>
          <w:sz w:val="24"/>
          <w:szCs w:val="24"/>
          <w:lang w:val="en"/>
        </w:rPr>
        <w:t>antithrombin</w:t>
      </w:r>
      <w:proofErr w:type="spellEnd"/>
      <w:r w:rsidRPr="001F665A">
        <w:rPr>
          <w:rStyle w:val="rynqvb"/>
          <w:sz w:val="24"/>
          <w:szCs w:val="24"/>
          <w:lang w:val="en"/>
        </w:rPr>
        <w:t xml:space="preserve"> III: </w:t>
      </w:r>
    </w:p>
    <w:p w14:paraId="440DA11F" w14:textId="77777777" w:rsidR="001F665A" w:rsidRPr="001F665A" w:rsidRDefault="001F665A" w:rsidP="001F665A">
      <w:pPr>
        <w:spacing w:before="120" w:after="0" w:line="240" w:lineRule="auto"/>
        <w:jc w:val="both"/>
        <w:rPr>
          <w:rStyle w:val="rynqvb"/>
          <w:sz w:val="24"/>
          <w:szCs w:val="24"/>
          <w:lang w:val="en"/>
        </w:rPr>
      </w:pPr>
      <w:proofErr w:type="spellStart"/>
      <w:r w:rsidRPr="001F665A">
        <w:rPr>
          <w:rStyle w:val="rynqvb"/>
          <w:sz w:val="24"/>
          <w:szCs w:val="24"/>
          <w:lang w:val="en"/>
        </w:rPr>
        <w:t>Antithrombin</w:t>
      </w:r>
      <w:proofErr w:type="spellEnd"/>
      <w:r w:rsidRPr="001F665A">
        <w:rPr>
          <w:rStyle w:val="rynqvb"/>
          <w:sz w:val="24"/>
          <w:szCs w:val="24"/>
          <w:lang w:val="en"/>
        </w:rPr>
        <w:t xml:space="preserve"> forms complexes with factors </w:t>
      </w:r>
      <w:proofErr w:type="spellStart"/>
      <w:r w:rsidRPr="001F665A">
        <w:rPr>
          <w:rStyle w:val="rynqvb"/>
          <w:sz w:val="24"/>
          <w:szCs w:val="24"/>
          <w:lang w:val="en"/>
        </w:rPr>
        <w:t>IIa</w:t>
      </w:r>
      <w:proofErr w:type="gramStart"/>
      <w:r w:rsidRPr="001F665A">
        <w:rPr>
          <w:rStyle w:val="rynqvb"/>
          <w:sz w:val="24"/>
          <w:szCs w:val="24"/>
          <w:lang w:val="en"/>
        </w:rPr>
        <w:t>,IXa</w:t>
      </w:r>
      <w:proofErr w:type="spellEnd"/>
      <w:proofErr w:type="gramEnd"/>
      <w:r w:rsidRPr="001F665A">
        <w:rPr>
          <w:rStyle w:val="rynqvb"/>
          <w:sz w:val="24"/>
          <w:szCs w:val="24"/>
          <w:lang w:val="en"/>
        </w:rPr>
        <w:t xml:space="preserve">, </w:t>
      </w:r>
      <w:proofErr w:type="spellStart"/>
      <w:r w:rsidRPr="001F665A">
        <w:rPr>
          <w:rStyle w:val="rynqvb"/>
          <w:sz w:val="24"/>
          <w:szCs w:val="24"/>
          <w:lang w:val="en"/>
        </w:rPr>
        <w:t>Xa</w:t>
      </w:r>
      <w:proofErr w:type="spellEnd"/>
      <w:r w:rsidRPr="001F665A">
        <w:rPr>
          <w:rStyle w:val="rynqvb"/>
          <w:sz w:val="24"/>
          <w:szCs w:val="24"/>
          <w:lang w:val="en"/>
        </w:rPr>
        <w:t xml:space="preserve">, </w:t>
      </w:r>
      <w:proofErr w:type="spellStart"/>
      <w:r w:rsidRPr="001F665A">
        <w:rPr>
          <w:rStyle w:val="rynqvb"/>
          <w:sz w:val="24"/>
          <w:szCs w:val="24"/>
          <w:lang w:val="en"/>
        </w:rPr>
        <w:t>XIa</w:t>
      </w:r>
      <w:proofErr w:type="spellEnd"/>
      <w:r w:rsidRPr="001F665A">
        <w:rPr>
          <w:rStyle w:val="rynqvb"/>
          <w:sz w:val="24"/>
          <w:szCs w:val="24"/>
          <w:lang w:val="en"/>
        </w:rPr>
        <w:t xml:space="preserve"> and </w:t>
      </w:r>
      <w:proofErr w:type="spellStart"/>
      <w:r w:rsidRPr="001F665A">
        <w:rPr>
          <w:rStyle w:val="rynqvb"/>
          <w:sz w:val="24"/>
          <w:szCs w:val="24"/>
          <w:lang w:val="en"/>
        </w:rPr>
        <w:t>XIIa</w:t>
      </w:r>
      <w:proofErr w:type="spellEnd"/>
      <w:r w:rsidRPr="001F665A">
        <w:rPr>
          <w:rStyle w:val="rynqvb"/>
          <w:sz w:val="24"/>
          <w:szCs w:val="24"/>
          <w:lang w:val="en"/>
        </w:rPr>
        <w:t xml:space="preserve"> and thereby inhibits its enzymatic activity. Its effect is substantially (by orders of magnitude) enhanced by its cofactor heparin. </w:t>
      </w:r>
    </w:p>
    <w:p w14:paraId="3083FD4C" w14:textId="77777777" w:rsidR="001F665A" w:rsidRPr="001F665A" w:rsidRDefault="001F665A" w:rsidP="001F665A">
      <w:pPr>
        <w:spacing w:before="120" w:after="0" w:line="240" w:lineRule="auto"/>
        <w:jc w:val="both"/>
        <w:rPr>
          <w:rStyle w:val="rynqvb"/>
          <w:b/>
          <w:sz w:val="24"/>
          <w:szCs w:val="24"/>
          <w:lang w:val="en"/>
        </w:rPr>
      </w:pPr>
      <w:r w:rsidRPr="001F665A">
        <w:rPr>
          <w:rStyle w:val="rynqvb"/>
          <w:b/>
          <w:sz w:val="24"/>
          <w:szCs w:val="24"/>
          <w:lang w:val="en"/>
        </w:rPr>
        <w:t xml:space="preserve">Anticoagulant therapy </w:t>
      </w:r>
    </w:p>
    <w:p w14:paraId="35DB2607" w14:textId="52992300" w:rsidR="00D06118" w:rsidRDefault="001F665A" w:rsidP="001F665A">
      <w:pPr>
        <w:spacing w:before="120" w:after="0" w:line="240" w:lineRule="auto"/>
        <w:jc w:val="both"/>
        <w:rPr>
          <w:rStyle w:val="rynqvb"/>
          <w:sz w:val="24"/>
          <w:szCs w:val="24"/>
          <w:lang w:val="en"/>
        </w:rPr>
      </w:pPr>
      <w:r w:rsidRPr="001F665A">
        <w:rPr>
          <w:rStyle w:val="rynqvb"/>
          <w:sz w:val="24"/>
          <w:szCs w:val="24"/>
          <w:lang w:val="en"/>
        </w:rPr>
        <w:t>Therapeutic administration of heparin is used to prolong coagulation times, for example, in patients with deep vein thrombosis.</w:t>
      </w:r>
    </w:p>
    <w:p w14:paraId="1ED047F0"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Administration of </w:t>
      </w:r>
      <w:proofErr w:type="spellStart"/>
      <w:r w:rsidRPr="001F665A">
        <w:rPr>
          <w:sz w:val="24"/>
          <w:szCs w:val="24"/>
          <w:lang w:val="en-US"/>
        </w:rPr>
        <w:t>coumarins</w:t>
      </w:r>
      <w:proofErr w:type="spellEnd"/>
      <w:r w:rsidRPr="001F665A">
        <w:rPr>
          <w:sz w:val="24"/>
          <w:szCs w:val="24"/>
          <w:lang w:val="en-US"/>
        </w:rPr>
        <w:t xml:space="preserve"> (Warfarin) also prolongs the coagulation time. It prevents the synthesis of factors II, VII, IX and X in the liver by inhibiting the vitamin K required for their final carboxylation. Unfortunately, </w:t>
      </w:r>
      <w:proofErr w:type="spellStart"/>
      <w:r w:rsidRPr="001F665A">
        <w:rPr>
          <w:sz w:val="24"/>
          <w:szCs w:val="24"/>
          <w:lang w:val="en-US"/>
        </w:rPr>
        <w:t>coumarins</w:t>
      </w:r>
      <w:proofErr w:type="spellEnd"/>
      <w:r w:rsidRPr="001F665A">
        <w:rPr>
          <w:sz w:val="24"/>
          <w:szCs w:val="24"/>
          <w:lang w:val="en-US"/>
        </w:rPr>
        <w:t xml:space="preserve"> do not only prevent the carboxylation of coagulation factors, but also of anticoagulant factors: protein C and protein S. This is the reason for the risk of inducing a transient increase in coagulation during the initial administration of </w:t>
      </w:r>
      <w:proofErr w:type="spellStart"/>
      <w:r w:rsidRPr="001F665A">
        <w:rPr>
          <w:sz w:val="24"/>
          <w:szCs w:val="24"/>
          <w:lang w:val="en-US"/>
        </w:rPr>
        <w:t>coumarins</w:t>
      </w:r>
      <w:proofErr w:type="spellEnd"/>
      <w:r w:rsidRPr="001F665A">
        <w:rPr>
          <w:sz w:val="24"/>
          <w:szCs w:val="24"/>
          <w:lang w:val="en-US"/>
        </w:rPr>
        <w:t>.</w:t>
      </w:r>
    </w:p>
    <w:p w14:paraId="48C07365" w14:textId="77777777" w:rsidR="001F665A" w:rsidRDefault="001F665A" w:rsidP="001F665A">
      <w:pPr>
        <w:spacing w:before="120" w:after="0" w:line="240" w:lineRule="auto"/>
        <w:jc w:val="both"/>
        <w:rPr>
          <w:b/>
          <w:sz w:val="24"/>
          <w:szCs w:val="24"/>
          <w:lang w:val="en-US"/>
        </w:rPr>
      </w:pPr>
    </w:p>
    <w:p w14:paraId="37648ACB" w14:textId="77777777" w:rsidR="001F665A" w:rsidRPr="001F665A" w:rsidRDefault="001F665A" w:rsidP="001F665A">
      <w:pPr>
        <w:spacing w:before="120" w:after="0" w:line="240" w:lineRule="auto"/>
        <w:jc w:val="both"/>
        <w:rPr>
          <w:b/>
          <w:sz w:val="24"/>
          <w:szCs w:val="24"/>
          <w:lang w:val="en-US"/>
        </w:rPr>
      </w:pPr>
      <w:bookmarkStart w:id="0" w:name="_GoBack"/>
      <w:bookmarkEnd w:id="0"/>
      <w:r w:rsidRPr="001F665A">
        <w:rPr>
          <w:b/>
          <w:sz w:val="24"/>
          <w:szCs w:val="24"/>
          <w:lang w:val="en-US"/>
        </w:rPr>
        <w:lastRenderedPageBreak/>
        <w:t xml:space="preserve">Preparation of non-clotting blood in vitro </w:t>
      </w:r>
    </w:p>
    <w:p w14:paraId="272D67F6"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Blood clotting often needs to be prevented for laboratory examination of the blood sample (e.g. determination of the number of blood elements, </w:t>
      </w:r>
      <w:proofErr w:type="spellStart"/>
      <w:r w:rsidRPr="001F665A">
        <w:rPr>
          <w:sz w:val="24"/>
          <w:szCs w:val="24"/>
          <w:lang w:val="en-US"/>
        </w:rPr>
        <w:t>haemoglobin</w:t>
      </w:r>
      <w:proofErr w:type="spellEnd"/>
      <w:r w:rsidRPr="001F665A">
        <w:rPr>
          <w:sz w:val="24"/>
          <w:szCs w:val="24"/>
          <w:lang w:val="en-US"/>
        </w:rPr>
        <w:t xml:space="preserve"> concentration, sedimentation rate, etc.).</w:t>
      </w:r>
    </w:p>
    <w:p w14:paraId="64185CED" w14:textId="77777777" w:rsidR="001F665A" w:rsidRDefault="001F665A" w:rsidP="001F665A">
      <w:pPr>
        <w:spacing w:before="120" w:after="0" w:line="240" w:lineRule="auto"/>
        <w:jc w:val="both"/>
        <w:rPr>
          <w:sz w:val="24"/>
          <w:szCs w:val="24"/>
          <w:lang w:val="en-US"/>
        </w:rPr>
      </w:pPr>
    </w:p>
    <w:p w14:paraId="13FA1685" w14:textId="77777777" w:rsidR="001F665A" w:rsidRPr="001F665A" w:rsidRDefault="001F665A" w:rsidP="001F665A">
      <w:pPr>
        <w:spacing w:before="120" w:after="0" w:line="240" w:lineRule="auto"/>
        <w:jc w:val="both"/>
        <w:rPr>
          <w:b/>
          <w:sz w:val="24"/>
          <w:szCs w:val="24"/>
          <w:lang w:val="en-US"/>
        </w:rPr>
      </w:pPr>
      <w:r w:rsidRPr="001F665A">
        <w:rPr>
          <w:b/>
          <w:sz w:val="24"/>
          <w:szCs w:val="24"/>
          <w:lang w:val="en-US"/>
        </w:rPr>
        <w:t xml:space="preserve">2. Fibrinolysis </w:t>
      </w:r>
    </w:p>
    <w:p w14:paraId="4FF76F14"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Fibrinolysis, endothelial </w:t>
      </w:r>
      <w:proofErr w:type="spellStart"/>
      <w:r w:rsidRPr="001F665A">
        <w:rPr>
          <w:sz w:val="24"/>
          <w:szCs w:val="24"/>
          <w:lang w:val="en-US"/>
        </w:rPr>
        <w:t>recanalisation</w:t>
      </w:r>
      <w:proofErr w:type="spellEnd"/>
      <w:r w:rsidRPr="001F665A">
        <w:rPr>
          <w:sz w:val="24"/>
          <w:szCs w:val="24"/>
          <w:lang w:val="en-US"/>
        </w:rPr>
        <w:t xml:space="preserve"> and endothelial regeneration are important components of </w:t>
      </w:r>
      <w:proofErr w:type="spellStart"/>
      <w:r w:rsidRPr="001F665A">
        <w:rPr>
          <w:sz w:val="24"/>
          <w:szCs w:val="24"/>
          <w:lang w:val="en-US"/>
        </w:rPr>
        <w:t>haemostasis</w:t>
      </w:r>
      <w:proofErr w:type="spellEnd"/>
      <w:r w:rsidRPr="001F665A">
        <w:rPr>
          <w:sz w:val="24"/>
          <w:szCs w:val="24"/>
          <w:lang w:val="en-US"/>
        </w:rPr>
        <w:t xml:space="preserve">. This is evidenced by the fact that one of the first players in the activation of coagulation, </w:t>
      </w:r>
      <w:proofErr w:type="spellStart"/>
      <w:r w:rsidRPr="001F665A">
        <w:rPr>
          <w:sz w:val="24"/>
          <w:szCs w:val="24"/>
          <w:lang w:val="en-US"/>
        </w:rPr>
        <w:t>kallikrein</w:t>
      </w:r>
      <w:proofErr w:type="spellEnd"/>
      <w:r w:rsidRPr="001F665A">
        <w:rPr>
          <w:sz w:val="24"/>
          <w:szCs w:val="24"/>
          <w:lang w:val="en-US"/>
        </w:rPr>
        <w:t xml:space="preserve">, activates fibrinolysis right at the beginning of the cascade. </w:t>
      </w:r>
    </w:p>
    <w:p w14:paraId="626D3146"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The proteolytic enzyme plasmin is responsible for the cleavage of fibrin. Its precursor plasminogen is a component of plasma. The plasminogen activator is released from the damaged tissue. The activity of platelets (coagulum retraction) and the content of their granules (endothelial growth factors, PDGF - platelet derived growth </w:t>
      </w:r>
      <w:proofErr w:type="gramStart"/>
      <w:r w:rsidRPr="001F665A">
        <w:rPr>
          <w:sz w:val="24"/>
          <w:szCs w:val="24"/>
          <w:lang w:val="en-US"/>
        </w:rPr>
        <w:t>factor )</w:t>
      </w:r>
      <w:proofErr w:type="gramEnd"/>
      <w:r w:rsidRPr="001F665A">
        <w:rPr>
          <w:sz w:val="24"/>
          <w:szCs w:val="24"/>
          <w:lang w:val="en-US"/>
        </w:rPr>
        <w:t xml:space="preserve"> as well as the reaction of surrounding tissues are also important for repair.</w:t>
      </w:r>
    </w:p>
    <w:p w14:paraId="57E0A166" w14:textId="1208308F" w:rsidR="001F665A" w:rsidRPr="001F665A" w:rsidRDefault="001F665A" w:rsidP="001F665A">
      <w:pPr>
        <w:spacing w:before="120" w:after="0" w:line="240" w:lineRule="auto"/>
        <w:jc w:val="both"/>
        <w:rPr>
          <w:b/>
          <w:sz w:val="24"/>
          <w:szCs w:val="24"/>
          <w:lang w:val="en-US"/>
        </w:rPr>
      </w:pPr>
      <w:r w:rsidRPr="001F665A">
        <w:rPr>
          <w:b/>
          <w:sz w:val="24"/>
          <w:szCs w:val="24"/>
          <w:lang w:val="en-US"/>
        </w:rPr>
        <w:t>Answer the questions:</w:t>
      </w:r>
    </w:p>
    <w:p w14:paraId="1F52B4A4"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For which examinations clotting blood is used and for which non-clotting blood is used, please </w:t>
      </w:r>
      <w:proofErr w:type="gramStart"/>
      <w:r w:rsidRPr="001F665A">
        <w:rPr>
          <w:sz w:val="24"/>
          <w:szCs w:val="24"/>
          <w:lang w:val="en-US"/>
        </w:rPr>
        <w:t>explain</w:t>
      </w:r>
      <w:proofErr w:type="gramEnd"/>
      <w:r w:rsidRPr="001F665A">
        <w:rPr>
          <w:sz w:val="24"/>
          <w:szCs w:val="24"/>
          <w:lang w:val="en-US"/>
        </w:rPr>
        <w:t xml:space="preserve">. </w:t>
      </w:r>
    </w:p>
    <w:p w14:paraId="42E8A98E"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What substances would you use to prepare non-clotting blood? Explain their mechanism of action.</w:t>
      </w:r>
    </w:p>
    <w:p w14:paraId="72BD8C57"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What is the difference between anticoagulant and fibrinolytic therapy?</w:t>
      </w:r>
    </w:p>
    <w:p w14:paraId="6CBDEB0D"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In what situations would you use it?</w:t>
      </w:r>
    </w:p>
    <w:p w14:paraId="4CEF3EE5"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What are the risks of disproportionate anticoagulation and fibrinolytic therapy? </w:t>
      </w:r>
    </w:p>
    <w:p w14:paraId="114CA3B2"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When is topical and when is total use of these agents appropriate?</w:t>
      </w:r>
    </w:p>
    <w:p w14:paraId="4430A899" w14:textId="77777777" w:rsidR="001F665A" w:rsidRPr="001F665A" w:rsidRDefault="001F665A" w:rsidP="001F665A">
      <w:pPr>
        <w:spacing w:before="120" w:after="0" w:line="240" w:lineRule="auto"/>
        <w:jc w:val="both"/>
        <w:rPr>
          <w:sz w:val="24"/>
          <w:szCs w:val="24"/>
          <w:lang w:val="en-US"/>
        </w:rPr>
      </w:pPr>
    </w:p>
    <w:p w14:paraId="15832CAB" w14:textId="77777777" w:rsidR="001F665A" w:rsidRPr="001F665A" w:rsidRDefault="001F665A" w:rsidP="001F665A">
      <w:pPr>
        <w:spacing w:before="120" w:after="0" w:line="240" w:lineRule="auto"/>
        <w:jc w:val="both"/>
        <w:rPr>
          <w:b/>
          <w:sz w:val="24"/>
          <w:szCs w:val="24"/>
          <w:lang w:val="en-US"/>
        </w:rPr>
      </w:pPr>
      <w:r w:rsidRPr="001F665A">
        <w:rPr>
          <w:b/>
          <w:sz w:val="24"/>
          <w:szCs w:val="24"/>
          <w:lang w:val="en-US"/>
        </w:rPr>
        <w:t>III. Coagulation tests</w:t>
      </w:r>
    </w:p>
    <w:p w14:paraId="64554E8C" w14:textId="77777777" w:rsidR="001F665A" w:rsidRPr="001F665A" w:rsidRDefault="001F665A" w:rsidP="001F665A">
      <w:pPr>
        <w:spacing w:before="120" w:after="0" w:line="240" w:lineRule="auto"/>
        <w:jc w:val="both"/>
        <w:rPr>
          <w:b/>
          <w:sz w:val="24"/>
          <w:szCs w:val="24"/>
          <w:lang w:val="en-US"/>
        </w:rPr>
      </w:pPr>
      <w:r w:rsidRPr="001F665A">
        <w:rPr>
          <w:b/>
          <w:sz w:val="24"/>
          <w:szCs w:val="24"/>
          <w:lang w:val="en-US"/>
        </w:rPr>
        <w:t xml:space="preserve">Determination of thromboplastin (also used prothrombin) time (Quick test) </w:t>
      </w:r>
    </w:p>
    <w:p w14:paraId="5F3BA787" w14:textId="70E13688" w:rsidR="001F665A" w:rsidRDefault="001F665A" w:rsidP="001F665A">
      <w:pPr>
        <w:spacing w:before="120" w:after="0" w:line="240" w:lineRule="auto"/>
        <w:jc w:val="both"/>
        <w:rPr>
          <w:sz w:val="24"/>
          <w:szCs w:val="24"/>
          <w:lang w:val="en-US"/>
        </w:rPr>
      </w:pPr>
      <w:r w:rsidRPr="001F665A">
        <w:rPr>
          <w:sz w:val="24"/>
          <w:szCs w:val="24"/>
          <w:lang w:val="en-US"/>
        </w:rPr>
        <w:t xml:space="preserve">Determination of the prothrombin time tests the external coagulation system represented by factor VII, calcium ions and activated tissue thromboplastin. In vivo, the activator of factor VII is tissue factor in the </w:t>
      </w:r>
      <w:proofErr w:type="spellStart"/>
      <w:r w:rsidRPr="001F665A">
        <w:rPr>
          <w:sz w:val="24"/>
          <w:szCs w:val="24"/>
          <w:lang w:val="en-US"/>
        </w:rPr>
        <w:t>subendothelium</w:t>
      </w:r>
      <w:proofErr w:type="spellEnd"/>
      <w:r w:rsidRPr="001F665A">
        <w:rPr>
          <w:sz w:val="24"/>
          <w:szCs w:val="24"/>
          <w:lang w:val="en-US"/>
        </w:rPr>
        <w:t xml:space="preserve"> and phospholipids from damaged tissue; in vitro, it is administered in excess as complete thromboplastin, a </w:t>
      </w:r>
      <w:proofErr w:type="spellStart"/>
      <w:r w:rsidRPr="001F665A">
        <w:rPr>
          <w:sz w:val="24"/>
          <w:szCs w:val="24"/>
          <w:lang w:val="en-US"/>
        </w:rPr>
        <w:t>proteinlipid</w:t>
      </w:r>
      <w:proofErr w:type="spellEnd"/>
      <w:r w:rsidRPr="001F665A">
        <w:rPr>
          <w:sz w:val="24"/>
          <w:szCs w:val="24"/>
          <w:lang w:val="en-US"/>
        </w:rPr>
        <w:t xml:space="preserve"> complex derived from human brain tissue. For the test, we need the subject's decalcified plasma, which is obtained by saturating calcium ions with sodium citrate added to venous blood in a 1:9 ratio (0.5 ml sodium citrate and 4.5 ml blood) and then centrifuging for 10 min at 2000 rpm. The prothrombin time is determined by monitoring the time taken for the first fibrin </w:t>
      </w:r>
      <w:proofErr w:type="spellStart"/>
      <w:r w:rsidRPr="001F665A">
        <w:rPr>
          <w:sz w:val="24"/>
          <w:szCs w:val="24"/>
          <w:lang w:val="en-US"/>
        </w:rPr>
        <w:t>fibre</w:t>
      </w:r>
      <w:proofErr w:type="spellEnd"/>
      <w:r w:rsidRPr="001F665A">
        <w:rPr>
          <w:sz w:val="24"/>
          <w:szCs w:val="24"/>
          <w:lang w:val="en-US"/>
        </w:rPr>
        <w:t xml:space="preserve"> to form after mixing decalcified plasma, complete thromboplastin and calcium ions in calcium chloride solution at 37 °C. The resulting time depends on the concentration of the different coagulation factors of the external and common system (VII, V, X, II and </w:t>
      </w:r>
      <w:proofErr w:type="gramStart"/>
      <w:r w:rsidRPr="001F665A">
        <w:rPr>
          <w:sz w:val="24"/>
          <w:szCs w:val="24"/>
          <w:lang w:val="en-US"/>
        </w:rPr>
        <w:t>I )</w:t>
      </w:r>
      <w:proofErr w:type="gramEnd"/>
      <w:r w:rsidRPr="001F665A">
        <w:rPr>
          <w:sz w:val="24"/>
          <w:szCs w:val="24"/>
          <w:lang w:val="en-US"/>
        </w:rPr>
        <w:t>.</w:t>
      </w:r>
    </w:p>
    <w:p w14:paraId="42777843"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The range of physiological values of prothrombin time is 12-15 s. To standardize the test result, the International Normalized Ratio (INR) is used with a physiological range of 0.9-1.2. </w:t>
      </w:r>
      <w:r w:rsidRPr="001F665A">
        <w:rPr>
          <w:sz w:val="24"/>
          <w:szCs w:val="24"/>
          <w:lang w:val="en-US"/>
        </w:rPr>
        <w:lastRenderedPageBreak/>
        <w:t xml:space="preserve">It is the ratio of the prothrombin time value of the test sample to the prothrombin time of standard (physiological) </w:t>
      </w:r>
      <w:proofErr w:type="spellStart"/>
      <w:r w:rsidRPr="001F665A">
        <w:rPr>
          <w:sz w:val="24"/>
          <w:szCs w:val="24"/>
          <w:lang w:val="en-US"/>
        </w:rPr>
        <w:t>plasma.According</w:t>
      </w:r>
      <w:proofErr w:type="spellEnd"/>
      <w:r w:rsidRPr="001F665A">
        <w:rPr>
          <w:sz w:val="24"/>
          <w:szCs w:val="24"/>
          <w:lang w:val="en-US"/>
        </w:rPr>
        <w:t xml:space="preserve"> to the INR values, anticoagulation therapy is corrected and monitored. </w:t>
      </w:r>
    </w:p>
    <w:p w14:paraId="45A72B1B" w14:textId="77777777" w:rsidR="001F665A" w:rsidRPr="001F665A" w:rsidRDefault="001F665A" w:rsidP="001F665A">
      <w:pPr>
        <w:spacing w:before="120" w:after="0" w:line="240" w:lineRule="auto"/>
        <w:jc w:val="both"/>
        <w:rPr>
          <w:sz w:val="24"/>
          <w:szCs w:val="24"/>
          <w:lang w:val="en-US"/>
        </w:rPr>
      </w:pPr>
    </w:p>
    <w:p w14:paraId="392D7750" w14:textId="77777777" w:rsidR="001F665A" w:rsidRPr="001F665A" w:rsidRDefault="001F665A" w:rsidP="001F665A">
      <w:pPr>
        <w:spacing w:before="120" w:after="0" w:line="240" w:lineRule="auto"/>
        <w:jc w:val="both"/>
        <w:rPr>
          <w:b/>
          <w:sz w:val="24"/>
          <w:szCs w:val="24"/>
          <w:lang w:val="en-US"/>
        </w:rPr>
      </w:pPr>
      <w:r w:rsidRPr="001F665A">
        <w:rPr>
          <w:b/>
          <w:sz w:val="24"/>
          <w:szCs w:val="24"/>
          <w:lang w:val="en-US"/>
        </w:rPr>
        <w:t xml:space="preserve">Activated partial thromboplastin time (APTT) </w:t>
      </w:r>
    </w:p>
    <w:p w14:paraId="2046FD00"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The activated partial thromboplastin time test monitors the efficiency of the internal coagulation system. The kit prepared for this test contains a kaolin-</w:t>
      </w:r>
      <w:proofErr w:type="spellStart"/>
      <w:r w:rsidRPr="001F665A">
        <w:rPr>
          <w:sz w:val="24"/>
          <w:szCs w:val="24"/>
          <w:lang w:val="en-US"/>
        </w:rPr>
        <w:t>kephalin</w:t>
      </w:r>
      <w:proofErr w:type="spellEnd"/>
      <w:r w:rsidRPr="001F665A">
        <w:rPr>
          <w:sz w:val="24"/>
          <w:szCs w:val="24"/>
          <w:lang w:val="en-US"/>
        </w:rPr>
        <w:t xml:space="preserve"> complex, in which kaolin represents the negative surface, and </w:t>
      </w:r>
      <w:proofErr w:type="spellStart"/>
      <w:r w:rsidRPr="001F665A">
        <w:rPr>
          <w:sz w:val="24"/>
          <w:szCs w:val="24"/>
          <w:lang w:val="en-US"/>
        </w:rPr>
        <w:t>kephalin</w:t>
      </w:r>
      <w:proofErr w:type="spellEnd"/>
      <w:r w:rsidRPr="001F665A">
        <w:rPr>
          <w:sz w:val="24"/>
          <w:szCs w:val="24"/>
          <w:lang w:val="en-US"/>
        </w:rPr>
        <w:t xml:space="preserve"> contains tissue factor and replaces platelet phospholipid, necessary for activation of factor X. The plasma prepared for this test must therefore not only be decalcified but also free of platelets (centrifugation at least 10 min at 2 000 rpm). </w:t>
      </w:r>
    </w:p>
    <w:p w14:paraId="5E64A0AC"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The partial thromboplastin time depends mainly on the initial events of </w:t>
      </w:r>
      <w:proofErr w:type="spellStart"/>
      <w:r w:rsidRPr="001F665A">
        <w:rPr>
          <w:sz w:val="24"/>
          <w:szCs w:val="24"/>
          <w:lang w:val="en-US"/>
        </w:rPr>
        <w:t>haemocoagulation</w:t>
      </w:r>
      <w:proofErr w:type="spellEnd"/>
      <w:r w:rsidRPr="001F665A">
        <w:rPr>
          <w:sz w:val="24"/>
          <w:szCs w:val="24"/>
          <w:lang w:val="en-US"/>
        </w:rPr>
        <w:t xml:space="preserve"> in the internal system, namely factors XII, XI, IX and </w:t>
      </w:r>
      <w:proofErr w:type="spellStart"/>
      <w:r w:rsidRPr="001F665A">
        <w:rPr>
          <w:sz w:val="24"/>
          <w:szCs w:val="24"/>
          <w:lang w:val="en-US"/>
        </w:rPr>
        <w:t>VIII.Only</w:t>
      </w:r>
      <w:proofErr w:type="spellEnd"/>
      <w:r w:rsidRPr="001F665A">
        <w:rPr>
          <w:sz w:val="24"/>
          <w:szCs w:val="24"/>
          <w:lang w:val="en-US"/>
        </w:rPr>
        <w:t xml:space="preserve"> secondarily does it capture the efficiency of the factors of the common system, i.e., X, V, II, and I. </w:t>
      </w:r>
    </w:p>
    <w:p w14:paraId="5574BEC0"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The normal time of the test is 28-40 s. The time is again compared with that of standard plasma and their ratio should have a physiological value of 0.83-1.3 (APTTR). </w:t>
      </w:r>
    </w:p>
    <w:p w14:paraId="31A32557" w14:textId="77777777" w:rsidR="001F665A" w:rsidRPr="001F665A" w:rsidRDefault="001F665A" w:rsidP="001F665A">
      <w:pPr>
        <w:spacing w:before="120" w:after="0" w:line="240" w:lineRule="auto"/>
        <w:jc w:val="both"/>
        <w:rPr>
          <w:sz w:val="24"/>
          <w:szCs w:val="24"/>
          <w:lang w:val="en-US"/>
        </w:rPr>
      </w:pPr>
    </w:p>
    <w:p w14:paraId="5ADC40F6" w14:textId="77777777" w:rsidR="001F665A" w:rsidRPr="001F665A" w:rsidRDefault="001F665A" w:rsidP="001F665A">
      <w:pPr>
        <w:spacing w:before="120" w:after="0" w:line="240" w:lineRule="auto"/>
        <w:jc w:val="both"/>
        <w:rPr>
          <w:b/>
          <w:sz w:val="24"/>
          <w:szCs w:val="24"/>
          <w:lang w:val="en-US"/>
        </w:rPr>
      </w:pPr>
      <w:r w:rsidRPr="001F665A">
        <w:rPr>
          <w:b/>
          <w:sz w:val="24"/>
          <w:szCs w:val="24"/>
          <w:lang w:val="en-US"/>
        </w:rPr>
        <w:t>Answer the questions:</w:t>
      </w:r>
    </w:p>
    <w:p w14:paraId="0AF5EEC1" w14:textId="56E87D1B" w:rsidR="001F665A" w:rsidRDefault="001F665A" w:rsidP="001F665A">
      <w:pPr>
        <w:spacing w:before="120" w:after="0" w:line="240" w:lineRule="auto"/>
        <w:jc w:val="both"/>
        <w:rPr>
          <w:sz w:val="24"/>
          <w:szCs w:val="24"/>
          <w:lang w:val="en-US"/>
        </w:rPr>
      </w:pPr>
      <w:r w:rsidRPr="001F665A">
        <w:rPr>
          <w:sz w:val="24"/>
          <w:szCs w:val="24"/>
          <w:lang w:val="en-US"/>
        </w:rPr>
        <w:t>What will be the result of the Quick test and APTT in hemophilia A?</w:t>
      </w:r>
    </w:p>
    <w:p w14:paraId="7A077C83"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What will be the result of APTT in the absence of f. VII? </w:t>
      </w:r>
    </w:p>
    <w:p w14:paraId="2136128A"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Can hemorrhagic manifestations occur when the intestinal flora is disturbed? </w:t>
      </w:r>
    </w:p>
    <w:p w14:paraId="42B9CAC8"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Does impaired fat resorption in the small intestine affect </w:t>
      </w:r>
      <w:proofErr w:type="spellStart"/>
      <w:r w:rsidRPr="001F665A">
        <w:rPr>
          <w:sz w:val="24"/>
          <w:szCs w:val="24"/>
          <w:lang w:val="en-US"/>
        </w:rPr>
        <w:t>hemocoagulation</w:t>
      </w:r>
      <w:proofErr w:type="spellEnd"/>
      <w:r w:rsidRPr="001F665A">
        <w:rPr>
          <w:sz w:val="24"/>
          <w:szCs w:val="24"/>
          <w:lang w:val="en-US"/>
        </w:rPr>
        <w:t xml:space="preserve">? </w:t>
      </w:r>
    </w:p>
    <w:p w14:paraId="1417E70E" w14:textId="77777777" w:rsidR="001F665A" w:rsidRPr="001F665A" w:rsidRDefault="001F665A" w:rsidP="001F665A">
      <w:pPr>
        <w:spacing w:before="120" w:after="0" w:line="240" w:lineRule="auto"/>
        <w:jc w:val="both"/>
        <w:rPr>
          <w:sz w:val="24"/>
          <w:szCs w:val="24"/>
          <w:lang w:val="en-US"/>
        </w:rPr>
      </w:pPr>
      <w:r w:rsidRPr="001F665A">
        <w:rPr>
          <w:sz w:val="24"/>
          <w:szCs w:val="24"/>
          <w:lang w:val="en-US"/>
        </w:rPr>
        <w:t xml:space="preserve">What is blood serum? </w:t>
      </w:r>
    </w:p>
    <w:p w14:paraId="7407B5FC" w14:textId="77777777" w:rsidR="001F665A" w:rsidRPr="001F665A" w:rsidRDefault="001F665A" w:rsidP="001F665A">
      <w:pPr>
        <w:spacing w:before="120" w:after="0" w:line="240" w:lineRule="auto"/>
        <w:jc w:val="both"/>
        <w:rPr>
          <w:sz w:val="24"/>
          <w:szCs w:val="24"/>
          <w:lang w:val="en-US"/>
        </w:rPr>
      </w:pPr>
    </w:p>
    <w:p w14:paraId="66DD83B3" w14:textId="77777777" w:rsidR="001F665A" w:rsidRPr="001F665A" w:rsidRDefault="001F665A" w:rsidP="001F665A">
      <w:pPr>
        <w:spacing w:before="120" w:after="0" w:line="240" w:lineRule="auto"/>
        <w:jc w:val="both"/>
        <w:rPr>
          <w:sz w:val="24"/>
          <w:szCs w:val="24"/>
          <w:lang w:val="en-US"/>
        </w:rPr>
      </w:pPr>
    </w:p>
    <w:p w14:paraId="5B124D4E" w14:textId="77777777" w:rsidR="001F665A" w:rsidRPr="001F665A" w:rsidRDefault="001F665A" w:rsidP="001F665A">
      <w:pPr>
        <w:spacing w:before="120" w:after="0" w:line="240" w:lineRule="auto"/>
        <w:jc w:val="both"/>
        <w:rPr>
          <w:sz w:val="24"/>
          <w:szCs w:val="24"/>
          <w:lang w:val="en-US"/>
        </w:rPr>
      </w:pPr>
    </w:p>
    <w:p w14:paraId="682C9D06" w14:textId="77777777" w:rsidR="001F665A" w:rsidRPr="001F665A" w:rsidRDefault="001F665A" w:rsidP="001F665A">
      <w:pPr>
        <w:spacing w:before="120" w:after="0" w:line="240" w:lineRule="auto"/>
        <w:jc w:val="both"/>
        <w:rPr>
          <w:sz w:val="24"/>
          <w:szCs w:val="24"/>
          <w:lang w:val="en-US"/>
        </w:rPr>
      </w:pPr>
    </w:p>
    <w:p w14:paraId="301461D5" w14:textId="3854BFBE" w:rsidR="001F665A" w:rsidRPr="00D67D4A" w:rsidRDefault="001F665A" w:rsidP="001F665A">
      <w:pPr>
        <w:spacing w:before="120" w:after="0" w:line="240" w:lineRule="auto"/>
        <w:jc w:val="both"/>
        <w:rPr>
          <w:sz w:val="24"/>
          <w:szCs w:val="24"/>
          <w:lang w:val="en-US"/>
        </w:rPr>
      </w:pPr>
      <w:r w:rsidRPr="001F665A">
        <w:rPr>
          <w:sz w:val="24"/>
          <w:szCs w:val="24"/>
          <w:lang w:val="en-US"/>
        </w:rPr>
        <w:t xml:space="preserve">Prepared using material from the </w:t>
      </w:r>
      <w:r>
        <w:rPr>
          <w:sz w:val="24"/>
          <w:szCs w:val="24"/>
          <w:lang w:val="en-US"/>
        </w:rPr>
        <w:t>Department</w:t>
      </w:r>
      <w:r w:rsidRPr="001F665A">
        <w:rPr>
          <w:sz w:val="24"/>
          <w:szCs w:val="24"/>
          <w:lang w:val="en-US"/>
        </w:rPr>
        <w:t xml:space="preserve"> of Physiology, 1st Faculty of Medicine, </w:t>
      </w:r>
      <w:proofErr w:type="gramStart"/>
      <w:r w:rsidRPr="001F665A">
        <w:rPr>
          <w:sz w:val="24"/>
          <w:szCs w:val="24"/>
          <w:lang w:val="en-US"/>
        </w:rPr>
        <w:t>Charles</w:t>
      </w:r>
      <w:proofErr w:type="gramEnd"/>
      <w:r w:rsidRPr="001F665A">
        <w:rPr>
          <w:sz w:val="24"/>
          <w:szCs w:val="24"/>
          <w:lang w:val="en-US"/>
        </w:rPr>
        <w:t xml:space="preserve"> University.</w:t>
      </w:r>
    </w:p>
    <w:sectPr w:rsidR="001F665A" w:rsidRPr="00D67D4A" w:rsidSect="009023A4">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CD54D" w14:textId="77777777" w:rsidR="00511981" w:rsidRDefault="00511981" w:rsidP="001A05CE">
      <w:pPr>
        <w:spacing w:after="0" w:line="240" w:lineRule="auto"/>
      </w:pPr>
      <w:r>
        <w:separator/>
      </w:r>
    </w:p>
  </w:endnote>
  <w:endnote w:type="continuationSeparator" w:id="0">
    <w:p w14:paraId="17052BF3" w14:textId="77777777" w:rsidR="00511981" w:rsidRDefault="00511981" w:rsidP="001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imes New Roman PSMT"/>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2655"/>
      <w:docPartObj>
        <w:docPartGallery w:val="Page Numbers (Bottom of Page)"/>
        <w:docPartUnique/>
      </w:docPartObj>
    </w:sdtPr>
    <w:sdtEndPr/>
    <w:sdtContent>
      <w:p w14:paraId="71B24329" w14:textId="643814A4" w:rsidR="009023A4" w:rsidRDefault="009023A4">
        <w:pPr>
          <w:pStyle w:val="Zpat"/>
          <w:jc w:val="center"/>
        </w:pPr>
        <w:r>
          <w:fldChar w:fldCharType="begin"/>
        </w:r>
        <w:r>
          <w:instrText>PAGE   \* MERGEFORMAT</w:instrText>
        </w:r>
        <w:r>
          <w:fldChar w:fldCharType="separate"/>
        </w:r>
        <w:r w:rsidR="001F665A" w:rsidRPr="001F665A">
          <w:rPr>
            <w:noProof/>
            <w:lang w:val="cs-CZ"/>
          </w:rPr>
          <w:t>2</w:t>
        </w:r>
        <w:r>
          <w:fldChar w:fldCharType="end"/>
        </w:r>
      </w:p>
    </w:sdtContent>
  </w:sdt>
  <w:p w14:paraId="782655B0" w14:textId="77777777" w:rsidR="009023A4" w:rsidRDefault="009023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2CEC" w14:textId="3AA098B7" w:rsidR="009023A4" w:rsidRPr="00E35290" w:rsidRDefault="004F7787" w:rsidP="00E35290">
    <w:pPr>
      <w:pStyle w:val="Zpat"/>
      <w:jc w:val="center"/>
    </w:pPr>
    <w:r>
      <w:t>P</w:t>
    </w:r>
    <w:r w:rsidR="001135C6">
      <w:t>repared by</w:t>
    </w:r>
    <w:r>
      <w:t xml:space="preserve">: </w:t>
    </w:r>
    <w:r w:rsidR="00AE09BC">
      <w:t xml:space="preserve">Marie </w:t>
    </w:r>
    <w:proofErr w:type="spellStart"/>
    <w:r w:rsidR="00AE09BC">
      <w:t>Žaloudíková</w:t>
    </w:r>
    <w:proofErr w:type="spellEnd"/>
    <w:r>
      <w:rPr>
        <w:lang w:val="cs-CZ"/>
      </w:rPr>
      <w:t xml:space="preserve">, </w:t>
    </w:r>
    <w:r w:rsidR="001135C6">
      <w:rPr>
        <w:lang w:val="cs-CZ"/>
      </w:rPr>
      <w:t xml:space="preserve">MD, </w:t>
    </w:r>
    <w:r>
      <w:rPr>
        <w:lang w:val="cs-CZ"/>
      </w:rPr>
      <w:t>PhD</w:t>
    </w:r>
  </w:p>
  <w:p w14:paraId="02112BC0" w14:textId="77777777" w:rsidR="009023A4" w:rsidRDefault="009023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E3F52" w14:textId="77777777" w:rsidR="00511981" w:rsidRDefault="00511981" w:rsidP="001A05CE">
      <w:pPr>
        <w:spacing w:after="0" w:line="240" w:lineRule="auto"/>
      </w:pPr>
      <w:r>
        <w:separator/>
      </w:r>
    </w:p>
  </w:footnote>
  <w:footnote w:type="continuationSeparator" w:id="0">
    <w:p w14:paraId="603A7E6C" w14:textId="77777777" w:rsidR="00511981" w:rsidRDefault="00511981" w:rsidP="001A0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3870" w14:textId="7A0D152A" w:rsidR="001A05CE" w:rsidRDefault="001A05CE" w:rsidP="001A05CE">
    <w:pPr>
      <w:pStyle w:val="2LFPednosta"/>
    </w:pPr>
    <w:r>
      <w:t>.</w:t>
    </w:r>
  </w:p>
  <w:p w14:paraId="1A821F1B" w14:textId="339AABC5" w:rsidR="001A05CE" w:rsidRPr="001A05CE" w:rsidRDefault="001A05CE" w:rsidP="001A05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1727" w14:textId="0E7F4672" w:rsidR="009023A4" w:rsidRDefault="009023A4" w:rsidP="00A17AEB">
    <w:pPr>
      <w:pStyle w:val="Zhlav"/>
      <w:tabs>
        <w:tab w:val="clear" w:pos="9072"/>
        <w:tab w:val="left" w:pos="7957"/>
      </w:tabs>
      <w:spacing w:after="120"/>
      <w:jc w:val="center"/>
    </w:pPr>
    <w:r>
      <w:rPr>
        <w:noProof/>
        <w:lang w:val="cs-CZ" w:eastAsia="cs-CZ"/>
      </w:rPr>
      <w:drawing>
        <wp:inline distT="0" distB="0" distL="0" distR="0" wp14:anchorId="047A3918" wp14:editId="5FECF50E">
          <wp:extent cx="3657600" cy="696853"/>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F_LFUK_logo_CZ_horizontal_red.emf"/>
                  <pic:cNvPicPr/>
                </pic:nvPicPr>
                <pic:blipFill>
                  <a:blip r:embed="rId1">
                    <a:extLst>
                      <a:ext uri="{28A0092B-C50C-407E-A947-70E740481C1C}">
                        <a14:useLocalDpi xmlns:a14="http://schemas.microsoft.com/office/drawing/2010/main" val="0"/>
                      </a:ext>
                    </a:extLst>
                  </a:blip>
                  <a:stretch>
                    <a:fillRect/>
                  </a:stretch>
                </pic:blipFill>
                <pic:spPr>
                  <a:xfrm>
                    <a:off x="0" y="0"/>
                    <a:ext cx="3750359" cy="714526"/>
                  </a:xfrm>
                  <a:prstGeom prst="rect">
                    <a:avLst/>
                  </a:prstGeom>
                </pic:spPr>
              </pic:pic>
            </a:graphicData>
          </a:graphic>
        </wp:inline>
      </w:drawing>
    </w:r>
  </w:p>
  <w:p w14:paraId="5AEE3BC3" w14:textId="3F19D3FE" w:rsidR="009023A4" w:rsidRPr="00501B00" w:rsidRDefault="001135C6" w:rsidP="00A17AEB">
    <w:pPr>
      <w:pStyle w:val="2LFPracovit"/>
      <w:ind w:left="0"/>
      <w:jc w:val="center"/>
      <w:rPr>
        <w:rFonts w:asciiTheme="minorHAnsi" w:hAnsiTheme="minorHAnsi" w:cstheme="minorHAnsi"/>
      </w:rPr>
    </w:pPr>
    <w:r>
      <w:rPr>
        <w:rFonts w:asciiTheme="minorHAnsi" w:hAnsiTheme="minorHAnsi" w:cstheme="minorHAnsi"/>
      </w:rPr>
      <w:t xml:space="preserve">Department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Physiology</w:t>
    </w:r>
    <w:proofErr w:type="spellEnd"/>
    <w:r>
      <w:rPr>
        <w:rFonts w:asciiTheme="minorHAnsi" w:hAnsiTheme="minorHAnsi" w:cstheme="minorHAnsi"/>
      </w:rPr>
      <w:t>, Second</w:t>
    </w:r>
    <w:r w:rsidR="009023A4" w:rsidRPr="00501B00">
      <w:rPr>
        <w:rFonts w:asciiTheme="minorHAnsi" w:hAnsiTheme="minorHAnsi" w:cstheme="minorHAnsi"/>
      </w:rPr>
      <w:t xml:space="preserve"> </w:t>
    </w:r>
    <w:proofErr w:type="spellStart"/>
    <w:r>
      <w:rPr>
        <w:rFonts w:asciiTheme="minorHAnsi" w:hAnsiTheme="minorHAnsi" w:cstheme="minorHAnsi"/>
      </w:rPr>
      <w:t>Faculty</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Medicine</w:t>
    </w:r>
    <w:proofErr w:type="spellEnd"/>
    <w:r>
      <w:rPr>
        <w:rFonts w:asciiTheme="minorHAnsi" w:hAnsiTheme="minorHAnsi" w:cstheme="minorHAnsi"/>
      </w:rPr>
      <w:t>, Charles University</w:t>
    </w:r>
  </w:p>
  <w:p w14:paraId="007786C7" w14:textId="6C7C6DFD" w:rsidR="009023A4" w:rsidRPr="00501B00" w:rsidRDefault="001135C6" w:rsidP="00A17AEB">
    <w:pPr>
      <w:pStyle w:val="2LFPednosta"/>
      <w:ind w:left="0"/>
      <w:jc w:val="center"/>
      <w:rPr>
        <w:rFonts w:asciiTheme="minorHAnsi" w:hAnsiTheme="minorHAnsi" w:cstheme="minorHAnsi"/>
      </w:rPr>
    </w:pPr>
    <w:proofErr w:type="spellStart"/>
    <w:r>
      <w:rPr>
        <w:rFonts w:asciiTheme="minorHAnsi" w:hAnsiTheme="minorHAnsi" w:cstheme="minorHAnsi"/>
      </w:rPr>
      <w:t>Head</w:t>
    </w:r>
    <w:proofErr w:type="spellEnd"/>
    <w:r w:rsidR="009023A4" w:rsidRPr="00501B00">
      <w:rPr>
        <w:rFonts w:asciiTheme="minorHAnsi" w:hAnsiTheme="minorHAnsi" w:cstheme="minorHAnsi"/>
      </w:rPr>
      <w:t>: prof.</w:t>
    </w:r>
    <w:r>
      <w:rPr>
        <w:rFonts w:asciiTheme="minorHAnsi" w:hAnsiTheme="minorHAnsi" w:cstheme="minorHAnsi"/>
      </w:rPr>
      <w:t xml:space="preserve"> </w:t>
    </w:r>
    <w:r w:rsidR="009023A4" w:rsidRPr="00501B00">
      <w:rPr>
        <w:rFonts w:asciiTheme="minorHAnsi" w:hAnsiTheme="minorHAnsi" w:cstheme="minorHAnsi"/>
      </w:rPr>
      <w:t>Přemysl Jiruška,</w:t>
    </w:r>
    <w:r>
      <w:rPr>
        <w:rFonts w:asciiTheme="minorHAnsi" w:hAnsiTheme="minorHAnsi" w:cstheme="minorHAnsi"/>
      </w:rPr>
      <w:t xml:space="preserve"> MD, </w:t>
    </w:r>
    <w:r w:rsidR="009023A4" w:rsidRPr="00501B00">
      <w:rPr>
        <w:rFonts w:asciiTheme="minorHAnsi" w:hAnsiTheme="minorHAnsi" w:cstheme="minorHAnsi"/>
      </w:rPr>
      <w:t>PhD</w:t>
    </w:r>
  </w:p>
  <w:p w14:paraId="18C05C1F" w14:textId="74BF99D3" w:rsidR="009023A4" w:rsidRDefault="009023A4" w:rsidP="009023A4">
    <w:pPr>
      <w:pStyle w:val="Zhlav"/>
      <w:tabs>
        <w:tab w:val="clear" w:pos="4536"/>
        <w:tab w:val="clear" w:pos="9072"/>
        <w:tab w:val="left" w:pos="12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AB"/>
    <w:multiLevelType w:val="hybridMultilevel"/>
    <w:tmpl w:val="3F02B070"/>
    <w:lvl w:ilvl="0" w:tplc="E5489C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77666C"/>
    <w:multiLevelType w:val="hybridMultilevel"/>
    <w:tmpl w:val="2E46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3F0E"/>
    <w:multiLevelType w:val="hybridMultilevel"/>
    <w:tmpl w:val="7D00F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C80D4D"/>
    <w:multiLevelType w:val="hybridMultilevel"/>
    <w:tmpl w:val="F3EE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43038"/>
    <w:multiLevelType w:val="hybridMultilevel"/>
    <w:tmpl w:val="0882B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A40FD8"/>
    <w:multiLevelType w:val="hybridMultilevel"/>
    <w:tmpl w:val="E948FDBE"/>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19D374DB"/>
    <w:multiLevelType w:val="hybridMultilevel"/>
    <w:tmpl w:val="25F81A5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D60541"/>
    <w:multiLevelType w:val="hybridMultilevel"/>
    <w:tmpl w:val="0900CA4A"/>
    <w:lvl w:ilvl="0" w:tplc="B818F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7142B"/>
    <w:multiLevelType w:val="hybridMultilevel"/>
    <w:tmpl w:val="BE58A58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77345B"/>
    <w:multiLevelType w:val="hybridMultilevel"/>
    <w:tmpl w:val="8B0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44109"/>
    <w:multiLevelType w:val="hybridMultilevel"/>
    <w:tmpl w:val="4F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2B46C9"/>
    <w:multiLevelType w:val="hybridMultilevel"/>
    <w:tmpl w:val="B4746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97B09"/>
    <w:multiLevelType w:val="hybridMultilevel"/>
    <w:tmpl w:val="C7E8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F6470"/>
    <w:multiLevelType w:val="hybridMultilevel"/>
    <w:tmpl w:val="11845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71DB9"/>
    <w:multiLevelType w:val="hybridMultilevel"/>
    <w:tmpl w:val="CFE06456"/>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B75B0D"/>
    <w:multiLevelType w:val="hybridMultilevel"/>
    <w:tmpl w:val="AD6E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0653D1"/>
    <w:multiLevelType w:val="hybridMultilevel"/>
    <w:tmpl w:val="5C2C9BE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A14409"/>
    <w:multiLevelType w:val="hybridMultilevel"/>
    <w:tmpl w:val="86D89628"/>
    <w:lvl w:ilvl="0" w:tplc="0809000F">
      <w:start w:val="1"/>
      <w:numFmt w:val="decimal"/>
      <w:lvlText w:val="%1."/>
      <w:lvlJc w:val="left"/>
      <w:pPr>
        <w:ind w:left="3053" w:hanging="360"/>
      </w:p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8">
    <w:nsid w:val="5FDA6A74"/>
    <w:multiLevelType w:val="hybridMultilevel"/>
    <w:tmpl w:val="6A9AF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14"/>
  </w:num>
  <w:num w:numId="6">
    <w:abstractNumId w:val="4"/>
  </w:num>
  <w:num w:numId="7">
    <w:abstractNumId w:val="8"/>
  </w:num>
  <w:num w:numId="8">
    <w:abstractNumId w:val="16"/>
  </w:num>
  <w:num w:numId="9">
    <w:abstractNumId w:val="18"/>
  </w:num>
  <w:num w:numId="10">
    <w:abstractNumId w:val="13"/>
  </w:num>
  <w:num w:numId="11">
    <w:abstractNumId w:val="2"/>
  </w:num>
  <w:num w:numId="12">
    <w:abstractNumId w:val="12"/>
  </w:num>
  <w:num w:numId="13">
    <w:abstractNumId w:val="1"/>
  </w:num>
  <w:num w:numId="14">
    <w:abstractNumId w:val="3"/>
  </w:num>
  <w:num w:numId="15">
    <w:abstractNumId w:val="11"/>
  </w:num>
  <w:num w:numId="16">
    <w:abstractNumId w:val="9"/>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1E"/>
    <w:rsid w:val="0000247E"/>
    <w:rsid w:val="00037C12"/>
    <w:rsid w:val="00084B27"/>
    <w:rsid w:val="00111A05"/>
    <w:rsid w:val="001135C6"/>
    <w:rsid w:val="00146ECC"/>
    <w:rsid w:val="00166699"/>
    <w:rsid w:val="001A05CE"/>
    <w:rsid w:val="001E3045"/>
    <w:rsid w:val="001F4CCC"/>
    <w:rsid w:val="001F4D81"/>
    <w:rsid w:val="001F665A"/>
    <w:rsid w:val="00203FA1"/>
    <w:rsid w:val="002755DE"/>
    <w:rsid w:val="0028439D"/>
    <w:rsid w:val="0029124F"/>
    <w:rsid w:val="002F4C4E"/>
    <w:rsid w:val="003025DE"/>
    <w:rsid w:val="003829DE"/>
    <w:rsid w:val="003A3D0E"/>
    <w:rsid w:val="00400F50"/>
    <w:rsid w:val="004122A1"/>
    <w:rsid w:val="00453AFF"/>
    <w:rsid w:val="004A5B17"/>
    <w:rsid w:val="004C778D"/>
    <w:rsid w:val="004F7787"/>
    <w:rsid w:val="00501B00"/>
    <w:rsid w:val="00511981"/>
    <w:rsid w:val="005760FB"/>
    <w:rsid w:val="00580D94"/>
    <w:rsid w:val="005B6EA8"/>
    <w:rsid w:val="005D2DB1"/>
    <w:rsid w:val="005E5641"/>
    <w:rsid w:val="00617112"/>
    <w:rsid w:val="00670D8F"/>
    <w:rsid w:val="0067264D"/>
    <w:rsid w:val="006D70DA"/>
    <w:rsid w:val="00724182"/>
    <w:rsid w:val="00873409"/>
    <w:rsid w:val="008B0BAD"/>
    <w:rsid w:val="008B1CBF"/>
    <w:rsid w:val="008D7983"/>
    <w:rsid w:val="008E5C1E"/>
    <w:rsid w:val="009023A4"/>
    <w:rsid w:val="0091120E"/>
    <w:rsid w:val="00921CC6"/>
    <w:rsid w:val="009240F6"/>
    <w:rsid w:val="00937B45"/>
    <w:rsid w:val="0094212E"/>
    <w:rsid w:val="009518E4"/>
    <w:rsid w:val="009653C9"/>
    <w:rsid w:val="0099786F"/>
    <w:rsid w:val="009B46FB"/>
    <w:rsid w:val="00A17AEB"/>
    <w:rsid w:val="00A371B0"/>
    <w:rsid w:val="00A43DBE"/>
    <w:rsid w:val="00A464F8"/>
    <w:rsid w:val="00A72321"/>
    <w:rsid w:val="00A97C9A"/>
    <w:rsid w:val="00AC6C0C"/>
    <w:rsid w:val="00AE09BC"/>
    <w:rsid w:val="00B2607E"/>
    <w:rsid w:val="00B37E61"/>
    <w:rsid w:val="00BD4FB1"/>
    <w:rsid w:val="00BD6970"/>
    <w:rsid w:val="00C1394C"/>
    <w:rsid w:val="00C2135C"/>
    <w:rsid w:val="00C670AA"/>
    <w:rsid w:val="00C90B1F"/>
    <w:rsid w:val="00CA152C"/>
    <w:rsid w:val="00CA1C5F"/>
    <w:rsid w:val="00D06118"/>
    <w:rsid w:val="00D2067F"/>
    <w:rsid w:val="00D26ADA"/>
    <w:rsid w:val="00D432C7"/>
    <w:rsid w:val="00D67D4A"/>
    <w:rsid w:val="00D7425F"/>
    <w:rsid w:val="00D80266"/>
    <w:rsid w:val="00DB3D59"/>
    <w:rsid w:val="00E35290"/>
    <w:rsid w:val="00F36ACD"/>
    <w:rsid w:val="00FD55C5"/>
    <w:rsid w:val="209C7247"/>
    <w:rsid w:val="23148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5C1E"/>
    <w:pPr>
      <w:ind w:left="720"/>
      <w:contextualSpacing/>
    </w:pPr>
  </w:style>
  <w:style w:type="character" w:styleId="Hypertextovodkaz">
    <w:name w:val="Hyperlink"/>
    <w:basedOn w:val="Standardnpsmoodstavce"/>
    <w:uiPriority w:val="99"/>
    <w:unhideWhenUsed/>
    <w:rsid w:val="003025DE"/>
    <w:rPr>
      <w:color w:val="0563C1" w:themeColor="hyperlink"/>
      <w:u w:val="single"/>
    </w:rPr>
  </w:style>
  <w:style w:type="paragraph" w:styleId="Zhlav">
    <w:name w:val="header"/>
    <w:basedOn w:val="Normln"/>
    <w:link w:val="ZhlavChar"/>
    <w:uiPriority w:val="99"/>
    <w:unhideWhenUsed/>
    <w:rsid w:val="001A0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5CE"/>
  </w:style>
  <w:style w:type="paragraph" w:styleId="Zpat">
    <w:name w:val="footer"/>
    <w:basedOn w:val="Normln"/>
    <w:link w:val="ZpatChar"/>
    <w:uiPriority w:val="99"/>
    <w:unhideWhenUsed/>
    <w:rsid w:val="001A05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5CE"/>
  </w:style>
  <w:style w:type="paragraph" w:styleId="Normlnweb">
    <w:name w:val="Normal (Web)"/>
    <w:basedOn w:val="Normln"/>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Standardnpsmoodstavce"/>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Sledovanodkaz">
    <w:name w:val="FollowedHyperlink"/>
    <w:basedOn w:val="Standardnpsmoodstavce"/>
    <w:uiPriority w:val="99"/>
    <w:semiHidden/>
    <w:unhideWhenUsed/>
    <w:rsid w:val="009023A4"/>
    <w:rPr>
      <w:color w:val="954F72" w:themeColor="followedHyperlink"/>
      <w:u w:val="single"/>
    </w:rPr>
  </w:style>
  <w:style w:type="paragraph" w:styleId="Titulek">
    <w:name w:val="caption"/>
    <w:basedOn w:val="Normln"/>
    <w:next w:val="Normln"/>
    <w:uiPriority w:val="35"/>
    <w:unhideWhenUsed/>
    <w:qFormat/>
    <w:rsid w:val="00501B00"/>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921C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1CC6"/>
    <w:rPr>
      <w:rFonts w:ascii="Segoe UI" w:hAnsi="Segoe UI" w:cs="Segoe UI"/>
      <w:sz w:val="18"/>
      <w:szCs w:val="18"/>
    </w:rPr>
  </w:style>
  <w:style w:type="character" w:customStyle="1" w:styleId="UnresolvedMention1">
    <w:name w:val="Unresolved Mention1"/>
    <w:basedOn w:val="Standardnpsmoodstavce"/>
    <w:uiPriority w:val="99"/>
    <w:semiHidden/>
    <w:unhideWhenUsed/>
    <w:rsid w:val="00A97C9A"/>
    <w:rPr>
      <w:color w:val="605E5C"/>
      <w:shd w:val="clear" w:color="auto" w:fill="E1DFDD"/>
    </w:rPr>
  </w:style>
  <w:style w:type="character" w:customStyle="1" w:styleId="UnresolvedMention">
    <w:name w:val="Unresolved Mention"/>
    <w:basedOn w:val="Standardnpsmoodstavce"/>
    <w:uiPriority w:val="99"/>
    <w:semiHidden/>
    <w:unhideWhenUsed/>
    <w:rsid w:val="0067264D"/>
    <w:rPr>
      <w:color w:val="605E5C"/>
      <w:shd w:val="clear" w:color="auto" w:fill="E1DFDD"/>
    </w:rPr>
  </w:style>
  <w:style w:type="character" w:customStyle="1" w:styleId="rynqvb">
    <w:name w:val="rynqvb"/>
    <w:basedOn w:val="Standardnpsmoodstavce"/>
    <w:rsid w:val="00AE09BC"/>
  </w:style>
  <w:style w:type="character" w:customStyle="1" w:styleId="hwtze">
    <w:name w:val="hwtze"/>
    <w:basedOn w:val="Standardnpsmoodstavce"/>
    <w:rsid w:val="00AE09BC"/>
  </w:style>
  <w:style w:type="table" w:styleId="Mkatabulky">
    <w:name w:val="Table Grid"/>
    <w:basedOn w:val="Normlntabulka"/>
    <w:uiPriority w:val="59"/>
    <w:rsid w:val="00D67D4A"/>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5C1E"/>
    <w:pPr>
      <w:ind w:left="720"/>
      <w:contextualSpacing/>
    </w:pPr>
  </w:style>
  <w:style w:type="character" w:styleId="Hypertextovodkaz">
    <w:name w:val="Hyperlink"/>
    <w:basedOn w:val="Standardnpsmoodstavce"/>
    <w:uiPriority w:val="99"/>
    <w:unhideWhenUsed/>
    <w:rsid w:val="003025DE"/>
    <w:rPr>
      <w:color w:val="0563C1" w:themeColor="hyperlink"/>
      <w:u w:val="single"/>
    </w:rPr>
  </w:style>
  <w:style w:type="paragraph" w:styleId="Zhlav">
    <w:name w:val="header"/>
    <w:basedOn w:val="Normln"/>
    <w:link w:val="ZhlavChar"/>
    <w:uiPriority w:val="99"/>
    <w:unhideWhenUsed/>
    <w:rsid w:val="001A0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5CE"/>
  </w:style>
  <w:style w:type="paragraph" w:styleId="Zpat">
    <w:name w:val="footer"/>
    <w:basedOn w:val="Normln"/>
    <w:link w:val="ZpatChar"/>
    <w:uiPriority w:val="99"/>
    <w:unhideWhenUsed/>
    <w:rsid w:val="001A05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5CE"/>
  </w:style>
  <w:style w:type="paragraph" w:styleId="Normlnweb">
    <w:name w:val="Normal (Web)"/>
    <w:basedOn w:val="Normln"/>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Standardnpsmoodstavce"/>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Sledovanodkaz">
    <w:name w:val="FollowedHyperlink"/>
    <w:basedOn w:val="Standardnpsmoodstavce"/>
    <w:uiPriority w:val="99"/>
    <w:semiHidden/>
    <w:unhideWhenUsed/>
    <w:rsid w:val="009023A4"/>
    <w:rPr>
      <w:color w:val="954F72" w:themeColor="followedHyperlink"/>
      <w:u w:val="single"/>
    </w:rPr>
  </w:style>
  <w:style w:type="paragraph" w:styleId="Titulek">
    <w:name w:val="caption"/>
    <w:basedOn w:val="Normln"/>
    <w:next w:val="Normln"/>
    <w:uiPriority w:val="35"/>
    <w:unhideWhenUsed/>
    <w:qFormat/>
    <w:rsid w:val="00501B00"/>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921C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1CC6"/>
    <w:rPr>
      <w:rFonts w:ascii="Segoe UI" w:hAnsi="Segoe UI" w:cs="Segoe UI"/>
      <w:sz w:val="18"/>
      <w:szCs w:val="18"/>
    </w:rPr>
  </w:style>
  <w:style w:type="character" w:customStyle="1" w:styleId="UnresolvedMention1">
    <w:name w:val="Unresolved Mention1"/>
    <w:basedOn w:val="Standardnpsmoodstavce"/>
    <w:uiPriority w:val="99"/>
    <w:semiHidden/>
    <w:unhideWhenUsed/>
    <w:rsid w:val="00A97C9A"/>
    <w:rPr>
      <w:color w:val="605E5C"/>
      <w:shd w:val="clear" w:color="auto" w:fill="E1DFDD"/>
    </w:rPr>
  </w:style>
  <w:style w:type="character" w:customStyle="1" w:styleId="UnresolvedMention">
    <w:name w:val="Unresolved Mention"/>
    <w:basedOn w:val="Standardnpsmoodstavce"/>
    <w:uiPriority w:val="99"/>
    <w:semiHidden/>
    <w:unhideWhenUsed/>
    <w:rsid w:val="0067264D"/>
    <w:rPr>
      <w:color w:val="605E5C"/>
      <w:shd w:val="clear" w:color="auto" w:fill="E1DFDD"/>
    </w:rPr>
  </w:style>
  <w:style w:type="character" w:customStyle="1" w:styleId="rynqvb">
    <w:name w:val="rynqvb"/>
    <w:basedOn w:val="Standardnpsmoodstavce"/>
    <w:rsid w:val="00AE09BC"/>
  </w:style>
  <w:style w:type="character" w:customStyle="1" w:styleId="hwtze">
    <w:name w:val="hwtze"/>
    <w:basedOn w:val="Standardnpsmoodstavce"/>
    <w:rsid w:val="00AE09BC"/>
  </w:style>
  <w:style w:type="table" w:styleId="Mkatabulky">
    <w:name w:val="Table Grid"/>
    <w:basedOn w:val="Normlntabulka"/>
    <w:uiPriority w:val="59"/>
    <w:rsid w:val="00D67D4A"/>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8322">
      <w:bodyDiv w:val="1"/>
      <w:marLeft w:val="0"/>
      <w:marRight w:val="0"/>
      <w:marTop w:val="0"/>
      <w:marBottom w:val="0"/>
      <w:divBdr>
        <w:top w:val="none" w:sz="0" w:space="0" w:color="auto"/>
        <w:left w:val="none" w:sz="0" w:space="0" w:color="auto"/>
        <w:bottom w:val="none" w:sz="0" w:space="0" w:color="auto"/>
        <w:right w:val="none" w:sz="0" w:space="0" w:color="auto"/>
      </w:divBdr>
    </w:div>
    <w:div w:id="385177358">
      <w:bodyDiv w:val="1"/>
      <w:marLeft w:val="0"/>
      <w:marRight w:val="0"/>
      <w:marTop w:val="0"/>
      <w:marBottom w:val="0"/>
      <w:divBdr>
        <w:top w:val="none" w:sz="0" w:space="0" w:color="auto"/>
        <w:left w:val="none" w:sz="0" w:space="0" w:color="auto"/>
        <w:bottom w:val="none" w:sz="0" w:space="0" w:color="auto"/>
        <w:right w:val="none" w:sz="0" w:space="0" w:color="auto"/>
      </w:divBdr>
    </w:div>
    <w:div w:id="638657933">
      <w:bodyDiv w:val="1"/>
      <w:marLeft w:val="0"/>
      <w:marRight w:val="0"/>
      <w:marTop w:val="0"/>
      <w:marBottom w:val="0"/>
      <w:divBdr>
        <w:top w:val="none" w:sz="0" w:space="0" w:color="auto"/>
        <w:left w:val="none" w:sz="0" w:space="0" w:color="auto"/>
        <w:bottom w:val="none" w:sz="0" w:space="0" w:color="auto"/>
        <w:right w:val="none" w:sz="0" w:space="0" w:color="auto"/>
      </w:divBdr>
    </w:div>
    <w:div w:id="1155145610">
      <w:bodyDiv w:val="1"/>
      <w:marLeft w:val="0"/>
      <w:marRight w:val="0"/>
      <w:marTop w:val="0"/>
      <w:marBottom w:val="0"/>
      <w:divBdr>
        <w:top w:val="none" w:sz="0" w:space="0" w:color="auto"/>
        <w:left w:val="none" w:sz="0" w:space="0" w:color="auto"/>
        <w:bottom w:val="none" w:sz="0" w:space="0" w:color="auto"/>
        <w:right w:val="none" w:sz="0" w:space="0" w:color="auto"/>
      </w:divBdr>
    </w:div>
    <w:div w:id="1607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ZMf3DyN5zJ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cVE7rtO83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04EC0CE1599489912BC3BB6A99D24" ma:contentTypeVersion="6" ma:contentTypeDescription="Create a new document." ma:contentTypeScope="" ma:versionID="cfea050ae76e42a7d2ab5f4be3adb467">
  <xsd:schema xmlns:xsd="http://www.w3.org/2001/XMLSchema" xmlns:xs="http://www.w3.org/2001/XMLSchema" xmlns:p="http://schemas.microsoft.com/office/2006/metadata/properties" xmlns:ns2="a52a04cd-abfc-406f-bfff-83bfc995ebc5" targetNamespace="http://schemas.microsoft.com/office/2006/metadata/properties" ma:root="true" ma:fieldsID="a0166e507a336599cd8de885b2ca89f1" ns2:_="">
    <xsd:import namespace="a52a04cd-abfc-406f-bfff-83bfc995e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04cd-abfc-406f-bfff-83bfc995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C1D2-2310-484D-9E9E-4733DE1F2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19A2-B50C-4C92-B9AB-4754BCC2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04cd-abfc-406f-bfff-83bfc995e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904A0-AA5D-44F2-8A46-379C9628891A}">
  <ds:schemaRefs>
    <ds:schemaRef ds:uri="http://schemas.microsoft.com/sharepoint/v3/contenttype/forms"/>
  </ds:schemaRefs>
</ds:datastoreItem>
</file>

<file path=customXml/itemProps4.xml><?xml version="1.0" encoding="utf-8"?>
<ds:datastoreItem xmlns:ds="http://schemas.openxmlformats.org/officeDocument/2006/customXml" ds:itemID="{E8C42B80-941E-4A97-999A-DE0A620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6234</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Šuchmanová</dc:creator>
  <cp:lastModifiedBy>Marie</cp:lastModifiedBy>
  <cp:revision>2</cp:revision>
  <cp:lastPrinted>2022-09-20T08:34:00Z</cp:lastPrinted>
  <dcterms:created xsi:type="dcterms:W3CDTF">2023-11-13T11:13:00Z</dcterms:created>
  <dcterms:modified xsi:type="dcterms:W3CDTF">2023-11-13T11:13:00Z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0x0101005EB04EC0CE1599489912BC3BB6A99D24</vt:lpwstr>
  </property>
  <property fmtid="{D5CDD505-2E9C-101B-9397-08002B2CF9AE}" pid="3" name="GrammarlyDocumentId">
    <vt:lpwstr>f8779980fa25963fad7e357a0c2ffa492c8ce56e449f547491a05f2693fa3904</vt:lpwstr>
  </property>
</Properties>
</file>