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79" w:rsidRDefault="001B1279" w:rsidP="001B127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>mýtus PP - argumenty pro a proti</w:t>
      </w:r>
    </w:p>
    <w:p w:rsidR="001B1279" w:rsidRDefault="001B1279" w:rsidP="001B127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 xml:space="preserve">daná situace - diskuze </w:t>
      </w:r>
      <w:proofErr w:type="gramStart"/>
      <w:r>
        <w:rPr>
          <w:rFonts w:ascii="Segoe UI" w:hAnsi="Segoe UI" w:cs="Segoe UI"/>
          <w:color w:val="001A1E"/>
          <w:sz w:val="23"/>
          <w:szCs w:val="23"/>
        </w:rPr>
        <w:t>nad řeším</w:t>
      </w:r>
      <w:proofErr w:type="gramEnd"/>
    </w:p>
    <w:p w:rsidR="001B1279" w:rsidRDefault="001B1279" w:rsidP="001B127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>diskuze nad demonstrovaným postupem</w:t>
      </w:r>
    </w:p>
    <w:p w:rsidR="00A717EC" w:rsidRDefault="001B1279">
      <w:r>
        <w:t>__</w:t>
      </w:r>
    </w:p>
    <w:p w:rsidR="001B1279" w:rsidRDefault="001B1279" w:rsidP="001B127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>mýtus PP - argumenty pro a proti</w:t>
      </w:r>
    </w:p>
    <w:p w:rsidR="001B1279" w:rsidRDefault="001B1279" w:rsidP="001B127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 xml:space="preserve">daná situace - diskuze </w:t>
      </w:r>
      <w:proofErr w:type="gramStart"/>
      <w:r>
        <w:rPr>
          <w:rFonts w:ascii="Segoe UI" w:hAnsi="Segoe UI" w:cs="Segoe UI"/>
          <w:color w:val="001A1E"/>
          <w:sz w:val="23"/>
          <w:szCs w:val="23"/>
        </w:rPr>
        <w:t>nad řeším</w:t>
      </w:r>
      <w:proofErr w:type="gramEnd"/>
    </w:p>
    <w:p w:rsidR="001B1279" w:rsidRDefault="001B1279" w:rsidP="001B127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>diskuze nad demonstrovaným postupem</w:t>
      </w:r>
    </w:p>
    <w:p w:rsidR="001B1279" w:rsidRDefault="001B1279"/>
    <w:p w:rsidR="001B1279" w:rsidRDefault="001B1279">
      <w:r>
        <w:t>__</w:t>
      </w:r>
    </w:p>
    <w:p w:rsidR="001B1279" w:rsidRDefault="001B1279" w:rsidP="001B127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>modelové situace pro PP</w:t>
      </w:r>
    </w:p>
    <w:p w:rsidR="001B1279" w:rsidRDefault="001B1279" w:rsidP="001B127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>test</w:t>
      </w:r>
    </w:p>
    <w:p w:rsidR="001B1279" w:rsidRDefault="001B1279">
      <w:r>
        <w:t>__</w:t>
      </w:r>
    </w:p>
    <w:p w:rsidR="001B1279" w:rsidRDefault="001B1279" w:rsidP="001B127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>vyhledání vybrané informace na webu</w:t>
      </w:r>
    </w:p>
    <w:p w:rsidR="001B1279" w:rsidRDefault="001B1279" w:rsidP="001B127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>vyhledání zdrojů informací na zvolené téma v literatuře pro následné vyhodnocení</w:t>
      </w:r>
    </w:p>
    <w:p w:rsidR="001B1279" w:rsidRDefault="001B1279"/>
    <w:p w:rsidR="001B1279" w:rsidRDefault="001B1279">
      <w:r>
        <w:t>__</w:t>
      </w:r>
    </w:p>
    <w:p w:rsidR="001B1279" w:rsidRDefault="001B1279" w:rsidP="001B127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>ve skupinách vymyslet modelovou situaci pro procvičování postupů</w:t>
      </w:r>
    </w:p>
    <w:p w:rsidR="001B1279" w:rsidRDefault="001B1279" w:rsidP="001B127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>ve skupinách vyhodnotit rizika zadané modelové situace </w:t>
      </w:r>
    </w:p>
    <w:p w:rsidR="001B1279" w:rsidRDefault="001B1279"/>
    <w:p w:rsidR="001B1279" w:rsidRDefault="001B1279" w:rsidP="001B127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>__</w:t>
      </w:r>
    </w:p>
    <w:p w:rsidR="001B1279" w:rsidRDefault="001B1279" w:rsidP="001B127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>na podkladě vyhodnocení rizik zadané modelové situace navrhnout postupy pro eliminaci rizik</w:t>
      </w:r>
    </w:p>
    <w:p w:rsidR="001B1279" w:rsidRDefault="001B1279" w:rsidP="001B127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>vytvoření krátké prezentace na zadané téma pro skupinu dětí určitého věku</w:t>
      </w:r>
    </w:p>
    <w:p w:rsidR="001B1279" w:rsidRDefault="001B1279">
      <w:r>
        <w:br w:type="page"/>
      </w:r>
    </w:p>
    <w:p w:rsidR="001B1279" w:rsidRDefault="001B1279" w:rsidP="001B127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lastRenderedPageBreak/>
        <w:t>přečíst si vybranou kapitolu filosofického textu</w:t>
      </w:r>
    </w:p>
    <w:p w:rsidR="001B1279" w:rsidRDefault="001B1279" w:rsidP="001B127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>poslechnout si video (např. o tom, jak funguje Sokratovský dialog)</w:t>
      </w:r>
    </w:p>
    <w:p w:rsidR="001B1279" w:rsidRDefault="001B1279" w:rsidP="001B127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>poslechnout si přednášku (např. kategorizace sportovců)</w:t>
      </w:r>
    </w:p>
    <w:p w:rsidR="001B1279" w:rsidRDefault="001B1279"/>
    <w:p w:rsidR="001B1279" w:rsidRDefault="001B1279"/>
    <w:p w:rsidR="001B1279" w:rsidRDefault="001B1279" w:rsidP="001B127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</w:p>
    <w:p w:rsidR="001B1279" w:rsidRDefault="001B1279" w:rsidP="001B127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>zadat úkol ohledně problematické definice sportu - co je s ní špatně</w:t>
      </w:r>
    </w:p>
    <w:p w:rsidR="001B1279" w:rsidRDefault="001B1279" w:rsidP="001B127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>zadat úkol ohledně nefungujících pravidel ve sportu - identifikovat je a navrhnout lepší pravidlo</w:t>
      </w:r>
    </w:p>
    <w:p w:rsidR="001B1279" w:rsidRDefault="001B1279"/>
    <w:p w:rsidR="001B1279" w:rsidRDefault="001B1279" w:rsidP="001B127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</w:p>
    <w:p w:rsidR="001B1279" w:rsidRDefault="001B1279" w:rsidP="001B127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>otázky s volnou odpovědí na procvičení tématu </w:t>
      </w:r>
    </w:p>
    <w:p w:rsidR="001B1279" w:rsidRDefault="001B1279" w:rsidP="001B127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>zadat citát z povinného textu a jeho vysvětlení</w:t>
      </w:r>
    </w:p>
    <w:p w:rsidR="001B1279" w:rsidRDefault="001B1279"/>
    <w:p w:rsidR="001B1279" w:rsidRDefault="001B1279" w:rsidP="001B127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</w:p>
    <w:p w:rsidR="001B1279" w:rsidRDefault="001B1279" w:rsidP="001B127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>vyhledávání informací na internetu - např. ohledně současných sportovců, kteří se nevejdou do binárního systému pohlaví</w:t>
      </w:r>
    </w:p>
    <w:p w:rsidR="001B1279" w:rsidRDefault="001B1279" w:rsidP="001B127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>prozkoumat webové stránky s informace k podávání žádostí etické komisi</w:t>
      </w:r>
    </w:p>
    <w:p w:rsidR="001B1279" w:rsidRDefault="001B1279">
      <w:r>
        <w:br w:type="page"/>
      </w:r>
    </w:p>
    <w:p w:rsidR="001B1279" w:rsidRDefault="001B1279">
      <w:pPr>
        <w:rPr>
          <w:rFonts w:ascii="Segoe UI" w:hAnsi="Segoe UI" w:cs="Segoe UI"/>
          <w:color w:val="001A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1A1E"/>
          <w:sz w:val="23"/>
          <w:szCs w:val="23"/>
          <w:shd w:val="clear" w:color="auto" w:fill="FFFFFF"/>
        </w:rPr>
        <w:lastRenderedPageBreak/>
        <w:t xml:space="preserve">Přednáška, </w:t>
      </w:r>
    </w:p>
    <w:p w:rsidR="001B1279" w:rsidRDefault="001B1279">
      <w:pPr>
        <w:rPr>
          <w:rFonts w:ascii="Segoe UI" w:hAnsi="Segoe UI" w:cs="Segoe UI"/>
          <w:color w:val="001A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1A1E"/>
          <w:sz w:val="23"/>
          <w:szCs w:val="23"/>
          <w:shd w:val="clear" w:color="auto" w:fill="FFFFFF"/>
        </w:rPr>
        <w:t>výkladový text</w:t>
      </w:r>
    </w:p>
    <w:p w:rsidR="001B1279" w:rsidRDefault="001B1279">
      <w:pPr>
        <w:rPr>
          <w:rFonts w:ascii="Segoe UI" w:hAnsi="Segoe UI" w:cs="Segoe UI"/>
          <w:color w:val="001A1E"/>
          <w:sz w:val="23"/>
          <w:szCs w:val="23"/>
          <w:shd w:val="clear" w:color="auto" w:fill="FFFFFF"/>
        </w:rPr>
      </w:pPr>
    </w:p>
    <w:p w:rsidR="001B1279" w:rsidRDefault="001B1279">
      <w:pPr>
        <w:rPr>
          <w:rFonts w:ascii="Segoe UI" w:hAnsi="Segoe UI" w:cs="Segoe UI"/>
          <w:color w:val="001A1E"/>
          <w:sz w:val="23"/>
          <w:szCs w:val="23"/>
          <w:shd w:val="clear" w:color="auto" w:fill="FFFFFF"/>
        </w:rPr>
      </w:pPr>
    </w:p>
    <w:p w:rsidR="001B1279" w:rsidRDefault="001B1279" w:rsidP="001B127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 xml:space="preserve">přečtení odborného </w:t>
      </w:r>
      <w:proofErr w:type="gramStart"/>
      <w:r>
        <w:rPr>
          <w:rFonts w:ascii="Segoe UI" w:hAnsi="Segoe UI" w:cs="Segoe UI"/>
          <w:color w:val="001A1E"/>
          <w:sz w:val="23"/>
          <w:szCs w:val="23"/>
        </w:rPr>
        <w:t>článku , názor</w:t>
      </w:r>
      <w:proofErr w:type="gramEnd"/>
      <w:r>
        <w:rPr>
          <w:rFonts w:ascii="Segoe UI" w:hAnsi="Segoe UI" w:cs="Segoe UI"/>
          <w:color w:val="001A1E"/>
          <w:sz w:val="23"/>
          <w:szCs w:val="23"/>
        </w:rPr>
        <w:t xml:space="preserve"> na článek - diskuse s ostatními</w:t>
      </w:r>
    </w:p>
    <w:p w:rsidR="001B1279" w:rsidRDefault="001B1279" w:rsidP="001B127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>absolvování procedury, diskuse - pocity atd.</w:t>
      </w:r>
    </w:p>
    <w:p w:rsidR="001B1279" w:rsidRDefault="001B1279"/>
    <w:p w:rsidR="001B1279" w:rsidRDefault="001B1279" w:rsidP="001B127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>absolvování vybrané regenerační procedury, názor na článek, přečtení odborného článku studentem, názor na článek</w:t>
      </w:r>
    </w:p>
    <w:p w:rsidR="001B1279" w:rsidRDefault="001B1279" w:rsidP="001B127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>vypracování kontrolních otázek k učebnímu textu přednášce</w:t>
      </w:r>
    </w:p>
    <w:p w:rsidR="001B1279" w:rsidRDefault="001B1279" w:rsidP="001B127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> </w:t>
      </w:r>
    </w:p>
    <w:p w:rsidR="001B1279" w:rsidRDefault="001B1279"/>
    <w:p w:rsidR="001B1279" w:rsidRDefault="001B1279">
      <w:pPr>
        <w:rPr>
          <w:rFonts w:ascii="Segoe UI" w:hAnsi="Segoe UI" w:cs="Segoe UI"/>
          <w:color w:val="001A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1A1E"/>
          <w:sz w:val="23"/>
          <w:szCs w:val="23"/>
          <w:shd w:val="clear" w:color="auto" w:fill="FFFFFF"/>
        </w:rPr>
        <w:t>hledání nových zajímavých článků týkajících se regenerace v databázích studenty</w:t>
      </w:r>
    </w:p>
    <w:p w:rsidR="001B1279" w:rsidRDefault="001B1279">
      <w:pPr>
        <w:rPr>
          <w:rFonts w:ascii="Segoe UI" w:hAnsi="Segoe UI" w:cs="Segoe UI"/>
          <w:color w:val="001A1E"/>
          <w:sz w:val="23"/>
          <w:szCs w:val="23"/>
          <w:shd w:val="clear" w:color="auto" w:fill="FFFFFF"/>
        </w:rPr>
      </w:pPr>
    </w:p>
    <w:p w:rsidR="001B1279" w:rsidRDefault="001B1279">
      <w:r>
        <w:rPr>
          <w:rFonts w:ascii="Segoe UI" w:hAnsi="Segoe UI" w:cs="Segoe UI"/>
          <w:color w:val="001A1E"/>
          <w:sz w:val="23"/>
          <w:szCs w:val="23"/>
          <w:shd w:val="clear" w:color="auto" w:fill="FFFFFF"/>
        </w:rPr>
        <w:t>setkání studentů a tvorba návrhu ideální regenerace pro různé sporty</w:t>
      </w:r>
      <w:bookmarkStart w:id="0" w:name="_GoBack"/>
      <w:bookmarkEnd w:id="0"/>
    </w:p>
    <w:sectPr w:rsidR="001B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79"/>
    <w:rsid w:val="001B1279"/>
    <w:rsid w:val="00A7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2023-02-09T10:40:00Z</dcterms:created>
  <dcterms:modified xsi:type="dcterms:W3CDTF">2023-02-09T10:43:00Z</dcterms:modified>
</cp:coreProperties>
</file>