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0EE5" w14:textId="56133DD9" w:rsidR="00A224F4" w:rsidRDefault="00A224F4" w:rsidP="0031267B">
      <w:r>
        <w:rPr>
          <w:noProof/>
          <w:lang w:eastAsia="zh-CN"/>
        </w:rPr>
        <w:drawing>
          <wp:inline distT="0" distB="0" distL="0" distR="0" wp14:anchorId="6FFB6E75" wp14:editId="01E8ABCB">
            <wp:extent cx="5760720" cy="1278255"/>
            <wp:effectExtent l="0" t="0" r="0" b="0"/>
            <wp:docPr id="51" name="Obrázek 5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8307" w14:textId="5FEBE813" w:rsidR="00A224F4" w:rsidRDefault="00A224F4" w:rsidP="0031267B">
      <w:pPr>
        <w:rPr>
          <w:rFonts w:ascii="Times New Roman" w:eastAsia="Calibri" w:hAnsi="Times New Roman" w:cs="Times New Roman"/>
          <w:kern w:val="3"/>
          <w:sz w:val="26"/>
          <w:szCs w:val="26"/>
        </w:rPr>
      </w:pPr>
      <w:r w:rsidRPr="00717E04">
        <w:rPr>
          <w:rFonts w:ascii="Times New Roman" w:eastAsia="Calibri" w:hAnsi="Times New Roman" w:cs="Times New Roman"/>
          <w:kern w:val="3"/>
          <w:sz w:val="26"/>
          <w:szCs w:val="26"/>
        </w:rPr>
        <w:t>Sylabus byl inovován v rámci projektu „Podpora pregraduálního vzdělávání budoucích učitelů na UK“, registrační číslo projektu CZ.02.3.68/0.0/0.0/19_068/0016093, financovaného prostřednictvím Operačního programu Výzkum, vývoj a vzdělávání</w:t>
      </w:r>
      <w:r w:rsidRPr="00216E87">
        <w:rPr>
          <w:rFonts w:ascii="Times New Roman" w:eastAsia="Calibri" w:hAnsi="Times New Roman" w:cs="Times New Roman"/>
          <w:kern w:val="3"/>
          <w:sz w:val="26"/>
          <w:szCs w:val="26"/>
        </w:rPr>
        <w:t>.</w:t>
      </w:r>
    </w:p>
    <w:p w14:paraId="087AFB79" w14:textId="77777777" w:rsidR="00A224F4" w:rsidRDefault="00A224F4" w:rsidP="00A224F4">
      <w:pPr>
        <w:pStyle w:val="Zpat"/>
        <w:jc w:val="both"/>
        <w:rPr>
          <w:rFonts w:ascii="Times New Roman" w:hAnsi="Times New Roman"/>
        </w:rPr>
      </w:pPr>
      <w:r w:rsidRPr="00AC77F3">
        <w:rPr>
          <w:rFonts w:ascii="Times New Roman" w:hAnsi="Times New Roman"/>
        </w:rPr>
        <w:t xml:space="preserve">Toto </w:t>
      </w:r>
      <w:proofErr w:type="spellStart"/>
      <w:r w:rsidRPr="00AC77F3">
        <w:rPr>
          <w:rFonts w:ascii="Times New Roman" w:hAnsi="Times New Roman"/>
        </w:rPr>
        <w:t>dílo</w:t>
      </w:r>
      <w:proofErr w:type="spellEnd"/>
      <w:r w:rsidRPr="00AC77F3">
        <w:rPr>
          <w:rFonts w:ascii="Times New Roman" w:hAnsi="Times New Roman"/>
        </w:rPr>
        <w:t xml:space="preserve"> s </w:t>
      </w:r>
      <w:proofErr w:type="spellStart"/>
      <w:r w:rsidRPr="00AC77F3">
        <w:rPr>
          <w:rFonts w:ascii="Times New Roman" w:hAnsi="Times New Roman"/>
        </w:rPr>
        <w:t>názvem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B21CC4">
        <w:rPr>
          <w:rFonts w:ascii="Times New Roman" w:hAnsi="Times New Roman"/>
        </w:rPr>
        <w:t>Sylabus</w:t>
      </w:r>
      <w:proofErr w:type="spellEnd"/>
      <w:r w:rsidRPr="00B21CC4">
        <w:rPr>
          <w:rFonts w:ascii="Times New Roman" w:hAnsi="Times New Roman"/>
        </w:rPr>
        <w:t xml:space="preserve"> a </w:t>
      </w:r>
      <w:proofErr w:type="spellStart"/>
      <w:r w:rsidRPr="00B21CC4">
        <w:rPr>
          <w:rFonts w:ascii="Times New Roman" w:hAnsi="Times New Roman"/>
        </w:rPr>
        <w:t>metodické</w:t>
      </w:r>
      <w:proofErr w:type="spellEnd"/>
      <w:r w:rsidRPr="00B21CC4">
        <w:rPr>
          <w:rFonts w:ascii="Times New Roman" w:hAnsi="Times New Roman"/>
        </w:rPr>
        <w:t xml:space="preserve"> </w:t>
      </w:r>
      <w:proofErr w:type="spellStart"/>
      <w:r w:rsidRPr="00B21CC4">
        <w:rPr>
          <w:rFonts w:ascii="Times New Roman" w:hAnsi="Times New Roman"/>
        </w:rPr>
        <w:t>postupy</w:t>
      </w:r>
      <w:proofErr w:type="spellEnd"/>
      <w:r w:rsidRPr="00B21CC4">
        <w:rPr>
          <w:rFonts w:ascii="Times New Roman" w:hAnsi="Times New Roman"/>
        </w:rPr>
        <w:t xml:space="preserve"> pro </w:t>
      </w:r>
      <w:proofErr w:type="spellStart"/>
      <w:r w:rsidRPr="00B21CC4">
        <w:rPr>
          <w:rFonts w:ascii="Times New Roman" w:hAnsi="Times New Roman"/>
        </w:rPr>
        <w:t>výuku</w:t>
      </w:r>
      <w:proofErr w:type="spellEnd"/>
      <w:r w:rsidRPr="00B21CC4">
        <w:rPr>
          <w:rFonts w:ascii="Times New Roman" w:hAnsi="Times New Roman"/>
        </w:rPr>
        <w:t xml:space="preserve"> </w:t>
      </w:r>
      <w:proofErr w:type="spellStart"/>
      <w:r w:rsidRPr="00B21CC4">
        <w:rPr>
          <w:rFonts w:ascii="Times New Roman" w:hAnsi="Times New Roman"/>
        </w:rPr>
        <w:t>předmětu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21CC4">
        <w:rPr>
          <w:rFonts w:ascii="Times New Roman" w:hAnsi="Times New Roman"/>
        </w:rPr>
        <w:t>Didaktika</w:t>
      </w:r>
      <w:proofErr w:type="spellEnd"/>
      <w:r w:rsidRPr="00B21CC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latinského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jazyka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od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autor</w:t>
      </w:r>
      <w:r>
        <w:rPr>
          <w:rFonts w:ascii="Times New Roman" w:hAnsi="Times New Roman"/>
        </w:rPr>
        <w:t>ů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Martiny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Vaníkové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Bořivoje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Marka</w:t>
      </w:r>
      <w:proofErr w:type="spellEnd"/>
      <w:r w:rsidRPr="00AC77F3">
        <w:rPr>
          <w:rFonts w:ascii="Times New Roman" w:hAnsi="Times New Roman"/>
        </w:rPr>
        <w:t xml:space="preserve"> je </w:t>
      </w:r>
      <w:proofErr w:type="spellStart"/>
      <w:r w:rsidRPr="00AC77F3">
        <w:rPr>
          <w:rFonts w:ascii="Times New Roman" w:hAnsi="Times New Roman"/>
        </w:rPr>
        <w:t>dostupné</w:t>
      </w:r>
      <w:proofErr w:type="spellEnd"/>
      <w:r w:rsidRPr="00AC77F3">
        <w:rPr>
          <w:rFonts w:ascii="Times New Roman" w:hAnsi="Times New Roman"/>
        </w:rPr>
        <w:t xml:space="preserve"> pod </w:t>
      </w:r>
      <w:proofErr w:type="spellStart"/>
      <w:r w:rsidRPr="00AC77F3">
        <w:rPr>
          <w:rFonts w:ascii="Times New Roman" w:hAnsi="Times New Roman"/>
        </w:rPr>
        <w:t>licencí</w:t>
      </w:r>
      <w:proofErr w:type="spellEnd"/>
      <w:r w:rsidRPr="00AC77F3">
        <w:rPr>
          <w:rFonts w:ascii="Times New Roman" w:hAnsi="Times New Roman"/>
        </w:rPr>
        <w:t xml:space="preserve"> Creative Commons BY-SA 4.0 International. </w:t>
      </w:r>
      <w:proofErr w:type="spellStart"/>
      <w:r w:rsidRPr="00AC77F3">
        <w:rPr>
          <w:rFonts w:ascii="Times New Roman" w:hAnsi="Times New Roman"/>
        </w:rPr>
        <w:t>Licenční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podmínky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jsou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dostupné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na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adrese</w:t>
      </w:r>
      <w:proofErr w:type="spellEnd"/>
      <w:r w:rsidRPr="00AC77F3">
        <w:rPr>
          <w:rFonts w:ascii="Times New Roman" w:hAnsi="Times New Roman"/>
        </w:rPr>
        <w:t xml:space="preserve"> http://creativecommons.org/licenses/by-sa/4.0/legalcode. </w:t>
      </w:r>
      <w:proofErr w:type="spellStart"/>
      <w:r w:rsidRPr="00AC77F3">
        <w:rPr>
          <w:rFonts w:ascii="Times New Roman" w:hAnsi="Times New Roman"/>
        </w:rPr>
        <w:t>Při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zachování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těchto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podmínek</w:t>
      </w:r>
      <w:proofErr w:type="spellEnd"/>
      <w:r w:rsidRPr="00AC77F3">
        <w:rPr>
          <w:rFonts w:ascii="Times New Roman" w:hAnsi="Times New Roman"/>
        </w:rPr>
        <w:t xml:space="preserve">, </w:t>
      </w:r>
      <w:proofErr w:type="spellStart"/>
      <w:r w:rsidRPr="00AC77F3">
        <w:rPr>
          <w:rFonts w:ascii="Times New Roman" w:hAnsi="Times New Roman"/>
        </w:rPr>
        <w:t>tedy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především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uvedení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původu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díla</w:t>
      </w:r>
      <w:proofErr w:type="spellEnd"/>
      <w:r w:rsidRPr="00AC77F3">
        <w:rPr>
          <w:rFonts w:ascii="Times New Roman" w:hAnsi="Times New Roman"/>
        </w:rPr>
        <w:t xml:space="preserve">, </w:t>
      </w:r>
      <w:proofErr w:type="spellStart"/>
      <w:r w:rsidRPr="00AC77F3">
        <w:rPr>
          <w:rFonts w:ascii="Times New Roman" w:hAnsi="Times New Roman"/>
        </w:rPr>
        <w:t>jste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oprávněni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dílo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šířit</w:t>
      </w:r>
      <w:proofErr w:type="spellEnd"/>
      <w:r w:rsidRPr="00AC77F3">
        <w:rPr>
          <w:rFonts w:ascii="Times New Roman" w:hAnsi="Times New Roman"/>
        </w:rPr>
        <w:t xml:space="preserve">, </w:t>
      </w:r>
      <w:proofErr w:type="spellStart"/>
      <w:r w:rsidRPr="00AC77F3">
        <w:rPr>
          <w:rFonts w:ascii="Times New Roman" w:hAnsi="Times New Roman"/>
        </w:rPr>
        <w:t>upravovat</w:t>
      </w:r>
      <w:proofErr w:type="spellEnd"/>
      <w:r w:rsidRPr="00AC77F3">
        <w:rPr>
          <w:rFonts w:ascii="Times New Roman" w:hAnsi="Times New Roman"/>
        </w:rPr>
        <w:t xml:space="preserve">, a to </w:t>
      </w:r>
      <w:proofErr w:type="spellStart"/>
      <w:r w:rsidRPr="00AC77F3">
        <w:rPr>
          <w:rFonts w:ascii="Times New Roman" w:hAnsi="Times New Roman"/>
        </w:rPr>
        <w:t>i</w:t>
      </w:r>
      <w:proofErr w:type="spellEnd"/>
      <w:r w:rsidRPr="00AC77F3">
        <w:rPr>
          <w:rFonts w:ascii="Times New Roman" w:hAnsi="Times New Roman"/>
        </w:rPr>
        <w:t xml:space="preserve"> </w:t>
      </w:r>
      <w:proofErr w:type="spellStart"/>
      <w:r w:rsidRPr="00AC77F3">
        <w:rPr>
          <w:rFonts w:ascii="Times New Roman" w:hAnsi="Times New Roman"/>
        </w:rPr>
        <w:t>komerčně</w:t>
      </w:r>
      <w:proofErr w:type="spellEnd"/>
      <w:r>
        <w:rPr>
          <w:rFonts w:ascii="Times New Roman" w:hAnsi="Times New Roman"/>
        </w:rPr>
        <w:t>.</w:t>
      </w:r>
    </w:p>
    <w:p w14:paraId="78330F0B" w14:textId="5206094C" w:rsidR="00A224F4" w:rsidRDefault="00A224F4" w:rsidP="0031267B"/>
    <w:p w14:paraId="4C9F9B66" w14:textId="22197C63" w:rsidR="00A224F4" w:rsidRDefault="00A224F4" w:rsidP="0031267B">
      <w:r>
        <w:rPr>
          <w:rFonts w:ascii="Times New Roman" w:hAnsi="Times New Roman"/>
          <w:noProof/>
        </w:rPr>
        <w:drawing>
          <wp:inline distT="0" distB="0" distL="0" distR="0" wp14:anchorId="46C59DC2" wp14:editId="2641F35F">
            <wp:extent cx="1228725" cy="438150"/>
            <wp:effectExtent l="0" t="0" r="9525" b="0"/>
            <wp:docPr id="52" name="Obrázek 5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58DB" w14:textId="77777777" w:rsidR="00A224F4" w:rsidRDefault="00A224F4" w:rsidP="0031267B"/>
    <w:p w14:paraId="7E1DB873" w14:textId="77777777" w:rsidR="0031267B" w:rsidRDefault="0031267B" w:rsidP="0031267B">
      <w:r>
        <w:t>Proč učit/se učit latinu?</w:t>
      </w:r>
    </w:p>
    <w:p w14:paraId="553A0D63" w14:textId="77777777" w:rsidR="00CC190A" w:rsidRDefault="00CC190A" w:rsidP="00CC190A">
      <w:r>
        <w:t>JAZYK</w:t>
      </w:r>
    </w:p>
    <w:p w14:paraId="2F206150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Studium jiných jazyků</w:t>
      </w:r>
    </w:p>
    <w:p w14:paraId="08420572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Porozumění „cizím slovům“</w:t>
      </w:r>
    </w:p>
    <w:p w14:paraId="67D78F8C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Jazyková logika</w:t>
      </w:r>
    </w:p>
    <w:p w14:paraId="53AAE359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Vstupní brána k dalším starým/mrtvým jazykům</w:t>
      </w:r>
    </w:p>
    <w:p w14:paraId="5DE09FFA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Úvod do lingvistiky/gramatiky</w:t>
      </w:r>
    </w:p>
    <w:p w14:paraId="0D662113" w14:textId="77777777" w:rsidR="00331E0C" w:rsidRDefault="00331E0C" w:rsidP="00CC190A">
      <w:pPr>
        <w:pStyle w:val="Odstavecseseznamem"/>
        <w:numPr>
          <w:ilvl w:val="0"/>
          <w:numId w:val="1"/>
        </w:numPr>
      </w:pPr>
      <w:r>
        <w:t>Gramatika obecně</w:t>
      </w:r>
    </w:p>
    <w:p w14:paraId="220F94EB" w14:textId="77777777" w:rsidR="006F527F" w:rsidRDefault="006F527F" w:rsidP="009F17FE"/>
    <w:p w14:paraId="4AD0CBFE" w14:textId="77777777" w:rsidR="00CC190A" w:rsidRDefault="00CC190A" w:rsidP="00CC190A">
      <w:r>
        <w:t>PROPEDEUTIKA</w:t>
      </w:r>
    </w:p>
    <w:p w14:paraId="472EBA32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Pramenný jazyk pro mnoho humanitních oborů</w:t>
      </w:r>
    </w:p>
    <w:p w14:paraId="66A9F1B8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Odborná terminologie</w:t>
      </w:r>
    </w:p>
    <w:p w14:paraId="20AB0CB7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Latina kolem nás</w:t>
      </w:r>
    </w:p>
    <w:p w14:paraId="5D139F65" w14:textId="77777777" w:rsidR="00A75090" w:rsidRDefault="00A75090" w:rsidP="00CC190A">
      <w:pPr>
        <w:pStyle w:val="Odstavecseseznamem"/>
        <w:numPr>
          <w:ilvl w:val="0"/>
          <w:numId w:val="1"/>
        </w:numPr>
      </w:pPr>
      <w:r>
        <w:t>Porozumění textu – čtenářská gramotnost</w:t>
      </w:r>
    </w:p>
    <w:p w14:paraId="54D6DA81" w14:textId="77777777" w:rsidR="00CC190A" w:rsidRDefault="00CC190A" w:rsidP="00CC190A">
      <w:r>
        <w:t>KULTURA</w:t>
      </w:r>
    </w:p>
    <w:p w14:paraId="51896785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Hlubší porozumění moderní beletrii – jazyku a motivům</w:t>
      </w:r>
    </w:p>
    <w:p w14:paraId="1F553F4C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Základ evropské kultury</w:t>
      </w:r>
    </w:p>
    <w:p w14:paraId="246A0241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Latina jako jazyk západního křesťanství</w:t>
      </w:r>
    </w:p>
    <w:p w14:paraId="11E54192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Porozumění evropské kultuře – antika jako referenční bod:</w:t>
      </w:r>
    </w:p>
    <w:p w14:paraId="23113C3B" w14:textId="77777777" w:rsidR="00CC190A" w:rsidRDefault="00CC190A" w:rsidP="00CC190A">
      <w:pPr>
        <w:pStyle w:val="Odstavecseseznamem"/>
        <w:numPr>
          <w:ilvl w:val="1"/>
          <w:numId w:val="1"/>
        </w:numPr>
      </w:pPr>
      <w:r>
        <w:t>Jazyk</w:t>
      </w:r>
    </w:p>
    <w:p w14:paraId="67407421" w14:textId="77777777" w:rsidR="00CC190A" w:rsidRDefault="00CC190A" w:rsidP="00CC190A">
      <w:pPr>
        <w:pStyle w:val="Odstavecseseznamem"/>
        <w:numPr>
          <w:ilvl w:val="1"/>
          <w:numId w:val="1"/>
        </w:numPr>
      </w:pPr>
      <w:r>
        <w:t>Krásná umění</w:t>
      </w:r>
    </w:p>
    <w:p w14:paraId="2EB407E1" w14:textId="77777777" w:rsidR="00CC190A" w:rsidRDefault="00CC190A" w:rsidP="00CC190A">
      <w:pPr>
        <w:pStyle w:val="Odstavecseseznamem"/>
        <w:numPr>
          <w:ilvl w:val="1"/>
          <w:numId w:val="1"/>
        </w:numPr>
      </w:pPr>
      <w:r>
        <w:t>Mytologie</w:t>
      </w:r>
    </w:p>
    <w:p w14:paraId="4B9F202C" w14:textId="77777777" w:rsidR="00CC190A" w:rsidRDefault="00CC190A" w:rsidP="00CC190A">
      <w:pPr>
        <w:pStyle w:val="Odstavecseseznamem"/>
        <w:numPr>
          <w:ilvl w:val="1"/>
          <w:numId w:val="1"/>
        </w:numPr>
      </w:pPr>
      <w:r>
        <w:lastRenderedPageBreak/>
        <w:t>Filosofie</w:t>
      </w:r>
    </w:p>
    <w:p w14:paraId="32A2253B" w14:textId="77777777" w:rsidR="00CC190A" w:rsidRDefault="00CC190A" w:rsidP="00CC190A">
      <w:pPr>
        <w:pStyle w:val="Odstavecseseznamem"/>
        <w:numPr>
          <w:ilvl w:val="1"/>
          <w:numId w:val="1"/>
        </w:numPr>
      </w:pPr>
      <w:r>
        <w:t>Etymologie</w:t>
      </w:r>
    </w:p>
    <w:p w14:paraId="117B1BD5" w14:textId="77777777" w:rsidR="00CC190A" w:rsidRDefault="00CC190A" w:rsidP="00CC190A">
      <w:r>
        <w:t>LITERATURA</w:t>
      </w:r>
    </w:p>
    <w:p w14:paraId="3AE77439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Kvality</w:t>
      </w:r>
      <w:r w:rsidR="00A75090">
        <w:t>, estetika</w:t>
      </w:r>
      <w:r>
        <w:t xml:space="preserve"> antické literatury</w:t>
      </w:r>
    </w:p>
    <w:p w14:paraId="5C62913C" w14:textId="77777777" w:rsidR="00CC190A" w:rsidRDefault="00CC190A" w:rsidP="00CC190A">
      <w:r>
        <w:t>OSOBNOSTNÍ ROZVOJ</w:t>
      </w:r>
    </w:p>
    <w:p w14:paraId="4C6AA587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Posilování vůle, koncentrace</w:t>
      </w:r>
    </w:p>
    <w:p w14:paraId="325D1A1D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Prevence Alzheimerovy choroby</w:t>
      </w:r>
    </w:p>
    <w:p w14:paraId="38BF9DDB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 xml:space="preserve">Dovednost používat latinské citáty </w:t>
      </w:r>
    </w:p>
    <w:p w14:paraId="2A17B3CD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Latina jako intelektuální punk</w:t>
      </w:r>
    </w:p>
    <w:p w14:paraId="6A597FC2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Znalost „magického“ jazyka</w:t>
      </w:r>
    </w:p>
    <w:p w14:paraId="06872FD7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Způsob odlišení se</w:t>
      </w:r>
    </w:p>
    <w:p w14:paraId="0B42EFF9" w14:textId="77777777" w:rsidR="00CC190A" w:rsidRDefault="00CC190A" w:rsidP="00CC190A">
      <w:pPr>
        <w:pStyle w:val="Odstavecseseznamem"/>
        <w:numPr>
          <w:ilvl w:val="0"/>
          <w:numId w:val="1"/>
        </w:numPr>
      </w:pPr>
      <w:r>
        <w:t>Rozvoj abstraktního a logického myšlení</w:t>
      </w:r>
    </w:p>
    <w:sectPr w:rsidR="00CC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740F"/>
    <w:multiLevelType w:val="hybridMultilevel"/>
    <w:tmpl w:val="9D483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7B"/>
    <w:rsid w:val="0031267B"/>
    <w:rsid w:val="00331E0C"/>
    <w:rsid w:val="00652B97"/>
    <w:rsid w:val="006F527F"/>
    <w:rsid w:val="009F17FE"/>
    <w:rsid w:val="00A224F4"/>
    <w:rsid w:val="00A75090"/>
    <w:rsid w:val="00B8242C"/>
    <w:rsid w:val="00C76B49"/>
    <w:rsid w:val="00CC190A"/>
    <w:rsid w:val="00D465B5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84F9"/>
  <w15:chartTrackingRefBased/>
  <w15:docId w15:val="{F48BCCAF-FF4C-44D3-80C0-6FF5617F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6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224F4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A224F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Marek, Bořivoj</dc:creator>
  <cp:keywords/>
  <dc:description/>
  <cp:lastModifiedBy>Marek, Bořivoj</cp:lastModifiedBy>
  <cp:revision>3</cp:revision>
  <dcterms:created xsi:type="dcterms:W3CDTF">2022-10-05T09:41:00Z</dcterms:created>
  <dcterms:modified xsi:type="dcterms:W3CDTF">2022-12-14T17:18:00Z</dcterms:modified>
</cp:coreProperties>
</file>