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2BC4" w:rsidRPr="00F52BC4" w:rsidRDefault="00F52BC4" w:rsidP="00F52BC4">
      <w:pPr>
        <w:jc w:val="both"/>
        <w:rPr>
          <w:b/>
        </w:rPr>
      </w:pPr>
      <w:bookmarkStart w:id="0" w:name="_Hlk178763752"/>
      <w:r w:rsidRPr="00F52BC4">
        <w:rPr>
          <w:b/>
        </w:rPr>
        <w:t>I. Člověk v mezních situacích</w:t>
      </w:r>
    </w:p>
    <w:bookmarkEnd w:id="0"/>
    <w:p w:rsidR="00110D27" w:rsidRPr="00110D27" w:rsidRDefault="00110D27" w:rsidP="00110D27">
      <w:pPr>
        <w:jc w:val="both"/>
        <w:rPr>
          <w:b/>
        </w:rPr>
      </w:pPr>
    </w:p>
    <w:p w:rsidR="007466F6" w:rsidRDefault="00110D27" w:rsidP="00110D27">
      <w:pPr>
        <w:jc w:val="both"/>
        <w:rPr>
          <w:b/>
        </w:rPr>
      </w:pPr>
      <w:bookmarkStart w:id="1" w:name="_Hlk178716140"/>
      <w:r w:rsidRPr="00CE186E">
        <w:rPr>
          <w:b/>
        </w:rPr>
        <w:t>T 1:</w:t>
      </w:r>
      <w:r w:rsidR="007466F6">
        <w:rPr>
          <w:b/>
        </w:rPr>
        <w:t xml:space="preserve"> </w:t>
      </w:r>
      <w:r w:rsidR="007466F6" w:rsidRPr="007466F6">
        <w:rPr>
          <w:bCs/>
        </w:rPr>
        <w:t>„</w:t>
      </w:r>
      <w:r w:rsidR="007466F6">
        <w:rPr>
          <w:bCs/>
        </w:rPr>
        <w:t>To, co je pro mezní situace obecné, … se navrací v každé jednotlivé mezní situaci … V každém případě: boj, smrt, náhoda, vina spočívá v základu antinomie. Boj a vzájemná pomoc, život a smrt, náhoda a smysl, vina a vědomí zproštění viny jsou spolu vzájemně spojeny, jedno neexistuje bez druhého … Veškerá vzájemná pomoc je pro empirický obraz světa jen základem pro tvoření jednot</w:t>
      </w:r>
      <w:r w:rsidR="00841A8C">
        <w:rPr>
          <w:bCs/>
        </w:rPr>
        <w:t>, které spolu navzájem vedou boj. |Dokud člověk existuje, jsou veškeré souvislosti smyslu vposled omezeny náhodou, veškerý život smrtí, veškeré zproštění viny stále novou vinou.</w:t>
      </w:r>
      <w:r w:rsidR="007466F6" w:rsidRPr="007466F6">
        <w:rPr>
          <w:bCs/>
        </w:rPr>
        <w:t>“</w:t>
      </w:r>
      <w:r w:rsidRPr="00CE186E">
        <w:rPr>
          <w:b/>
        </w:rPr>
        <w:t xml:space="preserve"> </w:t>
      </w:r>
      <w:r w:rsidR="00841A8C" w:rsidRPr="00841A8C">
        <w:rPr>
          <w:bCs/>
        </w:rPr>
        <w:t xml:space="preserve">(K. Jaspers, </w:t>
      </w:r>
      <w:r w:rsidR="00841A8C" w:rsidRPr="00841A8C">
        <w:rPr>
          <w:bCs/>
          <w:i/>
          <w:iCs/>
        </w:rPr>
        <w:t>Psychologie der Weltanschauungen</w:t>
      </w:r>
      <w:r w:rsidR="00841A8C" w:rsidRPr="00841A8C">
        <w:rPr>
          <w:bCs/>
        </w:rPr>
        <w:t>, Berlin 1925, str. 2</w:t>
      </w:r>
      <w:r w:rsidR="00841A8C">
        <w:rPr>
          <w:bCs/>
        </w:rPr>
        <w:t>56</w:t>
      </w:r>
      <w:r w:rsidR="00841A8C" w:rsidRPr="00841A8C">
        <w:rPr>
          <w:bCs/>
        </w:rPr>
        <w:t>–2</w:t>
      </w:r>
      <w:r w:rsidR="00841A8C">
        <w:rPr>
          <w:bCs/>
        </w:rPr>
        <w:t>5</w:t>
      </w:r>
      <w:r w:rsidR="00841A8C" w:rsidRPr="00841A8C">
        <w:rPr>
          <w:bCs/>
        </w:rPr>
        <w:t>7.)</w:t>
      </w:r>
    </w:p>
    <w:bookmarkEnd w:id="1"/>
    <w:p w:rsidR="007466F6" w:rsidRDefault="007466F6" w:rsidP="00110D27">
      <w:pPr>
        <w:jc w:val="both"/>
        <w:rPr>
          <w:b/>
        </w:rPr>
      </w:pPr>
    </w:p>
    <w:p w:rsidR="00110D27" w:rsidRDefault="006A66D5" w:rsidP="00110D27">
      <w:pPr>
        <w:jc w:val="both"/>
      </w:pPr>
      <w:r>
        <w:rPr>
          <w:b/>
          <w:bCs/>
        </w:rPr>
        <w:t xml:space="preserve">T 2: </w:t>
      </w:r>
      <w:r w:rsidR="00110D27" w:rsidRPr="00CE186E">
        <w:t>„Mezní situace – smrt, náhoda, vina a nespolehlivost světa – mi vyjevují ztroskotání. Co činím tváří v tvář tomuto absolutnímu troskotání, jehož nahlédnutí se nemohu při poctivém přístupu vyhnout? … Původ v mezních situacích přináší základní podnět k tomu, abychom v troskotání získali cestu k bytí. Pro člověka je rozhodující, jak troskotání zakouší: zda mu zůstává skryto a je jím nakonec pouze fakticky přemožen, anebo zda je dokáže vidět nezastřené a mít je přítomné jako stálou mez svého bytí; zda se chápe fantastických řešení a uspokojení, či zda poctivě setrvává v mlčení před nevysvětlitelným. To, jak člověk zakouší své troskotání, zakládá to, čím se stane. V mezních situacích se ukazuje buď nicota, nebo je pociťováno to, co je navzdory veškeré pomíjivosti bytí světa autentické.“</w:t>
      </w:r>
      <w:r w:rsidR="00110D27">
        <w:t xml:space="preserve"> </w:t>
      </w:r>
    </w:p>
    <w:p w:rsidR="00110D27" w:rsidRPr="00CE186E" w:rsidRDefault="00110D27" w:rsidP="00110D27">
      <w:pPr>
        <w:jc w:val="both"/>
      </w:pPr>
      <w:r>
        <w:t xml:space="preserve">(K. Jaspers, </w:t>
      </w:r>
      <w:r>
        <w:rPr>
          <w:i/>
        </w:rPr>
        <w:t>Úvod do filosofie</w:t>
      </w:r>
      <w:r>
        <w:t>, Praha 1996, str. 18.)</w:t>
      </w:r>
      <w:r w:rsidRPr="00CE186E">
        <w:t xml:space="preserve"> </w:t>
      </w:r>
    </w:p>
    <w:p w:rsidR="00796069" w:rsidRDefault="00796069"/>
    <w:p w:rsidR="00110D27" w:rsidRDefault="00110D27" w:rsidP="00110D27">
      <w:pPr>
        <w:jc w:val="both"/>
      </w:pPr>
      <w:r>
        <w:rPr>
          <w:b/>
        </w:rPr>
        <w:t xml:space="preserve">T </w:t>
      </w:r>
      <w:r w:rsidR="00463C9C">
        <w:rPr>
          <w:b/>
        </w:rPr>
        <w:t>3</w:t>
      </w:r>
      <w:r w:rsidRPr="00A70F7D">
        <w:rPr>
          <w:b/>
        </w:rPr>
        <w:t xml:space="preserve">: </w:t>
      </w:r>
      <w:r w:rsidRPr="00A70F7D">
        <w:t xml:space="preserve">„Táži-li se, co míním, když říkám ‚jáʻ, pak první odpověď zní: … jsem tímto tělem jakožto toto individuum, … jsem jako </w:t>
      </w:r>
      <w:r w:rsidRPr="00A70F7D">
        <w:rPr>
          <w:i/>
        </w:rPr>
        <w:t>empirické pobývání</w:t>
      </w:r>
      <w:r w:rsidRPr="00A70F7D">
        <w:t xml:space="preserve">. – Za druhé jakožto ‚jáʻ jsem bytostně identický s každým jiným Já: jsem zastupitelný. Tato zastupitelnost není míněna jako identita průměrných vlastností empirických individuí, nýbrž jako bytí Já vůbec, jež znamená subjektivitu jakožto podmínku veškerého bytí objektu: jsem jakožto </w:t>
      </w:r>
      <w:r w:rsidRPr="00A70F7D">
        <w:rPr>
          <w:i/>
        </w:rPr>
        <w:t>vědomí vůbec</w:t>
      </w:r>
      <w:r w:rsidRPr="00A70F7D">
        <w:t xml:space="preserve">. – Za třetí se zakouším v možnosti k nepodmíněnosti. Nechci pouze vědět, co je zde, v důvodu a protidůvodu, nýbrž vědět z nezdůvodnitelnosti počátku, a při svém jednání mám okamžiky, v nichž se ujišťuji: to, co nyní chci a činím, chci vlastně já sám. Chci být tak, že toto chtění vědět a jednání, patří ke mně. Ve způsobu, jak chci vědět a jednat, je mi dána má bytnost, kterou neznám, ačkoli jsem si jí jist. Jako tato možnost, že je svoboda vědění a jednání jsem </w:t>
      </w:r>
      <w:r w:rsidRPr="00A70F7D">
        <w:rPr>
          <w:i/>
        </w:rPr>
        <w:t>možnou existencí.</w:t>
      </w:r>
      <w:r w:rsidRPr="00A70F7D">
        <w:t>“</w:t>
      </w:r>
      <w:r>
        <w:t xml:space="preserve"> (</w:t>
      </w:r>
      <w:r w:rsidRPr="00DE4246">
        <w:t xml:space="preserve">K. Jaspers, </w:t>
      </w:r>
      <w:r w:rsidRPr="00DE4246">
        <w:rPr>
          <w:i/>
        </w:rPr>
        <w:t>Philosophie</w:t>
      </w:r>
      <w:r w:rsidRPr="00DE4246">
        <w:t xml:space="preserve"> I, Berlin 1973</w:t>
      </w:r>
      <w:r>
        <w:t>, str. 13</w:t>
      </w:r>
      <w:r w:rsidRPr="00DE4246">
        <w:t>.</w:t>
      </w:r>
      <w:r>
        <w:t>)</w:t>
      </w:r>
    </w:p>
    <w:p w:rsidR="007E4619" w:rsidRDefault="007E4619" w:rsidP="00110D27">
      <w:pPr>
        <w:jc w:val="both"/>
      </w:pPr>
    </w:p>
    <w:p w:rsidR="007E4619" w:rsidRPr="00AF1DA2" w:rsidRDefault="007E4619" w:rsidP="007E4619">
      <w:pPr>
        <w:jc w:val="both"/>
      </w:pPr>
      <w:bookmarkStart w:id="2" w:name="_Hlk178761929"/>
      <w:r w:rsidRPr="005813BD">
        <w:rPr>
          <w:b/>
          <w:bCs/>
        </w:rPr>
        <w:t xml:space="preserve">T 4: </w:t>
      </w:r>
      <w:r>
        <w:rPr>
          <w:b/>
          <w:bCs/>
        </w:rPr>
        <w:t>„</w:t>
      </w:r>
      <w:r w:rsidRPr="007E4619">
        <w:t xml:space="preserve">Jsem jakožto pobývání, jímž je neseno mé vědomí. Jako skutečnost se uchopujeme jen tehdy, když učiníme krok </w:t>
      </w:r>
      <w:r>
        <w:t xml:space="preserve">… </w:t>
      </w:r>
      <w:r w:rsidRPr="007E4619">
        <w:t>ke skutečnému pobývání, k pobývání, jež má počátek a konec, jež ve svém okolí o něco usiluje a bojuje, nebo se unavuje a poddává, užívá si a trpí, zmocňuje se ho úzkost a chová naději.“</w:t>
      </w:r>
      <w:r>
        <w:t xml:space="preserve"> </w:t>
      </w:r>
      <w:r w:rsidRPr="00AF1DA2">
        <w:t>(</w:t>
      </w:r>
      <w:r w:rsidRPr="003E35E1">
        <w:t xml:space="preserve">K. Jaspers, </w:t>
      </w:r>
      <w:r w:rsidRPr="003E35E1">
        <w:rPr>
          <w:i/>
          <w:iCs/>
        </w:rPr>
        <w:t>Von der Wahrheit</w:t>
      </w:r>
      <w:r w:rsidRPr="003E35E1">
        <w:t xml:space="preserve">, München/Zürich 1991, </w:t>
      </w:r>
      <w:r w:rsidRPr="00AF1DA2">
        <w:t xml:space="preserve">str. </w:t>
      </w:r>
      <w:r>
        <w:t>49</w:t>
      </w:r>
      <w:r w:rsidRPr="00AF1DA2">
        <w:t xml:space="preserve">.) </w:t>
      </w:r>
    </w:p>
    <w:bookmarkEnd w:id="2"/>
    <w:p w:rsidR="00AF1DA2" w:rsidRDefault="00AF1DA2" w:rsidP="00110D27">
      <w:pPr>
        <w:jc w:val="both"/>
      </w:pPr>
    </w:p>
    <w:p w:rsidR="00AF1DA2" w:rsidRPr="00AF1DA2" w:rsidRDefault="00AF1DA2" w:rsidP="00AF1DA2">
      <w:pPr>
        <w:jc w:val="both"/>
      </w:pPr>
      <w:bookmarkStart w:id="3" w:name="_Hlk178758855"/>
      <w:r w:rsidRPr="00AF1DA2">
        <w:rPr>
          <w:b/>
          <w:bCs/>
        </w:rPr>
        <w:t xml:space="preserve">T 5: </w:t>
      </w:r>
      <w:r w:rsidRPr="00AF1DA2">
        <w:t xml:space="preserve">„Vědomím vůbec jsme jakožto vědomí, které je pro všechny jedno a totéž a jímž jsme zaměřeni na předmětné bytí tak, že ho míníme, vnímáme či si ho představujeme totožným způsobem, přičemž se nám v každém aktu ukazuje to, co je všeobecně platné.“ </w:t>
      </w:r>
    </w:p>
    <w:p w:rsidR="00AF1DA2" w:rsidRPr="00AF1DA2" w:rsidRDefault="00AF1DA2" w:rsidP="00AF1DA2">
      <w:pPr>
        <w:jc w:val="both"/>
      </w:pPr>
      <w:bookmarkStart w:id="4" w:name="_Hlk178761707"/>
      <w:r w:rsidRPr="00AF1DA2">
        <w:t>(</w:t>
      </w:r>
      <w:r w:rsidRPr="00AF1DA2">
        <w:rPr>
          <w:lang w:val="de-DE"/>
        </w:rPr>
        <w:t xml:space="preserve">K. Jaspers, </w:t>
      </w:r>
      <w:r w:rsidRPr="00AF1DA2">
        <w:rPr>
          <w:i/>
          <w:iCs/>
          <w:lang w:val="de-DE"/>
        </w:rPr>
        <w:t>Von der Wahrheit</w:t>
      </w:r>
      <w:r w:rsidRPr="00AF1DA2">
        <w:rPr>
          <w:lang w:val="de-DE"/>
        </w:rPr>
        <w:t xml:space="preserve">, </w:t>
      </w:r>
      <w:r w:rsidRPr="00AF1DA2">
        <w:t xml:space="preserve">str. 65.) </w:t>
      </w:r>
    </w:p>
    <w:bookmarkEnd w:id="3"/>
    <w:p w:rsidR="005813BD" w:rsidRDefault="005813BD" w:rsidP="00110D27">
      <w:pPr>
        <w:jc w:val="both"/>
      </w:pPr>
    </w:p>
    <w:p w:rsidR="005813BD" w:rsidRPr="005813BD" w:rsidRDefault="005813BD" w:rsidP="005813BD">
      <w:pPr>
        <w:jc w:val="both"/>
      </w:pPr>
      <w:bookmarkStart w:id="5" w:name="_Hlk178761638"/>
      <w:bookmarkEnd w:id="4"/>
      <w:r w:rsidRPr="005813BD">
        <w:rPr>
          <w:b/>
          <w:bCs/>
        </w:rPr>
        <w:t xml:space="preserve">T </w:t>
      </w:r>
      <w:r w:rsidR="007E4619">
        <w:rPr>
          <w:b/>
          <w:bCs/>
        </w:rPr>
        <w:t>6</w:t>
      </w:r>
      <w:r w:rsidRPr="005813BD">
        <w:rPr>
          <w:b/>
          <w:bCs/>
        </w:rPr>
        <w:t xml:space="preserve">: </w:t>
      </w:r>
      <w:bookmarkEnd w:id="5"/>
      <w:r w:rsidRPr="005813BD">
        <w:t xml:space="preserve">„Jako skutečnost jsem nejenom pobýváním, nýbrž jsem skutečně jakožto </w:t>
      </w:r>
      <w:r w:rsidRPr="005813BD">
        <w:rPr>
          <w:i/>
          <w:iCs/>
        </w:rPr>
        <w:t>duch</w:t>
      </w:r>
      <w:r w:rsidRPr="005813BD">
        <w:t>; v jeho ideálních totalitách může být vše, co je myšleno vědomím a co je skutečné jakožto pobývání, pojato do v sobě kroužícího a sebe pronikajícího pohybu, skrze nějž roste stavba uzavřených světů – např. společnosti, díla, povolání.“</w:t>
      </w:r>
    </w:p>
    <w:p w:rsidR="005813BD" w:rsidRPr="005813BD" w:rsidRDefault="005813BD" w:rsidP="005813BD">
      <w:pPr>
        <w:jc w:val="both"/>
      </w:pPr>
      <w:r>
        <w:rPr>
          <w:lang w:val="de-DE"/>
        </w:rPr>
        <w:t>(</w:t>
      </w:r>
      <w:r w:rsidRPr="005813BD">
        <w:rPr>
          <w:lang w:val="de-DE"/>
        </w:rPr>
        <w:t xml:space="preserve">K. Jaspers, </w:t>
      </w:r>
      <w:r w:rsidRPr="005813BD">
        <w:rPr>
          <w:i/>
          <w:iCs/>
          <w:lang w:val="de-DE"/>
        </w:rPr>
        <w:t>Von der Wahrheit</w:t>
      </w:r>
      <w:r w:rsidRPr="005813BD">
        <w:rPr>
          <w:lang w:val="de-DE"/>
        </w:rPr>
        <w:t>, str. 4</w:t>
      </w:r>
      <w:r w:rsidRPr="005813BD">
        <w:t>9</w:t>
      </w:r>
      <w:r w:rsidRPr="005813BD">
        <w:rPr>
          <w:lang w:val="de-DE"/>
        </w:rPr>
        <w:t>.</w:t>
      </w:r>
      <w:r>
        <w:rPr>
          <w:lang w:val="de-DE"/>
        </w:rPr>
        <w:t>)</w:t>
      </w:r>
    </w:p>
    <w:p w:rsidR="00110D27" w:rsidRDefault="00110D27" w:rsidP="00110D27">
      <w:pPr>
        <w:jc w:val="both"/>
      </w:pPr>
    </w:p>
    <w:p w:rsidR="00110D27" w:rsidRDefault="00110D27" w:rsidP="00110D27">
      <w:pPr>
        <w:jc w:val="both"/>
      </w:pPr>
      <w:r>
        <w:rPr>
          <w:b/>
        </w:rPr>
        <w:lastRenderedPageBreak/>
        <w:t xml:space="preserve">T </w:t>
      </w:r>
      <w:r w:rsidR="007E4619">
        <w:rPr>
          <w:b/>
        </w:rPr>
        <w:t>7</w:t>
      </w:r>
      <w:r w:rsidRPr="00487596">
        <w:rPr>
          <w:b/>
        </w:rPr>
        <w:t xml:space="preserve">: </w:t>
      </w:r>
      <w:r w:rsidRPr="00487596">
        <w:t>„To, čím ve vlastním smyslu jsem, je … bytí sebou (Selbstsein). Bytí sebou se nazývá existencí. Jako takový se žádným způsobem nemohu stát sám pro sebe objektem zk</w:t>
      </w:r>
      <w:r>
        <w:t>oumání,</w:t>
      </w:r>
      <w:r w:rsidRPr="00487596">
        <w:t xml:space="preserve"> </w:t>
      </w:r>
      <w:r>
        <w:t xml:space="preserve">… </w:t>
      </w:r>
      <w:r w:rsidRPr="00487596">
        <w:t>nýbrž mohu se buď stát skutečným, anebo sám sebe ztratit … Existence stojí stále před volbou být či nebýt a musí sama o sobě rozhodnout. Jsem nejenom tu (da), jsem nejenom bodem vědomí vůbec, jsem nejenom místem duchovních pohybů a duchovních výtvorů, nýbrž v tom všem mohu být sám sebou nebo být ztracen.“</w:t>
      </w:r>
      <w:r>
        <w:t xml:space="preserve"> </w:t>
      </w:r>
    </w:p>
    <w:p w:rsidR="00110D27" w:rsidRDefault="00110D27" w:rsidP="00110D27">
      <w:pPr>
        <w:jc w:val="both"/>
      </w:pPr>
      <w:bookmarkStart w:id="6" w:name="_Hlk178769494"/>
      <w:r>
        <w:t>(</w:t>
      </w:r>
      <w:r w:rsidRPr="00DA5DD9">
        <w:t xml:space="preserve">K. Jaspers, </w:t>
      </w:r>
      <w:r w:rsidRPr="00DA5DD9">
        <w:rPr>
          <w:i/>
        </w:rPr>
        <w:t>Von der Wahrheit</w:t>
      </w:r>
      <w:r w:rsidRPr="00DA5DD9">
        <w:t>, str. 76</w:t>
      </w:r>
      <w:r>
        <w:t>–</w:t>
      </w:r>
      <w:r w:rsidRPr="00DA5DD9">
        <w:t>77</w:t>
      </w:r>
      <w:r>
        <w:t>.)</w:t>
      </w:r>
    </w:p>
    <w:bookmarkEnd w:id="6"/>
    <w:p w:rsidR="001268FB" w:rsidRDefault="001268FB" w:rsidP="00110D27">
      <w:pPr>
        <w:jc w:val="both"/>
      </w:pPr>
    </w:p>
    <w:p w:rsidR="001268FB" w:rsidRDefault="001268FB" w:rsidP="001268FB">
      <w:pPr>
        <w:jc w:val="both"/>
      </w:pPr>
      <w:r>
        <w:rPr>
          <w:b/>
          <w:bCs/>
        </w:rPr>
        <w:t xml:space="preserve">T 8: </w:t>
      </w:r>
      <w:r w:rsidRPr="001268FB">
        <w:t xml:space="preserve">„Existence </w:t>
      </w:r>
      <w:r>
        <w:t xml:space="preserve">… </w:t>
      </w:r>
      <w:r w:rsidRPr="001268FB">
        <w:t xml:space="preserve">je </w:t>
      </w:r>
      <w:r w:rsidRPr="001268FB">
        <w:rPr>
          <w:i/>
        </w:rPr>
        <w:t>počátkem</w:t>
      </w:r>
      <w:r w:rsidRPr="001268FB">
        <w:t xml:space="preserve">, z nějž myslím a jednám … existence je to, co se vztahuje </w:t>
      </w:r>
      <w:r w:rsidRPr="001268FB">
        <w:rPr>
          <w:i/>
        </w:rPr>
        <w:t>k sobě samé a při tom ke své transcendenci</w:t>
      </w:r>
      <w:r>
        <w:t xml:space="preserve"> … </w:t>
      </w:r>
      <w:r w:rsidRPr="001268FB">
        <w:t xml:space="preserve">Být znamená původně </w:t>
      </w:r>
      <w:r w:rsidRPr="001268FB">
        <w:rPr>
          <w:i/>
        </w:rPr>
        <w:t>rozhodovat</w:t>
      </w:r>
      <w:r w:rsidRPr="001268FB">
        <w:t>. Pro své sebepozorování jsem sice tak, jak nyní jednou jsem; ačkoli jsem individuum, jsem případem obecného, podrobený kauzálnímu zákonu nebo poslušný platných požadavků objektivně fixovaného příkazu toho, co se má konat. Avšak tam, kde jsem počátkem sebe sama, není ještě vše rozhodnuto podle obecných zákonů a v základu … na zcela jiné rovině jsem já tím, co ještě samo rozhoduje, čím je. Tato myšlenka</w:t>
      </w:r>
      <w:r>
        <w:t xml:space="preserve"> … </w:t>
      </w:r>
      <w:r w:rsidRPr="001268FB">
        <w:t xml:space="preserve">je vědomí </w:t>
      </w:r>
      <w:r w:rsidRPr="001268FB">
        <w:rPr>
          <w:i/>
        </w:rPr>
        <w:t xml:space="preserve">svobody </w:t>
      </w:r>
      <w:r w:rsidRPr="001268FB">
        <w:t>možné existence … při vší závislosti a určenosti mého pobývání se mi stává jistým, že něco nakonec záleží jedině na mě. Čeho se chápu nebo co nechám být, čemu dávám přednost …, kde ještě zůstávám v postoji možnosti a kde uskutečňuji, to nevyplývá ze všeobecných pravidel, podle nichž jakožto správných jednám, ani z psychologických zákonů, jimž jsem podroben, nýbrž povstává ze svobody v neklidu mého pobývání skrze jistotu bytí sebou. Kde … jednám z pozitivity mého vzmachu v jasnosti jistoty, která mi nedává žádné vědění, ale zakládá mé vlastní bytí, tam rozhoduji, čím jsem.“</w:t>
      </w:r>
      <w:r>
        <w:t xml:space="preserve"> </w:t>
      </w:r>
      <w:r w:rsidRPr="001268FB">
        <w:t xml:space="preserve">(K. Jaspers, </w:t>
      </w:r>
      <w:r w:rsidRPr="001268FB">
        <w:rPr>
          <w:i/>
        </w:rPr>
        <w:t xml:space="preserve">Philosophie </w:t>
      </w:r>
      <w:r w:rsidRPr="001268FB">
        <w:t>I, str. 15-16.)</w:t>
      </w:r>
    </w:p>
    <w:p w:rsidR="005F244F" w:rsidRDefault="005F244F" w:rsidP="001268FB">
      <w:pPr>
        <w:jc w:val="both"/>
      </w:pPr>
    </w:p>
    <w:p w:rsidR="005F244F" w:rsidRPr="005F244F" w:rsidRDefault="005F244F" w:rsidP="005F244F">
      <w:pPr>
        <w:jc w:val="both"/>
      </w:pPr>
      <w:r w:rsidRPr="005F244F">
        <w:rPr>
          <w:b/>
          <w:bCs/>
        </w:rPr>
        <w:t xml:space="preserve">T 9: </w:t>
      </w:r>
      <w:r w:rsidRPr="005F244F">
        <w:t xml:space="preserve">„Pokud jsme pobýváním, vědomím vůbec a duchem, je pro nás to jiné, čím nejsme my, názorně a empiricky vykazatelným bytím, které se nazývá svět. Pokud jsme existencí, je pro nás bytím, jež nikdy není názorně a empiricky vykazatelné, a toto jiné bytí se nazývá transcendencí. To, v čem a skrze co jsme, je svět. To, v čem a skrze co jsme </w:t>
      </w:r>
      <w:r w:rsidRPr="005F244F">
        <w:rPr>
          <w:i/>
        </w:rPr>
        <w:t>sami sebou</w:t>
      </w:r>
      <w:r w:rsidRPr="005F244F">
        <w:t xml:space="preserve"> a </w:t>
      </w:r>
      <w:r w:rsidRPr="005F244F">
        <w:rPr>
          <w:i/>
        </w:rPr>
        <w:t>svobodní</w:t>
      </w:r>
      <w:r w:rsidRPr="005F244F">
        <w:t>, je transcendence.“</w:t>
      </w:r>
      <w:r>
        <w:t xml:space="preserve"> </w:t>
      </w:r>
      <w:r w:rsidRPr="005F244F">
        <w:t xml:space="preserve">(K. Jaspers, </w:t>
      </w:r>
      <w:r w:rsidRPr="005F244F">
        <w:rPr>
          <w:i/>
        </w:rPr>
        <w:t>Von der Wahrheit</w:t>
      </w:r>
      <w:r w:rsidRPr="005F244F">
        <w:t xml:space="preserve">, str. </w:t>
      </w:r>
      <w:r>
        <w:t>10</w:t>
      </w:r>
      <w:r w:rsidRPr="005F244F">
        <w:t>7.)</w:t>
      </w:r>
    </w:p>
    <w:p w:rsidR="001268FB" w:rsidRPr="001268FB" w:rsidRDefault="001268FB" w:rsidP="001268FB">
      <w:pPr>
        <w:jc w:val="both"/>
      </w:pPr>
    </w:p>
    <w:p w:rsidR="001268FB" w:rsidRPr="001268FB" w:rsidRDefault="001268FB" w:rsidP="001268FB">
      <w:pPr>
        <w:jc w:val="both"/>
      </w:pPr>
      <w:r w:rsidRPr="001268FB">
        <w:t xml:space="preserve">     </w:t>
      </w:r>
    </w:p>
    <w:p w:rsidR="00110D27" w:rsidRDefault="00110D27" w:rsidP="00110D27">
      <w:pPr>
        <w:jc w:val="both"/>
      </w:pPr>
    </w:p>
    <w:p w:rsidR="003E35E1" w:rsidRPr="00BC2A6D" w:rsidRDefault="003E35E1" w:rsidP="003E35E1">
      <w:pPr>
        <w:jc w:val="both"/>
        <w:rPr>
          <w:sz w:val="22"/>
          <w:szCs w:val="22"/>
        </w:rPr>
      </w:pPr>
      <w:r>
        <w:rPr>
          <w:sz w:val="22"/>
          <w:szCs w:val="22"/>
        </w:rPr>
        <w:t xml:space="preserve">                                                         bytí</w:t>
      </w:r>
      <w:r w:rsidRPr="00BC2A6D">
        <w:rPr>
          <w:sz w:val="22"/>
          <w:szCs w:val="22"/>
        </w:rPr>
        <w:t xml:space="preserve">, jímž jsme my:         </w:t>
      </w:r>
      <w:r>
        <w:rPr>
          <w:sz w:val="22"/>
          <w:szCs w:val="22"/>
        </w:rPr>
        <w:t xml:space="preserve">              bytí</w:t>
      </w:r>
      <w:r w:rsidRPr="00BC2A6D">
        <w:rPr>
          <w:sz w:val="22"/>
          <w:szCs w:val="22"/>
        </w:rPr>
        <w:t xml:space="preserve">, jímž </w:t>
      </w:r>
      <w:r>
        <w:rPr>
          <w:sz w:val="22"/>
          <w:szCs w:val="22"/>
        </w:rPr>
        <w:t>nejsme my</w:t>
      </w:r>
      <w:r w:rsidRPr="00BC2A6D">
        <w:rPr>
          <w:sz w:val="22"/>
          <w:szCs w:val="22"/>
        </w:rPr>
        <w:t>:</w:t>
      </w:r>
    </w:p>
    <w:p w:rsidR="003E35E1" w:rsidRPr="00BC2A6D" w:rsidRDefault="003E35E1" w:rsidP="003E35E1">
      <w:pPr>
        <w:jc w:val="both"/>
        <w:rPr>
          <w:sz w:val="22"/>
          <w:szCs w:val="22"/>
        </w:rPr>
      </w:pPr>
      <w:r w:rsidRPr="00BC2A6D">
        <w:rPr>
          <w:sz w:val="22"/>
          <w:szCs w:val="22"/>
        </w:rPr>
        <w:t xml:space="preserve">                                                         </w:t>
      </w:r>
      <w:r>
        <w:rPr>
          <w:sz w:val="22"/>
          <w:szCs w:val="22"/>
        </w:rPr>
        <w:t xml:space="preserve">     </w:t>
      </w:r>
      <w:r w:rsidRPr="00BC2A6D">
        <w:rPr>
          <w:sz w:val="22"/>
          <w:szCs w:val="22"/>
        </w:rPr>
        <w:t xml:space="preserve">               ↓                                                 ↓</w:t>
      </w:r>
    </w:p>
    <w:tbl>
      <w:tblPr>
        <w:tblStyle w:val="Mkatabulky"/>
        <w:tblW w:w="0" w:type="auto"/>
        <w:tblLook w:val="01E0" w:firstRow="1" w:lastRow="1" w:firstColumn="1" w:lastColumn="1" w:noHBand="0" w:noVBand="0"/>
      </w:tblPr>
      <w:tblGrid>
        <w:gridCol w:w="3025"/>
        <w:gridCol w:w="3012"/>
        <w:gridCol w:w="3025"/>
      </w:tblGrid>
      <w:tr w:rsidR="003E35E1" w:rsidRPr="00BC2A6D" w:rsidTr="002B759D">
        <w:tc>
          <w:tcPr>
            <w:tcW w:w="3070" w:type="dxa"/>
          </w:tcPr>
          <w:p w:rsidR="003E35E1" w:rsidRPr="00BC2A6D" w:rsidRDefault="003E35E1" w:rsidP="002B759D">
            <w:pPr>
              <w:rPr>
                <w:sz w:val="22"/>
                <w:szCs w:val="22"/>
              </w:rPr>
            </w:pPr>
          </w:p>
          <w:p w:rsidR="003E35E1" w:rsidRPr="00BC2A6D" w:rsidRDefault="003E35E1" w:rsidP="002B759D">
            <w:pPr>
              <w:rPr>
                <w:sz w:val="22"/>
                <w:szCs w:val="22"/>
              </w:rPr>
            </w:pPr>
            <w:r w:rsidRPr="00BC2A6D">
              <w:rPr>
                <w:sz w:val="22"/>
                <w:szCs w:val="22"/>
              </w:rPr>
              <w:t>imanentní bytí: →</w:t>
            </w:r>
          </w:p>
          <w:p w:rsidR="003E35E1" w:rsidRPr="00BC2A6D" w:rsidRDefault="003E35E1" w:rsidP="002B759D">
            <w:pPr>
              <w:rPr>
                <w:sz w:val="22"/>
                <w:szCs w:val="22"/>
              </w:rPr>
            </w:pPr>
          </w:p>
        </w:tc>
        <w:tc>
          <w:tcPr>
            <w:tcW w:w="3071" w:type="dxa"/>
          </w:tcPr>
          <w:p w:rsidR="003E35E1" w:rsidRPr="00BC2A6D" w:rsidRDefault="003E35E1" w:rsidP="002B759D">
            <w:pPr>
              <w:rPr>
                <w:sz w:val="22"/>
                <w:szCs w:val="22"/>
              </w:rPr>
            </w:pPr>
            <w:r w:rsidRPr="00BC2A6D">
              <w:rPr>
                <w:sz w:val="22"/>
                <w:szCs w:val="22"/>
              </w:rPr>
              <w:t>pobývání</w:t>
            </w:r>
          </w:p>
          <w:p w:rsidR="003E35E1" w:rsidRPr="00BC2A6D" w:rsidRDefault="003E35E1" w:rsidP="002B759D">
            <w:pPr>
              <w:rPr>
                <w:sz w:val="22"/>
                <w:szCs w:val="22"/>
              </w:rPr>
            </w:pPr>
            <w:r w:rsidRPr="00BC2A6D">
              <w:rPr>
                <w:sz w:val="22"/>
                <w:szCs w:val="22"/>
              </w:rPr>
              <w:t>vědomí vůbec</w:t>
            </w:r>
          </w:p>
          <w:p w:rsidR="003E35E1" w:rsidRPr="00BC2A6D" w:rsidRDefault="003E35E1" w:rsidP="002B759D">
            <w:pPr>
              <w:rPr>
                <w:sz w:val="22"/>
                <w:szCs w:val="22"/>
              </w:rPr>
            </w:pPr>
            <w:r w:rsidRPr="00BC2A6D">
              <w:rPr>
                <w:sz w:val="22"/>
                <w:szCs w:val="22"/>
              </w:rPr>
              <w:t>duch</w:t>
            </w:r>
          </w:p>
        </w:tc>
        <w:tc>
          <w:tcPr>
            <w:tcW w:w="3071" w:type="dxa"/>
          </w:tcPr>
          <w:p w:rsidR="003E35E1" w:rsidRPr="00BC2A6D" w:rsidRDefault="003E35E1" w:rsidP="002B759D">
            <w:pPr>
              <w:rPr>
                <w:sz w:val="22"/>
                <w:szCs w:val="22"/>
              </w:rPr>
            </w:pPr>
          </w:p>
          <w:p w:rsidR="003E35E1" w:rsidRPr="00BC2A6D" w:rsidRDefault="003E35E1" w:rsidP="002B759D">
            <w:pPr>
              <w:rPr>
                <w:sz w:val="22"/>
                <w:szCs w:val="22"/>
              </w:rPr>
            </w:pPr>
            <w:r w:rsidRPr="00BC2A6D">
              <w:rPr>
                <w:sz w:val="22"/>
                <w:szCs w:val="22"/>
              </w:rPr>
              <w:t xml:space="preserve">               </w:t>
            </w:r>
            <w:r>
              <w:rPr>
                <w:sz w:val="22"/>
                <w:szCs w:val="22"/>
              </w:rPr>
              <w:t>s</w:t>
            </w:r>
            <w:r w:rsidRPr="00BC2A6D">
              <w:rPr>
                <w:sz w:val="22"/>
                <w:szCs w:val="22"/>
              </w:rPr>
              <w:t>vět</w:t>
            </w:r>
          </w:p>
        </w:tc>
      </w:tr>
      <w:tr w:rsidR="003E35E1" w:rsidRPr="00BC2A6D" w:rsidTr="002B759D">
        <w:tc>
          <w:tcPr>
            <w:tcW w:w="3070" w:type="dxa"/>
          </w:tcPr>
          <w:p w:rsidR="003E35E1" w:rsidRPr="00BC2A6D" w:rsidRDefault="003E35E1" w:rsidP="002B759D">
            <w:pPr>
              <w:rPr>
                <w:sz w:val="22"/>
                <w:szCs w:val="22"/>
              </w:rPr>
            </w:pPr>
          </w:p>
          <w:p w:rsidR="003E35E1" w:rsidRPr="00BC2A6D" w:rsidRDefault="003E35E1" w:rsidP="002B759D">
            <w:pPr>
              <w:rPr>
                <w:sz w:val="22"/>
                <w:szCs w:val="22"/>
              </w:rPr>
            </w:pPr>
            <w:r w:rsidRPr="00BC2A6D">
              <w:rPr>
                <w:sz w:val="22"/>
                <w:szCs w:val="22"/>
              </w:rPr>
              <w:t>transcendentní bytí: →</w:t>
            </w:r>
          </w:p>
          <w:p w:rsidR="003E35E1" w:rsidRPr="00BC2A6D" w:rsidRDefault="003E35E1" w:rsidP="002B759D">
            <w:pPr>
              <w:rPr>
                <w:sz w:val="22"/>
                <w:szCs w:val="22"/>
              </w:rPr>
            </w:pPr>
          </w:p>
        </w:tc>
        <w:tc>
          <w:tcPr>
            <w:tcW w:w="3071" w:type="dxa"/>
          </w:tcPr>
          <w:p w:rsidR="003E35E1" w:rsidRPr="00BC2A6D" w:rsidRDefault="003E35E1" w:rsidP="002B759D">
            <w:pPr>
              <w:rPr>
                <w:sz w:val="22"/>
                <w:szCs w:val="22"/>
              </w:rPr>
            </w:pPr>
          </w:p>
          <w:p w:rsidR="003E35E1" w:rsidRPr="00BC2A6D" w:rsidRDefault="00004249" w:rsidP="002B759D">
            <w:pPr>
              <w:rPr>
                <w:sz w:val="22"/>
                <w:szCs w:val="22"/>
              </w:rPr>
            </w:pPr>
            <w:r>
              <w:rPr>
                <w:sz w:val="22"/>
                <w:szCs w:val="22"/>
              </w:rPr>
              <w:t>e</w:t>
            </w:r>
            <w:r w:rsidR="003E35E1" w:rsidRPr="00BC2A6D">
              <w:rPr>
                <w:sz w:val="22"/>
                <w:szCs w:val="22"/>
              </w:rPr>
              <w:t>xistence</w:t>
            </w:r>
          </w:p>
        </w:tc>
        <w:tc>
          <w:tcPr>
            <w:tcW w:w="3071" w:type="dxa"/>
          </w:tcPr>
          <w:p w:rsidR="003E35E1" w:rsidRPr="00BC2A6D" w:rsidRDefault="003E35E1" w:rsidP="002B759D">
            <w:pPr>
              <w:rPr>
                <w:sz w:val="22"/>
                <w:szCs w:val="22"/>
              </w:rPr>
            </w:pPr>
            <w:r w:rsidRPr="00BC2A6D">
              <w:rPr>
                <w:sz w:val="22"/>
                <w:szCs w:val="22"/>
              </w:rPr>
              <w:t xml:space="preserve">          </w:t>
            </w:r>
          </w:p>
          <w:p w:rsidR="003E35E1" w:rsidRPr="00BC2A6D" w:rsidRDefault="003E35E1" w:rsidP="002B759D">
            <w:pPr>
              <w:rPr>
                <w:sz w:val="22"/>
                <w:szCs w:val="22"/>
              </w:rPr>
            </w:pPr>
            <w:r w:rsidRPr="00BC2A6D">
              <w:rPr>
                <w:sz w:val="22"/>
                <w:szCs w:val="22"/>
              </w:rPr>
              <w:t xml:space="preserve">         </w:t>
            </w:r>
            <w:r>
              <w:rPr>
                <w:sz w:val="22"/>
                <w:szCs w:val="22"/>
              </w:rPr>
              <w:t>t</w:t>
            </w:r>
            <w:r w:rsidRPr="00BC2A6D">
              <w:rPr>
                <w:sz w:val="22"/>
                <w:szCs w:val="22"/>
              </w:rPr>
              <w:t>ranscendence</w:t>
            </w:r>
          </w:p>
        </w:tc>
      </w:tr>
    </w:tbl>
    <w:p w:rsidR="003E35E1" w:rsidRPr="00BC2A6D" w:rsidRDefault="003E35E1" w:rsidP="003E35E1">
      <w:pPr>
        <w:rPr>
          <w:sz w:val="22"/>
          <w:szCs w:val="22"/>
        </w:rPr>
      </w:pPr>
      <w:r w:rsidRPr="00BC2A6D">
        <w:rPr>
          <w:sz w:val="22"/>
          <w:szCs w:val="22"/>
        </w:rPr>
        <w:t xml:space="preserve">                                                                       </w:t>
      </w:r>
    </w:p>
    <w:p w:rsidR="003E35E1" w:rsidRDefault="003E35E1" w:rsidP="00110D27">
      <w:pPr>
        <w:jc w:val="both"/>
      </w:pPr>
    </w:p>
    <w:p w:rsidR="003E35E1" w:rsidRDefault="003E35E1" w:rsidP="00110D27">
      <w:pPr>
        <w:jc w:val="both"/>
        <w:rPr>
          <w:b/>
        </w:rPr>
      </w:pPr>
    </w:p>
    <w:p w:rsidR="003E35E1" w:rsidRDefault="003E35E1" w:rsidP="00110D27">
      <w:pPr>
        <w:jc w:val="both"/>
        <w:rPr>
          <w:b/>
        </w:rPr>
      </w:pPr>
    </w:p>
    <w:p w:rsidR="003E35E1" w:rsidRDefault="003E35E1" w:rsidP="00110D27">
      <w:pPr>
        <w:jc w:val="both"/>
        <w:rPr>
          <w:b/>
        </w:rPr>
      </w:pPr>
    </w:p>
    <w:p w:rsidR="00405A14" w:rsidRDefault="00405A14" w:rsidP="00110D27">
      <w:pPr>
        <w:jc w:val="both"/>
      </w:pPr>
    </w:p>
    <w:p w:rsidR="00405A14" w:rsidRDefault="00405A14" w:rsidP="00110D27">
      <w:pPr>
        <w:jc w:val="both"/>
      </w:pPr>
    </w:p>
    <w:p w:rsidR="00110D27" w:rsidRDefault="00110D27" w:rsidP="00110D27">
      <w:pPr>
        <w:jc w:val="both"/>
      </w:pPr>
    </w:p>
    <w:p w:rsidR="00110D27" w:rsidRDefault="00110D27" w:rsidP="00110D27">
      <w:pPr>
        <w:jc w:val="both"/>
      </w:pPr>
    </w:p>
    <w:p w:rsidR="00110D27" w:rsidRPr="00487596" w:rsidRDefault="00110D27" w:rsidP="00110D27">
      <w:pPr>
        <w:jc w:val="both"/>
      </w:pPr>
      <w:r w:rsidRPr="00487596">
        <w:t xml:space="preserve">   </w:t>
      </w:r>
    </w:p>
    <w:p w:rsidR="00110D27" w:rsidRDefault="00110D27" w:rsidP="00110D27">
      <w:pPr>
        <w:jc w:val="both"/>
      </w:pPr>
    </w:p>
    <w:p w:rsidR="00110D27" w:rsidRPr="00A70F7D" w:rsidRDefault="00110D27" w:rsidP="00110D27">
      <w:pPr>
        <w:jc w:val="both"/>
      </w:pPr>
    </w:p>
    <w:p w:rsidR="00110D27" w:rsidRDefault="00110D27"/>
    <w:sectPr w:rsidR="00110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0915" w:rsidRDefault="00CB0915" w:rsidP="00110D27">
      <w:r>
        <w:separator/>
      </w:r>
    </w:p>
  </w:endnote>
  <w:endnote w:type="continuationSeparator" w:id="0">
    <w:p w:rsidR="00CB0915" w:rsidRDefault="00CB0915" w:rsidP="0011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0915" w:rsidRDefault="00CB0915" w:rsidP="00110D27">
      <w:r>
        <w:separator/>
      </w:r>
    </w:p>
  </w:footnote>
  <w:footnote w:type="continuationSeparator" w:id="0">
    <w:p w:rsidR="00CB0915" w:rsidRDefault="00CB0915" w:rsidP="0011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B6F96"/>
    <w:multiLevelType w:val="hybridMultilevel"/>
    <w:tmpl w:val="873A3F28"/>
    <w:lvl w:ilvl="0" w:tplc="0C2EBE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209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27"/>
    <w:rsid w:val="00004249"/>
    <w:rsid w:val="00110D27"/>
    <w:rsid w:val="001268FB"/>
    <w:rsid w:val="001A192F"/>
    <w:rsid w:val="002F6805"/>
    <w:rsid w:val="00324316"/>
    <w:rsid w:val="003E35E1"/>
    <w:rsid w:val="00405A14"/>
    <w:rsid w:val="00463C9C"/>
    <w:rsid w:val="00470EDA"/>
    <w:rsid w:val="004D123D"/>
    <w:rsid w:val="005813BD"/>
    <w:rsid w:val="005B6FE4"/>
    <w:rsid w:val="005F244F"/>
    <w:rsid w:val="006A66D5"/>
    <w:rsid w:val="007466F6"/>
    <w:rsid w:val="00796069"/>
    <w:rsid w:val="007E4619"/>
    <w:rsid w:val="00841A8C"/>
    <w:rsid w:val="00882467"/>
    <w:rsid w:val="00AF1DA2"/>
    <w:rsid w:val="00CB0915"/>
    <w:rsid w:val="00D06790"/>
    <w:rsid w:val="00F02F53"/>
    <w:rsid w:val="00F52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9480"/>
  <w15:chartTrackingRefBased/>
  <w15:docId w15:val="{073BF9C7-8C03-4CF4-8A64-78FA41C7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244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0D27"/>
    <w:pPr>
      <w:ind w:left="720"/>
      <w:contextualSpacing/>
    </w:pPr>
  </w:style>
  <w:style w:type="paragraph" w:styleId="Textpoznpodarou">
    <w:name w:val="footnote text"/>
    <w:basedOn w:val="Normln"/>
    <w:link w:val="TextpoznpodarouChar"/>
    <w:semiHidden/>
    <w:rsid w:val="00110D27"/>
    <w:rPr>
      <w:sz w:val="20"/>
      <w:szCs w:val="20"/>
    </w:rPr>
  </w:style>
  <w:style w:type="character" w:customStyle="1" w:styleId="TextpoznpodarouChar">
    <w:name w:val="Text pozn. pod čarou Char"/>
    <w:basedOn w:val="Standardnpsmoodstavce"/>
    <w:link w:val="Textpoznpodarou"/>
    <w:semiHidden/>
    <w:rsid w:val="00110D27"/>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110D27"/>
    <w:rPr>
      <w:vertAlign w:val="superscript"/>
    </w:rPr>
  </w:style>
  <w:style w:type="paragraph" w:styleId="Zkladntext">
    <w:name w:val="Body Text"/>
    <w:basedOn w:val="Normln"/>
    <w:link w:val="ZkladntextChar"/>
    <w:uiPriority w:val="99"/>
    <w:semiHidden/>
    <w:unhideWhenUsed/>
    <w:rsid w:val="00110D27"/>
    <w:pPr>
      <w:spacing w:after="120"/>
    </w:pPr>
  </w:style>
  <w:style w:type="character" w:customStyle="1" w:styleId="ZkladntextChar">
    <w:name w:val="Základní text Char"/>
    <w:basedOn w:val="Standardnpsmoodstavce"/>
    <w:link w:val="Zkladntext"/>
    <w:uiPriority w:val="99"/>
    <w:semiHidden/>
    <w:rsid w:val="00110D27"/>
    <w:rPr>
      <w:rFonts w:ascii="Times New Roman" w:eastAsia="Times New Roman" w:hAnsi="Times New Roman" w:cs="Times New Roman"/>
      <w:sz w:val="24"/>
      <w:szCs w:val="24"/>
      <w:lang w:eastAsia="cs-CZ"/>
    </w:rPr>
  </w:style>
  <w:style w:type="table" w:styleId="Mkatabulky">
    <w:name w:val="Table Grid"/>
    <w:basedOn w:val="Normlntabulka"/>
    <w:rsid w:val="003E35E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38955">
      <w:bodyDiv w:val="1"/>
      <w:marLeft w:val="0"/>
      <w:marRight w:val="0"/>
      <w:marTop w:val="0"/>
      <w:marBottom w:val="0"/>
      <w:divBdr>
        <w:top w:val="none" w:sz="0" w:space="0" w:color="auto"/>
        <w:left w:val="none" w:sz="0" w:space="0" w:color="auto"/>
        <w:bottom w:val="none" w:sz="0" w:space="0" w:color="auto"/>
        <w:right w:val="none" w:sz="0" w:space="0" w:color="auto"/>
      </w:divBdr>
    </w:div>
    <w:div w:id="12990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894</Words>
  <Characters>5276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nemec</dc:creator>
  <cp:keywords/>
  <dc:description/>
  <cp:lastModifiedBy>FFUK</cp:lastModifiedBy>
  <cp:revision>7</cp:revision>
  <dcterms:created xsi:type="dcterms:W3CDTF">2022-02-23T09:57:00Z</dcterms:created>
  <dcterms:modified xsi:type="dcterms:W3CDTF">2024-10-02T12:06:00Z</dcterms:modified>
</cp:coreProperties>
</file>