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B837" w14:textId="380A5066" w:rsidR="00BB2E68" w:rsidRPr="00BB2E68" w:rsidRDefault="00BB2E68" w:rsidP="00BB2E68">
      <w:pPr>
        <w:pStyle w:val="Nadpis1"/>
        <w:spacing w:after="360"/>
        <w:rPr>
          <w:rFonts w:ascii="Times New Roman" w:eastAsia="Times New Roman" w:hAnsi="Times New Roman" w:cs="Times New Roman"/>
          <w:color w:val="auto"/>
          <w:sz w:val="44"/>
          <w:szCs w:val="44"/>
          <w:lang w:eastAsia="cs-CZ"/>
        </w:rPr>
      </w:pPr>
      <w:r w:rsidRPr="00BB2E68">
        <w:rPr>
          <w:rFonts w:ascii="Times New Roman" w:eastAsia="Times New Roman" w:hAnsi="Times New Roman" w:cs="Times New Roman"/>
          <w:color w:val="auto"/>
          <w:sz w:val="44"/>
          <w:szCs w:val="44"/>
          <w:lang w:eastAsia="cs-CZ"/>
        </w:rPr>
        <w:t>Dělení utopií</w:t>
      </w:r>
    </w:p>
    <w:p w14:paraId="2573A5C1" w14:textId="438376A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– Dělení na utopie </w:t>
      </w:r>
      <w:proofErr w:type="spellStart"/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eskapistické</w:t>
      </w:r>
      <w:proofErr w:type="spellEnd"/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 heroické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Szacki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J., Utopie, 1971)</w:t>
      </w:r>
    </w:p>
    <w:p w14:paraId="60AA9AC7" w14:textId="77777777" w:rsidR="001C1A4C" w:rsidRPr="001C1A4C" w:rsidRDefault="001C1A4C" w:rsidP="001C1A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Eskapické</w:t>
      </w:r>
      <w:proofErr w:type="spellEnd"/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utopie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 vlastně sny o lepším světě, které si však neberou za úkol dosáhnout realizace, nenabízejí ani žádný program, jakou cestou se k jejich případnému uskutečnění vydat.</w:t>
      </w:r>
    </w:p>
    <w:p w14:paraId="0C00B0F1" w14:textId="77777777" w:rsidR="001C1A4C" w:rsidRPr="001C1A4C" w:rsidRDefault="001C1A4C" w:rsidP="001C1A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–&gt; Program utopie je nerealizovatelný. Vyzývá k reflexi společenského stavu.</w:t>
      </w:r>
    </w:p>
    <w:p w14:paraId="1190CF91" w14:textId="4DB019A7" w:rsidR="001C1A4C" w:rsidRPr="00BB2E68" w:rsidRDefault="001C1A4C" w:rsidP="00BB2E68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Heroické utopie</w:t>
      </w:r>
      <w:r w:rsidRPr="00BB2E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vybízejí k boji a předkládají programy, jak současnou zkaženou společnost nahradit společností lepší a zároveň vyžadují, aby člověk žil určitým způsobem, aby se proti panujícímu řádu stavěl celou svou osobou.</w:t>
      </w:r>
    </w:p>
    <w:p w14:paraId="7B77A21F" w14:textId="3BE64778" w:rsidR="001C1A4C" w:rsidRPr="001C1A4C" w:rsidRDefault="001C1A4C" w:rsidP="001C1A4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pokud není možné porazit většinovou společnost, je možná izolace (klášter, sekta</w:t>
      </w:r>
      <w:r w:rsid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37938529" w14:textId="77777777" w:rsidR="001C1A4C" w:rsidRPr="001C1A4C" w:rsidRDefault="001C1A4C" w:rsidP="001C1A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–&gt; Program utopie je někdy či někde realizovatelný. Vyzývá k reflexi společenského stavu a následně k činům.</w:t>
      </w:r>
    </w:p>
    <w:p w14:paraId="31684026" w14:textId="11EC84E9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(</w:t>
      </w:r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– př.: </w:t>
      </w:r>
      <w:proofErr w:type="spellStart"/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Rabelais</w:t>
      </w:r>
      <w:proofErr w:type="spellEnd"/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– </w:t>
      </w:r>
      <w:proofErr w:type="spellStart"/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Gargantua</w:t>
      </w:r>
      <w:proofErr w:type="spellEnd"/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</w:t>
      </w:r>
      <w:proofErr w:type="spellStart"/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Pantagruel</w:t>
      </w:r>
      <w:proofErr w:type="spellEnd"/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).</w:t>
      </w:r>
    </w:p>
    <w:p w14:paraId="0771CBDF" w14:textId="77777777" w:rsidR="001C1A4C" w:rsidRPr="001C1A4C" w:rsidRDefault="001C1A4C" w:rsidP="001C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A6EA3A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– podobné dělení 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Mumford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The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Story 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of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Utopias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, 1923: </w:t>
      </w:r>
    </w:p>
    <w:p w14:paraId="25748019" w14:textId="5F1B10DE" w:rsidR="001C1A4C" w:rsidRPr="001C1A4C" w:rsidRDefault="001C1A4C" w:rsidP="001C1A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kompenzační utopie (úniku)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prostředek k úniku (</w:t>
      </w: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eskapismus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kompenzace, bezcílné nahrazení vnějšího světa (</w:t>
      </w:r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je </w:t>
      </w:r>
      <w:r w:rsidR="00BB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špatná</w:t>
      </w:r>
      <w:r w:rsidR="00BB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1630E6F" w14:textId="4BC8186C" w:rsidR="001C1A4C" w:rsidRPr="001C1A4C" w:rsidRDefault="001C1A4C" w:rsidP="001C1A4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transformační utopie (konstrukce)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snaha změnit danou situaci, transformovat vnější svět –&gt; umožňuje sociální vývoj (</w:t>
      </w:r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je </w:t>
      </w:r>
      <w:r w:rsidR="00BB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dobrá</w:t>
      </w:r>
      <w:r w:rsidR="00BB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</w:t>
      </w:r>
    </w:p>
    <w:p w14:paraId="502D7983" w14:textId="77777777" w:rsidR="001C1A4C" w:rsidRPr="001C1A4C" w:rsidRDefault="001C1A4C" w:rsidP="001C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9B717A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– podobné dělení – E. Bloch, 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The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principle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of</w:t>
      </w:r>
      <w:proofErr w:type="spellEnd"/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Hope, 1954:</w:t>
      </w:r>
    </w:p>
    <w:p w14:paraId="155D474A" w14:textId="77777777" w:rsidR="001C1A4C" w:rsidRPr="001C1A4C" w:rsidRDefault="001C1A4C" w:rsidP="001C1A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abstraktní utopie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spojena s prvky kompenzace  </w:t>
      </w:r>
    </w:p>
    <w:p w14:paraId="3684A000" w14:textId="77777777" w:rsidR="001C1A4C" w:rsidRPr="001C1A4C" w:rsidRDefault="001C1A4C" w:rsidP="001C1A4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konkrétní utopie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spojena s prvky očekávání, předjímání (a také marxismu) – je definována svým předjímáním a transformativní funkcí a je spojena s budoucností</w:t>
      </w:r>
    </w:p>
    <w:p w14:paraId="18FAE9BB" w14:textId="77777777" w:rsidR="001C1A4C" w:rsidRPr="001C1A4C" w:rsidRDefault="001C1A4C" w:rsidP="001C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E57A94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Další dělení utopií na: </w:t>
      </w:r>
    </w:p>
    <w:p w14:paraId="3A9C8331" w14:textId="5154F620" w:rsidR="001C1A4C" w:rsidRPr="001C1A4C" w:rsidRDefault="00BB2E68" w:rsidP="001C1A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1C1A4C"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="001C1A4C"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autoritářské čili kolektivistické</w:t>
      </w:r>
      <w:r w:rsidR="001C1A4C"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podmiňují uskutečnění dokonale blahobytné společnosti podřízením jednotlivce společnosti, rozplynutím individuality ve prospěch veřejného zájmu</w:t>
      </w:r>
    </w:p>
    <w:p w14:paraId="2161B95B" w14:textId="77777777" w:rsidR="001C1A4C" w:rsidRPr="001C1A4C" w:rsidRDefault="001C1A4C" w:rsidP="001C1A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– jedná se v podstatě o dystopie – z dnešního hlediska (západního světa)</w:t>
      </w:r>
    </w:p>
    <w:p w14:paraId="3D10A7A2" w14:textId="77777777" w:rsidR="001C1A4C" w:rsidRPr="001C1A4C" w:rsidRDefault="001C1A4C" w:rsidP="001C1A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– z tohoto hlediska sem může patřit:</w:t>
      </w:r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Platón, More či </w:t>
      </w:r>
      <w:proofErr w:type="spellStart"/>
      <w:r w:rsidRPr="001C1A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Campanella</w:t>
      </w:r>
      <w:proofErr w:type="spellEnd"/>
    </w:p>
    <w:p w14:paraId="42FBC7F2" w14:textId="315DFB1D" w:rsidR="001C1A4C" w:rsidRDefault="00BB2E68" w:rsidP="001C1A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1C1A4C"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="001C1A4C"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antiautoritářské čili individualistické</w:t>
      </w:r>
      <w:r w:rsidR="001C1A4C"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se vymezují proti koncepci centralizovaného státu, a jejichž základním požadavkem je možnost svobodného projevu a seberealizace. (Burton)</w:t>
      </w:r>
    </w:p>
    <w:p w14:paraId="36248996" w14:textId="32BF0208" w:rsidR="0040697D" w:rsidRDefault="0040697D" w:rsidP="0040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61CDDE0" w14:textId="5F6435C6" w:rsidR="0040697D" w:rsidRPr="0040697D" w:rsidRDefault="0040697D" w:rsidP="003C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– Další dělení utopií na: </w:t>
      </w:r>
    </w:p>
    <w:p w14:paraId="5C78BB1B" w14:textId="61781BD0" w:rsidR="0040697D" w:rsidRPr="00BB2E68" w:rsidRDefault="0040697D" w:rsidP="00BB2E68">
      <w:pPr>
        <w:pStyle w:val="Odstavecseseznamem"/>
        <w:numPr>
          <w:ilvl w:val="2"/>
          <w:numId w:val="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B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Utopie místa</w:t>
      </w:r>
    </w:p>
    <w:p w14:paraId="36FDB500" w14:textId="52AAEB02" w:rsidR="0040697D" w:rsidRPr="0040697D" w:rsidRDefault="0040697D" w:rsidP="009507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nedosažitelnost a ideálnost je vyjádřena popisem místa, jehož polohu nelze určit – spojeno s neprobádaným světem a zámořskými objevy (nová země připomíná ráj)</w:t>
      </w:r>
    </w:p>
    <w:p w14:paraId="3E158B54" w14:textId="423CF12A" w:rsidR="0040697D" w:rsidRPr="0040697D" w:rsidRDefault="0040697D" w:rsidP="00BB2E68">
      <w:pPr>
        <w:pStyle w:val="Odstavecseseznamem"/>
        <w:numPr>
          <w:ilvl w:val="2"/>
          <w:numId w:val="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Utopie času</w:t>
      </w:r>
    </w:p>
    <w:p w14:paraId="5B8EF68C" w14:textId="77777777" w:rsidR="0040697D" w:rsidRPr="0040697D" w:rsidRDefault="0040697D" w:rsidP="004069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ideálnost je vyjádřena zasazením utopické společnosti do daleké budoucnosti (chiliasmus = milenarismus = očekávání Boží pozemské říše), či v popisu ideální minulosti (ztracený ráj; člověk v přirozeném stavu; rajská nevinnost; před prvotním hříchem)</w:t>
      </w:r>
    </w:p>
    <w:p w14:paraId="16953B51" w14:textId="77777777" w:rsidR="0040697D" w:rsidRPr="0040697D" w:rsidRDefault="0040697D" w:rsidP="0040697D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  téma “</w:t>
      </w:r>
      <w:r w:rsidRPr="004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zlatého věku</w:t>
      </w: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 </w:t>
      </w:r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(kdy lidé a bozi žili společně; kdy člověk žil v ráji) – spojí se s představou zázračného ostrova (Ostrova blažených), rajskou </w:t>
      </w:r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lastRenderedPageBreak/>
        <w:t>zahradou (Novým Jeruzalémem) a výspami rozkoše (</w:t>
      </w:r>
      <w:proofErr w:type="spellStart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Hésiodos</w:t>
      </w:r>
      <w:proofErr w:type="spellEnd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) – toto spojení se pak začne opakovaně používat (Ovidius, Horatius, </w:t>
      </w:r>
      <w:proofErr w:type="spellStart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Tibullus</w:t>
      </w:r>
      <w:proofErr w:type="spellEnd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 Vergilius, později Dante)</w:t>
      </w:r>
    </w:p>
    <w:p w14:paraId="76115FD3" w14:textId="50CC2A66" w:rsidR="0040697D" w:rsidRPr="0040697D" w:rsidRDefault="0040697D" w:rsidP="004069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– </w:t>
      </w:r>
      <w:proofErr w:type="spellStart"/>
      <w:r w:rsidRPr="004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Uchronie</w:t>
      </w:r>
      <w:proofErr w:type="spellEnd"/>
      <w:r w:rsidRPr="004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= utopie zasazená do budoucnosti (důležitý je čas, ne místo); </w:t>
      </w:r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paralelní dějiny (co by se bývalo stalo, kdyby…); </w:t>
      </w:r>
      <w:r w:rsidR="00BB2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přítomnost je těhotná budoucností“ (Leibniz), víra v pokrok; nekřesťanský chiliasmus; v 19. století je </w:t>
      </w:r>
      <w:proofErr w:type="spellStart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uchronie</w:t>
      </w:r>
      <w:proofErr w:type="spellEnd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antiutopie (dystopie) častější a důležitější než utopie </w:t>
      </w:r>
    </w:p>
    <w:p w14:paraId="139613D9" w14:textId="5B891C8F" w:rsidR="0040697D" w:rsidRPr="00BB2E68" w:rsidRDefault="0040697D" w:rsidP="00BB2E68">
      <w:pPr>
        <w:pStyle w:val="Odstavecseseznamem"/>
        <w:numPr>
          <w:ilvl w:val="2"/>
          <w:numId w:val="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B2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Utopie uvnitř společnosti (utopie řehole)</w:t>
      </w:r>
    </w:p>
    <w:p w14:paraId="7F841869" w14:textId="77777777" w:rsidR="0040697D" w:rsidRPr="0040697D" w:rsidRDefault="0040697D" w:rsidP="004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– spíše heroický typ</w:t>
      </w:r>
    </w:p>
    <w:p w14:paraId="09A97746" w14:textId="77777777" w:rsidR="0040697D" w:rsidRPr="0040697D" w:rsidRDefault="0040697D" w:rsidP="004069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ideální společnost není umístěna na nějaký neznámý ostrov, ale do jiné sféry lidského bytí, například za zdi kláštera (kde panovaly jiné podmínky než venku)</w:t>
      </w:r>
    </w:p>
    <w:p w14:paraId="4551671C" w14:textId="77777777" w:rsidR="0040697D" w:rsidRPr="0040697D" w:rsidRDefault="0040697D" w:rsidP="004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– př.: </w:t>
      </w:r>
      <w:proofErr w:type="spellStart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Gargantua</w:t>
      </w:r>
      <w:proofErr w:type="spellEnd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</w:t>
      </w:r>
      <w:proofErr w:type="spellStart"/>
      <w:r w:rsidRPr="004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Pantagruel</w:t>
      </w:r>
      <w:proofErr w:type="spellEnd"/>
      <w:r w:rsidRPr="004069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mnišské řády; husitský Tábor; </w:t>
      </w:r>
    </w:p>
    <w:p w14:paraId="64BDABC5" w14:textId="77777777" w:rsidR="0040697D" w:rsidRPr="001C1A4C" w:rsidRDefault="0040697D" w:rsidP="00406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325D70" w14:textId="77777777" w:rsidR="001C1A4C" w:rsidRPr="001C1A4C" w:rsidRDefault="001C1A4C" w:rsidP="001C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377950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– Dále:</w:t>
      </w:r>
    </w:p>
    <w:p w14:paraId="6635D3EB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rozdělení utopií na základě </w:t>
      </w: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historických etap</w:t>
      </w: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časová posloupnost</w:t>
      </w:r>
    </w:p>
    <w:p w14:paraId="3A0FC0C1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rozdělení utopií podle data a místa jejich vzniku</w:t>
      </w:r>
    </w:p>
    <w:p w14:paraId="0962728D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rozdělení utopií na základě společného</w:t>
      </w:r>
      <w:r w:rsidRPr="001C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zájmu, který chtějí utopisté prosadit</w:t>
      </w:r>
    </w:p>
    <w:p w14:paraId="20D134CF" w14:textId="77777777" w:rsidR="001C1A4C" w:rsidRPr="001C1A4C" w:rsidRDefault="001C1A4C" w:rsidP="001C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1A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rozdělení na ty utopie, jejichž uskutečnění bude naplněno v budoucnosti a na ty, které již existovaly v minulosti)</w:t>
      </w:r>
    </w:p>
    <w:p w14:paraId="14E3BBC6" w14:textId="77777777" w:rsidR="00C45BCA" w:rsidRDefault="000E4AA9"/>
    <w:sectPr w:rsidR="00C45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D1E0" w14:textId="77777777" w:rsidR="000E4AA9" w:rsidRDefault="000E4AA9" w:rsidP="009A3536">
      <w:pPr>
        <w:spacing w:after="0" w:line="240" w:lineRule="auto"/>
      </w:pPr>
      <w:r>
        <w:separator/>
      </w:r>
    </w:p>
  </w:endnote>
  <w:endnote w:type="continuationSeparator" w:id="0">
    <w:p w14:paraId="56059ACB" w14:textId="77777777" w:rsidR="000E4AA9" w:rsidRDefault="000E4AA9" w:rsidP="009A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52D8" w14:textId="77777777" w:rsidR="009A3536" w:rsidRDefault="009A35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034499"/>
      <w:docPartObj>
        <w:docPartGallery w:val="Page Numbers (Bottom of Page)"/>
        <w:docPartUnique/>
      </w:docPartObj>
    </w:sdtPr>
    <w:sdtEndPr/>
    <w:sdtContent>
      <w:p w14:paraId="21CF4010" w14:textId="7E4B5AA2" w:rsidR="009A3536" w:rsidRDefault="009A35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C38E1" w14:textId="77777777" w:rsidR="009A3536" w:rsidRDefault="009A35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A27F" w14:textId="77777777" w:rsidR="009A3536" w:rsidRDefault="009A35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15FC" w14:textId="77777777" w:rsidR="000E4AA9" w:rsidRDefault="000E4AA9" w:rsidP="009A3536">
      <w:pPr>
        <w:spacing w:after="0" w:line="240" w:lineRule="auto"/>
      </w:pPr>
      <w:r>
        <w:separator/>
      </w:r>
    </w:p>
  </w:footnote>
  <w:footnote w:type="continuationSeparator" w:id="0">
    <w:p w14:paraId="300B7B3C" w14:textId="77777777" w:rsidR="000E4AA9" w:rsidRDefault="000E4AA9" w:rsidP="009A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1253" w14:textId="77777777" w:rsidR="009A3536" w:rsidRDefault="009A35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B272" w14:textId="77777777" w:rsidR="009A3536" w:rsidRDefault="009A35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7BDC" w14:textId="77777777" w:rsidR="009A3536" w:rsidRDefault="009A35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F3"/>
    <w:multiLevelType w:val="multilevel"/>
    <w:tmpl w:val="740E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A6C20"/>
    <w:multiLevelType w:val="multilevel"/>
    <w:tmpl w:val="B956A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3076B"/>
    <w:multiLevelType w:val="multilevel"/>
    <w:tmpl w:val="8808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E6E09"/>
    <w:multiLevelType w:val="multilevel"/>
    <w:tmpl w:val="55CE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A6EC5"/>
    <w:multiLevelType w:val="hybridMultilevel"/>
    <w:tmpl w:val="75E422F8"/>
    <w:lvl w:ilvl="0" w:tplc="F52092A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7A3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69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8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20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CE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CE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0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C6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A5E6E"/>
    <w:multiLevelType w:val="multilevel"/>
    <w:tmpl w:val="9586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509A9"/>
    <w:multiLevelType w:val="hybridMultilevel"/>
    <w:tmpl w:val="90C6A952"/>
    <w:lvl w:ilvl="0" w:tplc="278450A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166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E7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25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80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E2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A2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CE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CE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0"/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zU3N7U0NDcyNrVQ0lEKTi0uzszPAykwrAUADit1HSwAAAA="/>
  </w:docVars>
  <w:rsids>
    <w:rsidRoot w:val="001C1A4C"/>
    <w:rsid w:val="000057BE"/>
    <w:rsid w:val="000E4AA9"/>
    <w:rsid w:val="001C1A4C"/>
    <w:rsid w:val="003C4045"/>
    <w:rsid w:val="0040697D"/>
    <w:rsid w:val="006D4E56"/>
    <w:rsid w:val="009507BC"/>
    <w:rsid w:val="009A3536"/>
    <w:rsid w:val="00BB2524"/>
    <w:rsid w:val="00BB2E68"/>
    <w:rsid w:val="00F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7587"/>
  <w15:chartTrackingRefBased/>
  <w15:docId w15:val="{F7819F3F-58B2-4B12-8FBC-B6F5FCB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2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C1A4C"/>
  </w:style>
  <w:style w:type="paragraph" w:styleId="Odstavecseseznamem">
    <w:name w:val="List Paragraph"/>
    <w:basedOn w:val="Normln"/>
    <w:uiPriority w:val="34"/>
    <w:qFormat/>
    <w:rsid w:val="004069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B2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A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536"/>
  </w:style>
  <w:style w:type="paragraph" w:styleId="Zpat">
    <w:name w:val="footer"/>
    <w:basedOn w:val="Normln"/>
    <w:link w:val="ZpatChar"/>
    <w:uiPriority w:val="99"/>
    <w:unhideWhenUsed/>
    <w:rsid w:val="009A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Potoček</dc:creator>
  <cp:keywords/>
  <dc:description/>
  <cp:lastModifiedBy>Jan Potoček</cp:lastModifiedBy>
  <cp:revision>6</cp:revision>
  <dcterms:created xsi:type="dcterms:W3CDTF">2020-11-03T11:16:00Z</dcterms:created>
  <dcterms:modified xsi:type="dcterms:W3CDTF">2022-11-11T08:36:00Z</dcterms:modified>
</cp:coreProperties>
</file>