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444D" w14:textId="77777777" w:rsidR="00573B3C" w:rsidRPr="00635E38" w:rsidRDefault="00573B3C" w:rsidP="00573B3C">
      <w:pPr>
        <w:spacing w:line="480" w:lineRule="auto"/>
        <w:rPr>
          <w:rFonts w:ascii="Arial Narrow" w:hAnsi="Arial Narrow"/>
          <w:b/>
          <w:bCs/>
        </w:rPr>
      </w:pPr>
      <w:r w:rsidRPr="00635E38">
        <w:rPr>
          <w:rFonts w:ascii="Arial Narrow" w:hAnsi="Arial Narrow"/>
          <w:b/>
          <w:bCs/>
        </w:rPr>
        <w:t>Číslovky</w:t>
      </w:r>
    </w:p>
    <w:p w14:paraId="05202142" w14:textId="6ECB5545" w:rsidR="00573B3C" w:rsidRDefault="00573B3C" w:rsidP="00573B3C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V případě </w:t>
      </w:r>
      <w:r w:rsidRPr="00635E38">
        <w:rPr>
          <w:rFonts w:ascii="Arial Narrow" w:hAnsi="Arial Narrow"/>
          <w:u w:val="single"/>
        </w:rPr>
        <w:t>řadových číslovek</w:t>
      </w:r>
      <w:r>
        <w:rPr>
          <w:rFonts w:ascii="Arial Narrow" w:hAnsi="Arial Narrow"/>
        </w:rPr>
        <w:t xml:space="preserve"> se buď skloňují všechny komponenty (podle tvrdých nebo měkkých adjektiv), např. 368. – </w:t>
      </w:r>
      <w:commentRangeStart w:id="0"/>
      <w:r>
        <w:rPr>
          <w:rFonts w:ascii="Arial Narrow" w:hAnsi="Arial Narrow"/>
        </w:rPr>
        <w:t>třístý</w:t>
      </w:r>
      <w:commentRangeEnd w:id="0"/>
      <w:r>
        <w:rPr>
          <w:rStyle w:val="Odkaznakoment"/>
        </w:rPr>
        <w:commentReference w:id="0"/>
      </w:r>
      <w:r>
        <w:rPr>
          <w:rFonts w:ascii="Arial Narrow" w:hAnsi="Arial Narrow"/>
        </w:rPr>
        <w:t xml:space="preserve"> šedesátý osmý, třístého šedesátého osmého…, nebo pouze desítky a jednotky: 368. – tři sta šedesátý osmý, tři sta šedesátého osmého… Nezapomeňte, že za řadovými číslovkami se píše tečka.</w:t>
      </w:r>
    </w:p>
    <w:p w14:paraId="09932743" w14:textId="77777777" w:rsidR="00573B3C" w:rsidRDefault="00573B3C" w:rsidP="00573B3C">
      <w:pPr>
        <w:spacing w:line="480" w:lineRule="auto"/>
        <w:rPr>
          <w:rFonts w:ascii="Arial Narrow" w:hAnsi="Arial Narrow"/>
        </w:rPr>
      </w:pPr>
    </w:p>
    <w:p w14:paraId="3CA887F1" w14:textId="6FAFC902" w:rsidR="00573B3C" w:rsidRDefault="00573B3C" w:rsidP="00573B3C">
      <w:pPr>
        <w:spacing w:line="480" w:lineRule="auto"/>
        <w:rPr>
          <w:rFonts w:ascii="Arial Narrow" w:hAnsi="Arial Narrow"/>
        </w:rPr>
      </w:pPr>
      <w:r w:rsidRPr="00573B3C">
        <w:rPr>
          <w:rFonts w:ascii="Arial Narrow" w:hAnsi="Arial Narrow"/>
          <w:u w:val="single"/>
        </w:rPr>
        <w:t>Druhové číslovky</w:t>
      </w:r>
      <w:r>
        <w:rPr>
          <w:rFonts w:ascii="Arial Narrow" w:hAnsi="Arial Narrow"/>
        </w:rPr>
        <w:t xml:space="preserve"> (</w:t>
      </w:r>
      <w:r w:rsidRPr="00573B3C">
        <w:rPr>
          <w:rFonts w:ascii="Arial Narrow" w:hAnsi="Arial Narrow"/>
          <w:i/>
          <w:iCs/>
        </w:rPr>
        <w:t>dvojí, trojí, čtverý</w:t>
      </w:r>
      <w:r>
        <w:rPr>
          <w:rFonts w:ascii="Arial Narrow" w:hAnsi="Arial Narrow"/>
        </w:rPr>
        <w:t xml:space="preserve">) se skloňují podle vzoru </w:t>
      </w:r>
      <w:r w:rsidRPr="00573B3C">
        <w:rPr>
          <w:rFonts w:ascii="Arial Narrow" w:hAnsi="Arial Narrow"/>
          <w:i/>
          <w:iCs/>
        </w:rPr>
        <w:t>jarní</w:t>
      </w:r>
      <w:r>
        <w:rPr>
          <w:rFonts w:ascii="Arial Narrow" w:hAnsi="Arial Narrow"/>
        </w:rPr>
        <w:t xml:space="preserve"> a </w:t>
      </w:r>
      <w:r w:rsidRPr="00573B3C">
        <w:rPr>
          <w:rFonts w:ascii="Arial Narrow" w:hAnsi="Arial Narrow"/>
          <w:i/>
          <w:iCs/>
        </w:rPr>
        <w:t>mladý</w:t>
      </w:r>
      <w:r>
        <w:rPr>
          <w:rFonts w:ascii="Arial Narrow" w:hAnsi="Arial Narrow"/>
        </w:rPr>
        <w:t xml:space="preserve">. V nominativu a akuzativu plurálu mají druhové a souborové číslovky </w:t>
      </w:r>
      <w:r w:rsidRPr="00573B3C">
        <w:rPr>
          <w:rFonts w:ascii="Arial Narrow" w:hAnsi="Arial Narrow"/>
          <w:i/>
          <w:iCs/>
        </w:rPr>
        <w:t>dvoje, troje, čtvery</w:t>
      </w:r>
      <w:r>
        <w:rPr>
          <w:rFonts w:ascii="Arial Narrow" w:hAnsi="Arial Narrow"/>
        </w:rPr>
        <w:t>… rovněž jmenné tvary. Jmenných tvarů těchto číslovek se užívá ve spojení s podstatnými jmény pomnožnými (</w:t>
      </w:r>
      <w:r w:rsidRPr="00573B3C">
        <w:rPr>
          <w:rFonts w:ascii="Arial Narrow" w:hAnsi="Arial Narrow"/>
          <w:i/>
          <w:iCs/>
        </w:rPr>
        <w:t>troje dveře</w:t>
      </w:r>
      <w:r>
        <w:rPr>
          <w:rFonts w:ascii="Arial Narrow" w:hAnsi="Arial Narrow"/>
        </w:rPr>
        <w:t>), hromadnými (</w:t>
      </w:r>
      <w:r w:rsidRPr="00573B3C">
        <w:rPr>
          <w:rFonts w:ascii="Arial Narrow" w:hAnsi="Arial Narrow"/>
          <w:i/>
          <w:iCs/>
        </w:rPr>
        <w:t>dvoje loďstvo</w:t>
      </w:r>
      <w:r>
        <w:rPr>
          <w:rFonts w:ascii="Arial Narrow" w:hAnsi="Arial Narrow"/>
        </w:rPr>
        <w:t>) a abstraktními (</w:t>
      </w:r>
      <w:r w:rsidRPr="00573B3C">
        <w:rPr>
          <w:rFonts w:ascii="Arial Narrow" w:hAnsi="Arial Narrow"/>
          <w:i/>
          <w:iCs/>
        </w:rPr>
        <w:t>dvoje sny</w:t>
      </w:r>
      <w:r>
        <w:rPr>
          <w:rFonts w:ascii="Arial Narrow" w:hAnsi="Arial Narrow"/>
        </w:rPr>
        <w:t>) ve významu číslovek základní</w:t>
      </w:r>
      <w:r>
        <w:rPr>
          <w:rFonts w:ascii="Arial Narrow" w:hAnsi="Arial Narrow"/>
        </w:rPr>
        <w:t>ch</w:t>
      </w:r>
      <w:r>
        <w:rPr>
          <w:rFonts w:ascii="Arial Narrow" w:hAnsi="Arial Narrow"/>
        </w:rPr>
        <w:t xml:space="preserve">. Všimněte si rozdílu mezi spojením </w:t>
      </w:r>
      <w:r w:rsidRPr="00573B3C">
        <w:rPr>
          <w:rFonts w:ascii="Arial Narrow" w:hAnsi="Arial Narrow"/>
          <w:i/>
          <w:iCs/>
        </w:rPr>
        <w:t>dvoje cigarety</w:t>
      </w:r>
      <w:r>
        <w:rPr>
          <w:rFonts w:ascii="Arial Narrow" w:hAnsi="Arial Narrow"/>
        </w:rPr>
        <w:t xml:space="preserve"> (= dvě krabičky nebo dva kartony cigaret) a </w:t>
      </w:r>
      <w:r w:rsidRPr="00573B3C">
        <w:rPr>
          <w:rFonts w:ascii="Arial Narrow" w:hAnsi="Arial Narrow"/>
          <w:i/>
          <w:iCs/>
        </w:rPr>
        <w:t>dvojí cigarety</w:t>
      </w:r>
      <w:r>
        <w:rPr>
          <w:rFonts w:ascii="Arial Narrow" w:hAnsi="Arial Narrow"/>
        </w:rPr>
        <w:t xml:space="preserve"> (= dva druhy cigaret), </w:t>
      </w:r>
      <w:r w:rsidRPr="00573B3C">
        <w:rPr>
          <w:rFonts w:ascii="Arial Narrow" w:hAnsi="Arial Narrow"/>
          <w:i/>
          <w:iCs/>
        </w:rPr>
        <w:t>troje dveře</w:t>
      </w:r>
      <w:r>
        <w:rPr>
          <w:rFonts w:ascii="Arial Narrow" w:hAnsi="Arial Narrow"/>
        </w:rPr>
        <w:t xml:space="preserve"> (= tři kusy dveří) a </w:t>
      </w:r>
      <w:r w:rsidRPr="00573B3C">
        <w:rPr>
          <w:rFonts w:ascii="Arial Narrow" w:hAnsi="Arial Narrow"/>
          <w:i/>
          <w:iCs/>
        </w:rPr>
        <w:t>trojí dveře</w:t>
      </w:r>
      <w:r>
        <w:rPr>
          <w:rFonts w:ascii="Arial Narrow" w:hAnsi="Arial Narrow"/>
        </w:rPr>
        <w:t xml:space="preserve"> (= tři druhy dveří). Některé tvary druhových číslovek jsou ustrnulé, </w:t>
      </w:r>
      <w:proofErr w:type="spellStart"/>
      <w:r>
        <w:rPr>
          <w:rFonts w:ascii="Arial Narrow" w:hAnsi="Arial Narrow"/>
        </w:rPr>
        <w:t>frazeologizované</w:t>
      </w:r>
      <w:proofErr w:type="spellEnd"/>
      <w:r>
        <w:rPr>
          <w:rFonts w:ascii="Arial Narrow" w:hAnsi="Arial Narrow"/>
        </w:rPr>
        <w:t xml:space="preserve">, např. </w:t>
      </w:r>
      <w:r w:rsidRPr="00573B3C">
        <w:rPr>
          <w:rFonts w:ascii="Arial Narrow" w:hAnsi="Arial Narrow"/>
          <w:i/>
          <w:iCs/>
        </w:rPr>
        <w:t>čtvero ročních období</w:t>
      </w:r>
      <w:r>
        <w:rPr>
          <w:rFonts w:ascii="Arial Narrow" w:hAnsi="Arial Narrow"/>
        </w:rPr>
        <w:t xml:space="preserve">, </w:t>
      </w:r>
      <w:r w:rsidRPr="00573B3C">
        <w:rPr>
          <w:rFonts w:ascii="Arial Narrow" w:hAnsi="Arial Narrow"/>
          <w:i/>
          <w:iCs/>
        </w:rPr>
        <w:t>devatero řemesel</w:t>
      </w:r>
      <w:r>
        <w:rPr>
          <w:rFonts w:ascii="Arial Narrow" w:hAnsi="Arial Narrow"/>
        </w:rPr>
        <w:t xml:space="preserve">, </w:t>
      </w:r>
      <w:r w:rsidRPr="00573B3C">
        <w:rPr>
          <w:rFonts w:ascii="Arial Narrow" w:hAnsi="Arial Narrow"/>
          <w:i/>
          <w:iCs/>
        </w:rPr>
        <w:t>desatero přikázání</w:t>
      </w:r>
      <w:r>
        <w:rPr>
          <w:rFonts w:ascii="Arial Narrow" w:hAnsi="Arial Narrow"/>
        </w:rPr>
        <w:t>.</w:t>
      </w:r>
    </w:p>
    <w:p w14:paraId="45BF38E7" w14:textId="77777777" w:rsidR="00573B3C" w:rsidRDefault="00573B3C" w:rsidP="00573B3C">
      <w:pPr>
        <w:spacing w:line="480" w:lineRule="auto"/>
        <w:rPr>
          <w:rFonts w:ascii="Arial Narrow" w:hAnsi="Arial Narrow"/>
        </w:rPr>
      </w:pPr>
    </w:p>
    <w:p w14:paraId="2873ED69" w14:textId="77777777" w:rsidR="00573B3C" w:rsidRDefault="00573B3C" w:rsidP="00573B3C">
      <w:pPr>
        <w:spacing w:line="480" w:lineRule="auto"/>
        <w:rPr>
          <w:rFonts w:ascii="Arial Narrow" w:hAnsi="Arial Narrow"/>
        </w:rPr>
      </w:pPr>
      <w:r w:rsidRPr="00573B3C">
        <w:rPr>
          <w:rFonts w:ascii="Arial Narrow" w:hAnsi="Arial Narrow"/>
          <w:u w:val="single"/>
        </w:rPr>
        <w:t>Číslovky neurčité</w:t>
      </w:r>
      <w:r>
        <w:rPr>
          <w:rFonts w:ascii="Arial Narrow" w:hAnsi="Arial Narrow"/>
        </w:rPr>
        <w:t xml:space="preserve"> můžeme skloňovat jako číslovky základní. Je-li uváděn počítaný předmět (</w:t>
      </w:r>
      <w:r w:rsidRPr="00573B3C">
        <w:rPr>
          <w:rFonts w:ascii="Arial Narrow" w:hAnsi="Arial Narrow"/>
          <w:i/>
          <w:iCs/>
        </w:rPr>
        <w:t>málo práce</w:t>
      </w:r>
      <w:r>
        <w:rPr>
          <w:rFonts w:ascii="Arial Narrow" w:hAnsi="Arial Narrow"/>
        </w:rPr>
        <w:t xml:space="preserve">), má číslovka málo v genitivu singuláru podobu </w:t>
      </w:r>
      <w:r w:rsidRPr="00573B3C">
        <w:rPr>
          <w:rFonts w:ascii="Arial Narrow" w:hAnsi="Arial Narrow"/>
          <w:i/>
          <w:iCs/>
        </w:rPr>
        <w:t>mála</w:t>
      </w:r>
      <w:r>
        <w:rPr>
          <w:rFonts w:ascii="Arial Narrow" w:hAnsi="Arial Narrow"/>
        </w:rPr>
        <w:t xml:space="preserve">, jinak je nesklonná. Číslovka </w:t>
      </w:r>
      <w:r w:rsidRPr="00573B3C">
        <w:rPr>
          <w:rFonts w:ascii="Arial Narrow" w:hAnsi="Arial Narrow"/>
          <w:i/>
          <w:iCs/>
        </w:rPr>
        <w:t>málo</w:t>
      </w:r>
      <w:r>
        <w:rPr>
          <w:rFonts w:ascii="Arial Narrow" w:hAnsi="Arial Narrow"/>
        </w:rPr>
        <w:t xml:space="preserve"> se však může substantivizovat, v tom případě se skloňuje podle vzoru </w:t>
      </w:r>
      <w:r w:rsidRPr="00573B3C">
        <w:rPr>
          <w:rFonts w:ascii="Arial Narrow" w:hAnsi="Arial Narrow"/>
          <w:i/>
          <w:iCs/>
        </w:rPr>
        <w:t>město</w:t>
      </w:r>
      <w:r>
        <w:rPr>
          <w:rFonts w:ascii="Arial Narrow" w:hAnsi="Arial Narrow"/>
        </w:rPr>
        <w:t xml:space="preserve"> (</w:t>
      </w:r>
      <w:r w:rsidRPr="00573B3C">
        <w:rPr>
          <w:rFonts w:ascii="Arial Narrow" w:hAnsi="Arial Narrow"/>
          <w:i/>
          <w:iCs/>
        </w:rPr>
        <w:t>jeden z mála; měl na mále; spokojí se s málem</w:t>
      </w:r>
      <w:r>
        <w:rPr>
          <w:rFonts w:ascii="Arial Narrow" w:hAnsi="Arial Narrow"/>
        </w:rPr>
        <w:t xml:space="preserve">). Číslovky </w:t>
      </w:r>
      <w:r w:rsidRPr="00573B3C">
        <w:rPr>
          <w:rFonts w:ascii="Arial Narrow" w:hAnsi="Arial Narrow"/>
          <w:i/>
          <w:iCs/>
        </w:rPr>
        <w:t>mnoho, kolik, několik, tolik</w:t>
      </w:r>
      <w:r>
        <w:rPr>
          <w:rFonts w:ascii="Arial Narrow" w:hAnsi="Arial Narrow"/>
        </w:rPr>
        <w:t xml:space="preserve"> mají v gen., dat., lok. a </w:t>
      </w:r>
      <w:proofErr w:type="spellStart"/>
      <w:r>
        <w:rPr>
          <w:rFonts w:ascii="Arial Narrow" w:hAnsi="Arial Narrow"/>
        </w:rPr>
        <w:t>inst</w:t>
      </w:r>
      <w:proofErr w:type="spellEnd"/>
      <w:r>
        <w:rPr>
          <w:rFonts w:ascii="Arial Narrow" w:hAnsi="Arial Narrow"/>
        </w:rPr>
        <w:t>. koncovku -a (</w:t>
      </w:r>
      <w:r w:rsidRPr="00573B3C">
        <w:rPr>
          <w:rFonts w:ascii="Arial Narrow" w:hAnsi="Arial Narrow"/>
          <w:i/>
          <w:iCs/>
        </w:rPr>
        <w:t>mnoha</w:t>
      </w:r>
      <w:r>
        <w:rPr>
          <w:rFonts w:ascii="Arial Narrow" w:hAnsi="Arial Narrow"/>
        </w:rPr>
        <w:t xml:space="preserve">). Číslovky </w:t>
      </w:r>
      <w:r w:rsidRPr="00573B3C">
        <w:rPr>
          <w:rFonts w:ascii="Arial Narrow" w:hAnsi="Arial Narrow"/>
          <w:i/>
          <w:iCs/>
        </w:rPr>
        <w:t>málo, mnoho, kolik, tolik</w:t>
      </w:r>
      <w:r>
        <w:rPr>
          <w:rFonts w:ascii="Arial Narrow" w:hAnsi="Arial Narrow"/>
        </w:rPr>
        <w:t xml:space="preserve"> se spojují s počitatelnými i nepočitatelnými výrazy (</w:t>
      </w:r>
      <w:r w:rsidRPr="00573B3C">
        <w:rPr>
          <w:rFonts w:ascii="Arial Narrow" w:hAnsi="Arial Narrow"/>
          <w:i/>
          <w:iCs/>
        </w:rPr>
        <w:t>málo lidí, málo písku</w:t>
      </w:r>
      <w:r>
        <w:rPr>
          <w:rFonts w:ascii="Arial Narrow" w:hAnsi="Arial Narrow"/>
        </w:rPr>
        <w:t xml:space="preserve">), číslovka </w:t>
      </w:r>
      <w:r w:rsidRPr="00573B3C">
        <w:rPr>
          <w:rFonts w:ascii="Arial Narrow" w:hAnsi="Arial Narrow"/>
          <w:i/>
          <w:iCs/>
        </w:rPr>
        <w:t>několik</w:t>
      </w:r>
      <w:r>
        <w:rPr>
          <w:rFonts w:ascii="Arial Narrow" w:hAnsi="Arial Narrow"/>
        </w:rPr>
        <w:t xml:space="preserve"> se spojuje pouze s výrazy počitatelnými. </w:t>
      </w:r>
      <w:r w:rsidRPr="00573B3C">
        <w:rPr>
          <w:rFonts w:ascii="Arial Narrow" w:hAnsi="Arial Narrow"/>
          <w:u w:val="single"/>
        </w:rPr>
        <w:t>Číslovky neurčité řadové a druhové</w:t>
      </w:r>
      <w:r>
        <w:rPr>
          <w:rFonts w:ascii="Arial Narrow" w:hAnsi="Arial Narrow"/>
        </w:rPr>
        <w:t xml:space="preserve"> mají stejnou deklinaci jako vzor </w:t>
      </w:r>
      <w:r w:rsidRPr="00573B3C">
        <w:rPr>
          <w:rFonts w:ascii="Arial Narrow" w:hAnsi="Arial Narrow"/>
          <w:i/>
          <w:iCs/>
        </w:rPr>
        <w:t>mladý</w:t>
      </w:r>
      <w:r>
        <w:rPr>
          <w:rFonts w:ascii="Arial Narrow" w:hAnsi="Arial Narrow"/>
        </w:rPr>
        <w:t>, ostatní jsou nesklonné.</w:t>
      </w:r>
    </w:p>
    <w:p w14:paraId="018A17DA" w14:textId="77777777" w:rsidR="00142EF8" w:rsidRDefault="00142EF8"/>
    <w:sectPr w:rsidR="0014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rolina Dohnalová" w:date="2021-11-15T16:11:00Z" w:initials="KD">
    <w:p w14:paraId="0267AC37" w14:textId="77777777" w:rsidR="00573B3C" w:rsidRDefault="00573B3C" w:rsidP="00573B3C">
      <w:pPr>
        <w:pStyle w:val="Textkomente"/>
      </w:pPr>
      <w:r>
        <w:rPr>
          <w:rStyle w:val="Odkaznakoment"/>
        </w:rPr>
        <w:annotationRef/>
      </w:r>
      <w:r>
        <w:t>Pozor – v tomto případě se to opravdu píše dohromady.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67AC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D0549" w16cex:dateUtc="2021-11-15T15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67AC37" w16cid:durableId="253D05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ina Dohnalová">
    <w15:presenceInfo w15:providerId="Windows Live" w15:userId="8154ac3990fd0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C3"/>
    <w:rsid w:val="00142EF8"/>
    <w:rsid w:val="00573B3C"/>
    <w:rsid w:val="00AB1607"/>
    <w:rsid w:val="00B20471"/>
    <w:rsid w:val="00BD6F0A"/>
    <w:rsid w:val="00C107C3"/>
    <w:rsid w:val="00D06093"/>
    <w:rsid w:val="00D60703"/>
    <w:rsid w:val="00E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E613"/>
  <w15:chartTrackingRefBased/>
  <w15:docId w15:val="{8D5A8ABF-6BB3-4155-965F-FD9BDD85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3B3C"/>
    <w:pPr>
      <w:widowControl w:val="0"/>
      <w:suppressAutoHyphens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06093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D06093"/>
    <w:pPr>
      <w:suppressAutoHyphens w:val="0"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6093"/>
    <w:rPr>
      <w:rFonts w:ascii="Calibri" w:eastAsiaTheme="minorEastAsia" w:hAnsi="Calibri"/>
      <w:kern w:val="2"/>
      <w:sz w:val="22"/>
      <w:szCs w:val="22"/>
      <w:lang w:val="en-US"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D06093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093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093"/>
    <w:rPr>
      <w:rFonts w:ascii="Segoe UI" w:eastAsiaTheme="minorEastAsia" w:hAnsi="Segoe UI" w:cs="Segoe UI"/>
      <w:kern w:val="2"/>
      <w:sz w:val="18"/>
      <w:szCs w:val="18"/>
      <w:lang w:val="en-US" w:eastAsia="zh-C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093"/>
    <w:pPr>
      <w:suppressAutoHyphens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093"/>
    <w:rPr>
      <w:rFonts w:ascii="Calibri" w:eastAsiaTheme="minorEastAsia" w:hAnsi="Calibri"/>
      <w:kern w:val="2"/>
      <w:sz w:val="20"/>
      <w:szCs w:val="20"/>
      <w:lang w:val="en-US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0609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093"/>
    <w:rPr>
      <w:rFonts w:ascii="Calibri" w:eastAsiaTheme="minorEastAsia" w:hAnsi="Calibri"/>
      <w:b/>
      <w:bCs/>
      <w:kern w:val="2"/>
      <w:sz w:val="20"/>
      <w:szCs w:val="20"/>
      <w:lang w:val="en-US" w:eastAsia="zh-CN"/>
    </w:rPr>
  </w:style>
  <w:style w:type="paragraph" w:styleId="Bezmezer">
    <w:name w:val="No Spacing"/>
    <w:uiPriority w:val="1"/>
    <w:qFormat/>
    <w:rsid w:val="00D06093"/>
    <w:pPr>
      <w:widowControl w:val="0"/>
      <w:jc w:val="both"/>
    </w:pPr>
    <w:rPr>
      <w:rFonts w:eastAsiaTheme="minorEastAsia"/>
      <w:kern w:val="2"/>
      <w:szCs w:val="22"/>
      <w:lang w:val="en-US" w:eastAsia="zh-CN"/>
    </w:rPr>
  </w:style>
  <w:style w:type="paragraph" w:customStyle="1" w:styleId="Styl1">
    <w:name w:val="Styl1"/>
    <w:basedOn w:val="Normln"/>
    <w:qFormat/>
    <w:rsid w:val="00D60703"/>
    <w:pPr>
      <w:suppressAutoHyphens w:val="0"/>
    </w:pPr>
    <w:rPr>
      <w:rFonts w:ascii="Calibri" w:hAnsi="Calibri"/>
      <w:sz w:val="22"/>
    </w:rPr>
  </w:style>
  <w:style w:type="paragraph" w:styleId="Odstavecseseznamem">
    <w:name w:val="List Paragraph"/>
    <w:basedOn w:val="Normln"/>
    <w:uiPriority w:val="34"/>
    <w:qFormat/>
    <w:rsid w:val="00D06093"/>
    <w:pPr>
      <w:suppressAutoHyphens w:val="0"/>
      <w:ind w:firstLineChars="200" w:firstLine="420"/>
    </w:pPr>
  </w:style>
  <w:style w:type="paragraph" w:styleId="Zhlav">
    <w:name w:val="header"/>
    <w:basedOn w:val="Normln"/>
    <w:link w:val="ZhlavChar"/>
    <w:uiPriority w:val="99"/>
    <w:unhideWhenUsed/>
    <w:rsid w:val="00D06093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D06093"/>
    <w:rPr>
      <w:rFonts w:ascii="Calibri" w:eastAsiaTheme="minorEastAsia" w:hAnsi="Calibri"/>
      <w:kern w:val="2"/>
      <w:sz w:val="18"/>
      <w:szCs w:val="18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D06093"/>
    <w:pPr>
      <w:tabs>
        <w:tab w:val="center" w:pos="4153"/>
        <w:tab w:val="right" w:pos="8306"/>
      </w:tabs>
      <w:suppressAutoHyphens w:val="0"/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06093"/>
    <w:rPr>
      <w:rFonts w:ascii="Calibri" w:eastAsiaTheme="minorEastAsia" w:hAnsi="Calibr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Dohnalová</dc:creator>
  <cp:keywords/>
  <dc:description/>
  <cp:lastModifiedBy>Karolina Dohnalová</cp:lastModifiedBy>
  <cp:revision>2</cp:revision>
  <dcterms:created xsi:type="dcterms:W3CDTF">2021-11-15T15:24:00Z</dcterms:created>
  <dcterms:modified xsi:type="dcterms:W3CDTF">2021-11-15T15:27:00Z</dcterms:modified>
</cp:coreProperties>
</file>