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FD62E" w14:textId="77777777" w:rsidR="00D939A4" w:rsidRDefault="00D939A4">
      <w:pPr>
        <w:widowControl w:val="0"/>
        <w:pBdr>
          <w:top w:val="nil"/>
          <w:left w:val="nil"/>
          <w:bottom w:val="nil"/>
          <w:right w:val="nil"/>
          <w:between w:val="nil"/>
        </w:pBdr>
        <w:spacing w:before="0" w:after="0" w:line="276" w:lineRule="auto"/>
        <w:ind w:left="0" w:right="0"/>
        <w:rPr>
          <w:rFonts w:ascii="Arial" w:eastAsia="Arial" w:hAnsi="Arial" w:cs="Arial"/>
          <w:color w:val="000000"/>
          <w:sz w:val="22"/>
          <w:szCs w:val="22"/>
        </w:rPr>
      </w:pPr>
    </w:p>
    <w:tbl>
      <w:tblPr>
        <w:tblStyle w:val="a"/>
        <w:tblW w:w="9261" w:type="dxa"/>
        <w:tblInd w:w="0" w:type="dxa"/>
        <w:tblLayout w:type="fixed"/>
        <w:tblLook w:val="0400" w:firstRow="0" w:lastRow="0" w:firstColumn="0" w:lastColumn="0" w:noHBand="0" w:noVBand="1"/>
      </w:tblPr>
      <w:tblGrid>
        <w:gridCol w:w="9261"/>
      </w:tblGrid>
      <w:tr w:rsidR="00D939A4" w14:paraId="1D8871E8" w14:textId="77777777">
        <w:trPr>
          <w:trHeight w:val="4011"/>
        </w:trPr>
        <w:tc>
          <w:tcPr>
            <w:tcW w:w="9261" w:type="dxa"/>
          </w:tcPr>
          <w:p w14:paraId="2FD87189" w14:textId="77777777" w:rsidR="00D939A4" w:rsidRDefault="008005AC">
            <w:pPr>
              <w:pBdr>
                <w:top w:val="nil"/>
                <w:left w:val="nil"/>
                <w:bottom w:val="nil"/>
                <w:right w:val="nil"/>
                <w:between w:val="nil"/>
              </w:pBdr>
              <w:spacing w:before="0" w:after="0" w:line="240" w:lineRule="auto"/>
              <w:ind w:left="0" w:right="0"/>
              <w:jc w:val="center"/>
              <w:rPr>
                <w:rFonts w:ascii="Cambria" w:eastAsia="Cambria" w:hAnsi="Cambria" w:cs="Cambria"/>
                <w:smallCaps/>
                <w:color w:val="000000"/>
                <w:sz w:val="22"/>
                <w:szCs w:val="22"/>
              </w:rPr>
            </w:pPr>
            <w:r>
              <w:rPr>
                <w:rFonts w:ascii="Cambria" w:eastAsia="Cambria" w:hAnsi="Cambria" w:cs="Cambria"/>
                <w:smallCaps/>
                <w:color w:val="000000"/>
                <w:sz w:val="22"/>
                <w:szCs w:val="22"/>
              </w:rPr>
              <w:t>FAKULTA HUMANITNÍCH STUDIÍ UNIVERZITY KARLOVY</w:t>
            </w:r>
            <w:r>
              <w:drawing>
                <wp:anchor distT="0" distB="0" distL="114300" distR="114300" simplePos="0" relativeHeight="251658240" behindDoc="0" locked="0" layoutInCell="1" hidden="0" allowOverlap="1" wp14:anchorId="1ABDE3C6" wp14:editId="01D7E9D1">
                  <wp:simplePos x="0" y="0"/>
                  <wp:positionH relativeFrom="column">
                    <wp:posOffset>2319655</wp:posOffset>
                  </wp:positionH>
                  <wp:positionV relativeFrom="paragraph">
                    <wp:posOffset>419100</wp:posOffset>
                  </wp:positionV>
                  <wp:extent cx="1057275" cy="1066800"/>
                  <wp:effectExtent l="0" t="0" r="0" b="0"/>
                  <wp:wrapSquare wrapText="bothSides" distT="0" distB="0" distL="114300" distR="114300"/>
                  <wp:docPr id="2" name="image1.png" descr="598px-Charles-University-symbol-4.svg.png"/>
                  <wp:cNvGraphicFramePr/>
                  <a:graphic xmlns:a="http://schemas.openxmlformats.org/drawingml/2006/main">
                    <a:graphicData uri="http://schemas.openxmlformats.org/drawingml/2006/picture">
                      <pic:pic xmlns:pic="http://schemas.openxmlformats.org/drawingml/2006/picture">
                        <pic:nvPicPr>
                          <pic:cNvPr id="0" name="image1.png" descr="598px-Charles-University-symbol-4.svg.png"/>
                          <pic:cNvPicPr preferRelativeResize="0"/>
                        </pic:nvPicPr>
                        <pic:blipFill>
                          <a:blip r:embed="rId9"/>
                          <a:srcRect/>
                          <a:stretch>
                            <a:fillRect/>
                          </a:stretch>
                        </pic:blipFill>
                        <pic:spPr>
                          <a:xfrm>
                            <a:off x="0" y="0"/>
                            <a:ext cx="1057275" cy="1066800"/>
                          </a:xfrm>
                          <a:prstGeom prst="rect">
                            <a:avLst/>
                          </a:prstGeom>
                          <a:ln/>
                        </pic:spPr>
                      </pic:pic>
                    </a:graphicData>
                  </a:graphic>
                </wp:anchor>
              </w:drawing>
            </w:r>
          </w:p>
        </w:tc>
      </w:tr>
      <w:tr w:rsidR="00D939A4" w14:paraId="461AC48C" w14:textId="77777777">
        <w:trPr>
          <w:trHeight w:val="1943"/>
        </w:trPr>
        <w:tc>
          <w:tcPr>
            <w:tcW w:w="9261" w:type="dxa"/>
            <w:tcBorders>
              <w:bottom w:val="single" w:sz="4" w:space="0" w:color="4F81BD"/>
            </w:tcBorders>
            <w:vAlign w:val="center"/>
          </w:tcPr>
          <w:p w14:paraId="1686A2A8" w14:textId="77777777" w:rsidR="00D939A4" w:rsidRDefault="008005AC">
            <w:pPr>
              <w:pBdr>
                <w:top w:val="nil"/>
                <w:left w:val="nil"/>
                <w:bottom w:val="nil"/>
                <w:right w:val="nil"/>
                <w:between w:val="nil"/>
              </w:pBdr>
              <w:spacing w:before="0" w:after="0" w:line="240" w:lineRule="auto"/>
              <w:ind w:left="0" w:right="0"/>
              <w:jc w:val="center"/>
              <w:rPr>
                <w:rFonts w:ascii="Cambria" w:eastAsia="Cambria" w:hAnsi="Cambria" w:cs="Cambria"/>
                <w:color w:val="000000"/>
                <w:sz w:val="80"/>
                <w:szCs w:val="80"/>
              </w:rPr>
            </w:pPr>
            <w:r>
              <w:rPr>
                <w:rFonts w:ascii="Cambria" w:eastAsia="Cambria" w:hAnsi="Cambria" w:cs="Cambria"/>
                <w:color w:val="000000"/>
                <w:sz w:val="80"/>
                <w:szCs w:val="80"/>
              </w:rPr>
              <w:t>Ženská sexualita jako tabu</w:t>
            </w:r>
          </w:p>
        </w:tc>
      </w:tr>
      <w:tr w:rsidR="00D939A4" w14:paraId="065C644C" w14:textId="77777777">
        <w:trPr>
          <w:trHeight w:val="1002"/>
        </w:trPr>
        <w:tc>
          <w:tcPr>
            <w:tcW w:w="9261" w:type="dxa"/>
            <w:tcBorders>
              <w:top w:val="single" w:sz="4" w:space="0" w:color="4F81BD"/>
            </w:tcBorders>
            <w:vAlign w:val="center"/>
          </w:tcPr>
          <w:p w14:paraId="0BF30D92" w14:textId="6BB57883" w:rsidR="00D939A4" w:rsidRDefault="00FB6C0B">
            <w:pPr>
              <w:pBdr>
                <w:top w:val="nil"/>
                <w:left w:val="nil"/>
                <w:bottom w:val="nil"/>
                <w:right w:val="nil"/>
                <w:between w:val="nil"/>
              </w:pBdr>
              <w:spacing w:before="0" w:after="0" w:line="240" w:lineRule="auto"/>
              <w:ind w:left="0" w:right="0"/>
              <w:jc w:val="center"/>
              <w:rPr>
                <w:rFonts w:ascii="Cambria" w:eastAsia="Cambria" w:hAnsi="Cambria" w:cs="Cambria"/>
                <w:color w:val="000000"/>
                <w:sz w:val="44"/>
                <w:szCs w:val="44"/>
              </w:rPr>
            </w:pPr>
            <w:r>
              <w:rPr>
                <w:rFonts w:ascii="Cambria" w:eastAsia="Cambria" w:hAnsi="Cambria" w:cs="Cambria"/>
                <w:b/>
                <w:color w:val="000000"/>
                <w:sz w:val="28"/>
                <w:szCs w:val="28"/>
              </w:rPr>
              <w:t>Jméno</w:t>
            </w:r>
            <w:bookmarkStart w:id="0" w:name="_GoBack"/>
            <w:bookmarkEnd w:id="0"/>
          </w:p>
        </w:tc>
      </w:tr>
    </w:tbl>
    <w:p w14:paraId="21806B50" w14:textId="77777777" w:rsidR="00D939A4" w:rsidRDefault="00D939A4">
      <w:pPr>
        <w:ind w:right="0" w:hanging="164"/>
        <w:jc w:val="center"/>
      </w:pPr>
    </w:p>
    <w:p w14:paraId="56A19C46" w14:textId="77777777" w:rsidR="00D939A4" w:rsidRDefault="00D939A4">
      <w:pPr>
        <w:ind w:right="0" w:hanging="164"/>
        <w:jc w:val="center"/>
      </w:pPr>
    </w:p>
    <w:p w14:paraId="10F51CD3" w14:textId="77777777" w:rsidR="00D939A4" w:rsidRDefault="00D939A4">
      <w:pPr>
        <w:ind w:right="0" w:hanging="164"/>
        <w:jc w:val="center"/>
      </w:pPr>
    </w:p>
    <w:p w14:paraId="265F73A4" w14:textId="77777777" w:rsidR="00D939A4" w:rsidRDefault="00D939A4">
      <w:pPr>
        <w:ind w:right="0" w:hanging="164"/>
        <w:jc w:val="center"/>
      </w:pPr>
    </w:p>
    <w:p w14:paraId="36E41BC4" w14:textId="77777777" w:rsidR="00D939A4" w:rsidRDefault="00D939A4">
      <w:pPr>
        <w:ind w:right="0" w:hanging="164"/>
        <w:jc w:val="center"/>
        <w:rPr>
          <w:rFonts w:ascii="Cambria" w:eastAsia="Cambria" w:hAnsi="Cambria" w:cs="Cambria"/>
          <w:sz w:val="32"/>
          <w:szCs w:val="32"/>
        </w:rPr>
      </w:pPr>
    </w:p>
    <w:p w14:paraId="680A0917" w14:textId="77777777" w:rsidR="00D939A4" w:rsidRDefault="008005AC">
      <w:pPr>
        <w:ind w:right="0" w:hanging="164"/>
        <w:jc w:val="center"/>
        <w:rPr>
          <w:rFonts w:ascii="Cambria" w:eastAsia="Cambria" w:hAnsi="Cambria" w:cs="Cambria"/>
          <w:sz w:val="32"/>
          <w:szCs w:val="32"/>
        </w:rPr>
      </w:pPr>
      <w:r>
        <w:rPr>
          <w:rFonts w:ascii="Cambria" w:eastAsia="Cambria" w:hAnsi="Cambria" w:cs="Cambria"/>
          <w:sz w:val="32"/>
          <w:szCs w:val="32"/>
        </w:rPr>
        <w:t>Závěrečná práce předmětu Proseminář k akademickým dovednostem</w:t>
      </w:r>
    </w:p>
    <w:p w14:paraId="640B9DDB" w14:textId="77777777" w:rsidR="00D939A4" w:rsidRDefault="008005AC">
      <w:pPr>
        <w:spacing w:before="422" w:after="0" w:line="240" w:lineRule="auto"/>
        <w:ind w:hanging="164"/>
        <w:rPr>
          <w:rFonts w:ascii="Cambria" w:eastAsia="Cambria" w:hAnsi="Cambria" w:cs="Cambria"/>
          <w:sz w:val="40"/>
          <w:szCs w:val="40"/>
        </w:rPr>
      </w:pPr>
      <w:r>
        <w:br w:type="page"/>
      </w:r>
    </w:p>
    <w:p w14:paraId="2CB3C6FB" w14:textId="77777777" w:rsidR="00D939A4" w:rsidRDefault="008005AC">
      <w:pPr>
        <w:keepNext/>
        <w:keepLines/>
        <w:pBdr>
          <w:top w:val="nil"/>
          <w:left w:val="nil"/>
          <w:bottom w:val="nil"/>
          <w:right w:val="nil"/>
          <w:between w:val="nil"/>
        </w:pBdr>
        <w:spacing w:before="480" w:after="0" w:line="276" w:lineRule="auto"/>
        <w:ind w:left="0" w:right="0"/>
        <w:rPr>
          <w:rFonts w:ascii="Cambria" w:eastAsia="Cambria" w:hAnsi="Cambria" w:cs="Cambria"/>
          <w:b/>
          <w:color w:val="000000"/>
          <w:sz w:val="28"/>
          <w:szCs w:val="28"/>
        </w:rPr>
      </w:pPr>
      <w:r>
        <w:rPr>
          <w:rFonts w:ascii="Cambria" w:eastAsia="Cambria" w:hAnsi="Cambria" w:cs="Cambria"/>
          <w:b/>
          <w:color w:val="000000"/>
          <w:sz w:val="28"/>
          <w:szCs w:val="28"/>
        </w:rPr>
        <w:lastRenderedPageBreak/>
        <w:t>Obsah</w:t>
      </w:r>
    </w:p>
    <w:sdt>
      <w:sdtPr>
        <w:id w:val="-1695065448"/>
        <w:docPartObj>
          <w:docPartGallery w:val="Table of Contents"/>
          <w:docPartUnique/>
        </w:docPartObj>
      </w:sdtPr>
      <w:sdtEndPr/>
      <w:sdtContent>
        <w:p w14:paraId="5B656CE8" w14:textId="3FE08D13" w:rsidR="000F0763" w:rsidRDefault="008005AC">
          <w:pPr>
            <w:pStyle w:val="Obsah1"/>
            <w:rPr>
              <w:rFonts w:asciiTheme="minorHAnsi" w:eastAsiaTheme="minorEastAsia" w:hAnsiTheme="minorHAnsi" w:cstheme="minorBidi"/>
              <w:color w:val="auto"/>
              <w:sz w:val="22"/>
              <w:szCs w:val="22"/>
            </w:rPr>
          </w:pPr>
          <w:r>
            <w:fldChar w:fldCharType="begin"/>
          </w:r>
          <w:r>
            <w:instrText xml:space="preserve"> TOC \h \u \z </w:instrText>
          </w:r>
          <w:r>
            <w:fldChar w:fldCharType="separate"/>
          </w:r>
          <w:hyperlink w:anchor="_Toc72316795" w:history="1">
            <w:r w:rsidR="000F0763" w:rsidRPr="000D6EA8">
              <w:rPr>
                <w:rStyle w:val="Hypertextovodkaz"/>
              </w:rPr>
              <w:t>1.</w:t>
            </w:r>
            <w:r w:rsidR="000F0763">
              <w:rPr>
                <w:rFonts w:asciiTheme="minorHAnsi" w:eastAsiaTheme="minorEastAsia" w:hAnsiTheme="minorHAnsi" w:cstheme="minorBidi"/>
                <w:color w:val="auto"/>
                <w:sz w:val="22"/>
                <w:szCs w:val="22"/>
              </w:rPr>
              <w:tab/>
            </w:r>
            <w:r w:rsidR="000F0763" w:rsidRPr="000D6EA8">
              <w:rPr>
                <w:rStyle w:val="Hypertextovodkaz"/>
              </w:rPr>
              <w:t>Abstrakt</w:t>
            </w:r>
            <w:r w:rsidR="000F0763">
              <w:rPr>
                <w:webHidden/>
              </w:rPr>
              <w:tab/>
            </w:r>
            <w:r w:rsidR="000F0763">
              <w:rPr>
                <w:webHidden/>
              </w:rPr>
              <w:fldChar w:fldCharType="begin"/>
            </w:r>
            <w:r w:rsidR="000F0763">
              <w:rPr>
                <w:webHidden/>
              </w:rPr>
              <w:instrText xml:space="preserve"> PAGEREF _Toc72316795 \h </w:instrText>
            </w:r>
            <w:r w:rsidR="000F0763">
              <w:rPr>
                <w:webHidden/>
              </w:rPr>
            </w:r>
            <w:r w:rsidR="000F0763">
              <w:rPr>
                <w:webHidden/>
              </w:rPr>
              <w:fldChar w:fldCharType="separate"/>
            </w:r>
            <w:r w:rsidR="000F0763">
              <w:rPr>
                <w:webHidden/>
              </w:rPr>
              <w:t>3</w:t>
            </w:r>
            <w:r w:rsidR="000F0763">
              <w:rPr>
                <w:webHidden/>
              </w:rPr>
              <w:fldChar w:fldCharType="end"/>
            </w:r>
          </w:hyperlink>
        </w:p>
        <w:p w14:paraId="5D0FF757" w14:textId="3262AB7D" w:rsidR="000F0763" w:rsidRDefault="00FB6C0B">
          <w:pPr>
            <w:pStyle w:val="Obsah1"/>
            <w:rPr>
              <w:rFonts w:asciiTheme="minorHAnsi" w:eastAsiaTheme="minorEastAsia" w:hAnsiTheme="minorHAnsi" w:cstheme="minorBidi"/>
              <w:color w:val="auto"/>
              <w:sz w:val="22"/>
              <w:szCs w:val="22"/>
            </w:rPr>
          </w:pPr>
          <w:hyperlink w:anchor="_Toc72316796" w:history="1">
            <w:r w:rsidR="000F0763" w:rsidRPr="000D6EA8">
              <w:rPr>
                <w:rStyle w:val="Hypertextovodkaz"/>
              </w:rPr>
              <w:t>2.</w:t>
            </w:r>
            <w:r w:rsidR="000F0763">
              <w:rPr>
                <w:rFonts w:asciiTheme="minorHAnsi" w:eastAsiaTheme="minorEastAsia" w:hAnsiTheme="minorHAnsi" w:cstheme="minorBidi"/>
                <w:color w:val="auto"/>
                <w:sz w:val="22"/>
                <w:szCs w:val="22"/>
              </w:rPr>
              <w:tab/>
            </w:r>
            <w:r w:rsidR="000F0763" w:rsidRPr="000D6EA8">
              <w:rPr>
                <w:rStyle w:val="Hypertextovodkaz"/>
              </w:rPr>
              <w:t>Úvod</w:t>
            </w:r>
            <w:r w:rsidR="000F0763">
              <w:rPr>
                <w:webHidden/>
              </w:rPr>
              <w:tab/>
            </w:r>
            <w:r w:rsidR="000F0763">
              <w:rPr>
                <w:webHidden/>
              </w:rPr>
              <w:fldChar w:fldCharType="begin"/>
            </w:r>
            <w:r w:rsidR="000F0763">
              <w:rPr>
                <w:webHidden/>
              </w:rPr>
              <w:instrText xml:space="preserve"> PAGEREF _Toc72316796 \h </w:instrText>
            </w:r>
            <w:r w:rsidR="000F0763">
              <w:rPr>
                <w:webHidden/>
              </w:rPr>
            </w:r>
            <w:r w:rsidR="000F0763">
              <w:rPr>
                <w:webHidden/>
              </w:rPr>
              <w:fldChar w:fldCharType="separate"/>
            </w:r>
            <w:r w:rsidR="000F0763">
              <w:rPr>
                <w:webHidden/>
              </w:rPr>
              <w:t>4</w:t>
            </w:r>
            <w:r w:rsidR="000F0763">
              <w:rPr>
                <w:webHidden/>
              </w:rPr>
              <w:fldChar w:fldCharType="end"/>
            </w:r>
          </w:hyperlink>
        </w:p>
        <w:p w14:paraId="4890B67F" w14:textId="70CC6E4D" w:rsidR="000F0763" w:rsidRDefault="00FB6C0B">
          <w:pPr>
            <w:pStyle w:val="Obsah1"/>
            <w:rPr>
              <w:rFonts w:asciiTheme="minorHAnsi" w:eastAsiaTheme="minorEastAsia" w:hAnsiTheme="minorHAnsi" w:cstheme="minorBidi"/>
              <w:color w:val="auto"/>
              <w:sz w:val="22"/>
              <w:szCs w:val="22"/>
            </w:rPr>
          </w:pPr>
          <w:hyperlink w:anchor="_Toc72316797" w:history="1">
            <w:r w:rsidR="000F0763" w:rsidRPr="000D6EA8">
              <w:rPr>
                <w:rStyle w:val="Hypertextovodkaz"/>
              </w:rPr>
              <w:t>3.</w:t>
            </w:r>
            <w:r w:rsidR="000F0763">
              <w:rPr>
                <w:rFonts w:asciiTheme="minorHAnsi" w:eastAsiaTheme="minorEastAsia" w:hAnsiTheme="minorHAnsi" w:cstheme="minorBidi"/>
                <w:color w:val="auto"/>
                <w:sz w:val="22"/>
                <w:szCs w:val="22"/>
              </w:rPr>
              <w:tab/>
            </w:r>
            <w:r w:rsidR="000F0763" w:rsidRPr="000D6EA8">
              <w:rPr>
                <w:rStyle w:val="Hypertextovodkaz"/>
              </w:rPr>
              <w:t>Pojem sexualita</w:t>
            </w:r>
            <w:r w:rsidR="000F0763">
              <w:rPr>
                <w:webHidden/>
              </w:rPr>
              <w:tab/>
            </w:r>
            <w:r w:rsidR="000F0763">
              <w:rPr>
                <w:webHidden/>
              </w:rPr>
              <w:fldChar w:fldCharType="begin"/>
            </w:r>
            <w:r w:rsidR="000F0763">
              <w:rPr>
                <w:webHidden/>
              </w:rPr>
              <w:instrText xml:space="preserve"> PAGEREF _Toc72316797 \h </w:instrText>
            </w:r>
            <w:r w:rsidR="000F0763">
              <w:rPr>
                <w:webHidden/>
              </w:rPr>
            </w:r>
            <w:r w:rsidR="000F0763">
              <w:rPr>
                <w:webHidden/>
              </w:rPr>
              <w:fldChar w:fldCharType="separate"/>
            </w:r>
            <w:r w:rsidR="000F0763">
              <w:rPr>
                <w:webHidden/>
              </w:rPr>
              <w:t>5</w:t>
            </w:r>
            <w:r w:rsidR="000F0763">
              <w:rPr>
                <w:webHidden/>
              </w:rPr>
              <w:fldChar w:fldCharType="end"/>
            </w:r>
          </w:hyperlink>
        </w:p>
        <w:p w14:paraId="72B60392" w14:textId="2DFF47DD" w:rsidR="000F0763" w:rsidRDefault="00FB6C0B">
          <w:pPr>
            <w:pStyle w:val="Obsah1"/>
            <w:rPr>
              <w:rFonts w:asciiTheme="minorHAnsi" w:eastAsiaTheme="minorEastAsia" w:hAnsiTheme="minorHAnsi" w:cstheme="minorBidi"/>
              <w:color w:val="auto"/>
              <w:sz w:val="22"/>
              <w:szCs w:val="22"/>
            </w:rPr>
          </w:pPr>
          <w:hyperlink w:anchor="_Toc72316798" w:history="1">
            <w:r w:rsidR="000F0763" w:rsidRPr="000D6EA8">
              <w:rPr>
                <w:rStyle w:val="Hypertextovodkaz"/>
              </w:rPr>
              <w:t>4.</w:t>
            </w:r>
            <w:r w:rsidR="000F0763">
              <w:rPr>
                <w:rFonts w:asciiTheme="minorHAnsi" w:eastAsiaTheme="minorEastAsia" w:hAnsiTheme="minorHAnsi" w:cstheme="minorBidi"/>
                <w:color w:val="auto"/>
                <w:sz w:val="22"/>
                <w:szCs w:val="22"/>
              </w:rPr>
              <w:tab/>
            </w:r>
            <w:r w:rsidR="000F0763" w:rsidRPr="000D6EA8">
              <w:rPr>
                <w:rStyle w:val="Hypertextovodkaz"/>
              </w:rPr>
              <w:t>Vliv náboženství na pohled na sexualitu</w:t>
            </w:r>
            <w:r w:rsidR="000F0763">
              <w:rPr>
                <w:webHidden/>
              </w:rPr>
              <w:tab/>
            </w:r>
            <w:r w:rsidR="000F0763">
              <w:rPr>
                <w:webHidden/>
              </w:rPr>
              <w:fldChar w:fldCharType="begin"/>
            </w:r>
            <w:r w:rsidR="000F0763">
              <w:rPr>
                <w:webHidden/>
              </w:rPr>
              <w:instrText xml:space="preserve"> PAGEREF _Toc72316798 \h </w:instrText>
            </w:r>
            <w:r w:rsidR="000F0763">
              <w:rPr>
                <w:webHidden/>
              </w:rPr>
            </w:r>
            <w:r w:rsidR="000F0763">
              <w:rPr>
                <w:webHidden/>
              </w:rPr>
              <w:fldChar w:fldCharType="separate"/>
            </w:r>
            <w:r w:rsidR="000F0763">
              <w:rPr>
                <w:webHidden/>
              </w:rPr>
              <w:t>6</w:t>
            </w:r>
            <w:r w:rsidR="000F0763">
              <w:rPr>
                <w:webHidden/>
              </w:rPr>
              <w:fldChar w:fldCharType="end"/>
            </w:r>
          </w:hyperlink>
        </w:p>
        <w:p w14:paraId="4BB3E549" w14:textId="44D808EC" w:rsidR="000F0763" w:rsidRDefault="00FB6C0B">
          <w:pPr>
            <w:pStyle w:val="Obsah3"/>
            <w:tabs>
              <w:tab w:val="left" w:pos="1100"/>
              <w:tab w:val="right" w:leader="dot" w:pos="9062"/>
            </w:tabs>
            <w:rPr>
              <w:rFonts w:asciiTheme="minorHAnsi" w:eastAsiaTheme="minorEastAsia" w:hAnsiTheme="minorHAnsi" w:cstheme="minorBidi"/>
              <w:color w:val="auto"/>
              <w:sz w:val="22"/>
              <w:szCs w:val="22"/>
            </w:rPr>
          </w:pPr>
          <w:hyperlink w:anchor="_Toc72316799" w:history="1">
            <w:r w:rsidR="000F0763" w:rsidRPr="000D6EA8">
              <w:rPr>
                <w:rStyle w:val="Hypertextovodkaz"/>
                <w:rFonts w:asciiTheme="majorHAnsi" w:hAnsiTheme="majorHAnsi"/>
              </w:rPr>
              <w:t>4.1</w:t>
            </w:r>
            <w:r w:rsidR="000F0763">
              <w:rPr>
                <w:rFonts w:asciiTheme="minorHAnsi" w:eastAsiaTheme="minorEastAsia" w:hAnsiTheme="minorHAnsi" w:cstheme="minorBidi"/>
                <w:color w:val="auto"/>
                <w:sz w:val="22"/>
                <w:szCs w:val="22"/>
              </w:rPr>
              <w:tab/>
            </w:r>
            <w:r w:rsidR="000F0763" w:rsidRPr="000D6EA8">
              <w:rPr>
                <w:rStyle w:val="Hypertextovodkaz"/>
                <w:rFonts w:asciiTheme="majorHAnsi" w:hAnsiTheme="majorHAnsi"/>
              </w:rPr>
              <w:t>Křesťanství a buddhismus</w:t>
            </w:r>
            <w:r w:rsidR="000F0763">
              <w:rPr>
                <w:webHidden/>
              </w:rPr>
              <w:tab/>
            </w:r>
            <w:r w:rsidR="000F0763">
              <w:rPr>
                <w:webHidden/>
              </w:rPr>
              <w:fldChar w:fldCharType="begin"/>
            </w:r>
            <w:r w:rsidR="000F0763">
              <w:rPr>
                <w:webHidden/>
              </w:rPr>
              <w:instrText xml:space="preserve"> PAGEREF _Toc72316799 \h </w:instrText>
            </w:r>
            <w:r w:rsidR="000F0763">
              <w:rPr>
                <w:webHidden/>
              </w:rPr>
            </w:r>
            <w:r w:rsidR="000F0763">
              <w:rPr>
                <w:webHidden/>
              </w:rPr>
              <w:fldChar w:fldCharType="separate"/>
            </w:r>
            <w:r w:rsidR="000F0763">
              <w:rPr>
                <w:webHidden/>
              </w:rPr>
              <w:t>6</w:t>
            </w:r>
            <w:r w:rsidR="000F0763">
              <w:rPr>
                <w:webHidden/>
              </w:rPr>
              <w:fldChar w:fldCharType="end"/>
            </w:r>
          </w:hyperlink>
        </w:p>
        <w:p w14:paraId="4F6FF510" w14:textId="22D33C01" w:rsidR="000F0763" w:rsidRDefault="000F0763" w:rsidP="000F0763">
          <w:pPr>
            <w:pStyle w:val="Obsah2"/>
            <w:rPr>
              <w:rFonts w:asciiTheme="minorHAnsi" w:eastAsiaTheme="minorEastAsia" w:hAnsiTheme="minorHAnsi" w:cstheme="minorBidi"/>
              <w:color w:val="auto"/>
              <w:sz w:val="22"/>
              <w:szCs w:val="22"/>
            </w:rPr>
          </w:pPr>
          <w:r w:rsidRPr="000F0763">
            <w:rPr>
              <w:rStyle w:val="Hypertextovodkaz"/>
              <w:u w:val="none"/>
            </w:rPr>
            <w:t xml:space="preserve"> </w:t>
          </w:r>
          <w:hyperlink w:anchor="_Toc72316800" w:history="1">
            <w:r w:rsidRPr="000D6EA8">
              <w:rPr>
                <w:rStyle w:val="Hypertextovodkaz"/>
              </w:rPr>
              <w:t xml:space="preserve">4.2 </w:t>
            </w:r>
            <w:r>
              <w:rPr>
                <w:rFonts w:asciiTheme="minorHAnsi" w:eastAsiaTheme="minorEastAsia" w:hAnsiTheme="minorHAnsi" w:cstheme="minorBidi"/>
                <w:color w:val="auto"/>
                <w:sz w:val="22"/>
                <w:szCs w:val="22"/>
              </w:rPr>
              <w:tab/>
            </w:r>
            <w:r w:rsidRPr="000D6EA8">
              <w:rPr>
                <w:rStyle w:val="Hypertextovodkaz"/>
              </w:rPr>
              <w:t>Judaismus a islám</w:t>
            </w:r>
            <w:r>
              <w:rPr>
                <w:webHidden/>
              </w:rPr>
              <w:tab/>
            </w:r>
            <w:r>
              <w:rPr>
                <w:webHidden/>
              </w:rPr>
              <w:fldChar w:fldCharType="begin"/>
            </w:r>
            <w:r>
              <w:rPr>
                <w:webHidden/>
              </w:rPr>
              <w:instrText xml:space="preserve"> PAGEREF _Toc72316800 \h </w:instrText>
            </w:r>
            <w:r>
              <w:rPr>
                <w:webHidden/>
              </w:rPr>
            </w:r>
            <w:r>
              <w:rPr>
                <w:webHidden/>
              </w:rPr>
              <w:fldChar w:fldCharType="separate"/>
            </w:r>
            <w:r>
              <w:rPr>
                <w:webHidden/>
              </w:rPr>
              <w:t>6</w:t>
            </w:r>
            <w:r>
              <w:rPr>
                <w:webHidden/>
              </w:rPr>
              <w:fldChar w:fldCharType="end"/>
            </w:r>
          </w:hyperlink>
        </w:p>
        <w:p w14:paraId="151954F6" w14:textId="54539B7A" w:rsidR="000F0763" w:rsidRDefault="00FB6C0B">
          <w:pPr>
            <w:pStyle w:val="Obsah3"/>
            <w:tabs>
              <w:tab w:val="left" w:pos="1100"/>
              <w:tab w:val="right" w:leader="dot" w:pos="9062"/>
            </w:tabs>
            <w:rPr>
              <w:rFonts w:asciiTheme="minorHAnsi" w:eastAsiaTheme="minorEastAsia" w:hAnsiTheme="minorHAnsi" w:cstheme="minorBidi"/>
              <w:color w:val="auto"/>
              <w:sz w:val="22"/>
              <w:szCs w:val="22"/>
            </w:rPr>
          </w:pPr>
          <w:hyperlink w:anchor="_Toc72316801" w:history="1">
            <w:r w:rsidR="000F0763" w:rsidRPr="000D6EA8">
              <w:rPr>
                <w:rStyle w:val="Hypertextovodkaz"/>
              </w:rPr>
              <w:t>4.3</w:t>
            </w:r>
            <w:r w:rsidR="000F0763">
              <w:rPr>
                <w:rFonts w:asciiTheme="minorHAnsi" w:eastAsiaTheme="minorEastAsia" w:hAnsiTheme="minorHAnsi" w:cstheme="minorBidi"/>
                <w:color w:val="auto"/>
                <w:sz w:val="22"/>
                <w:szCs w:val="22"/>
              </w:rPr>
              <w:tab/>
            </w:r>
            <w:r w:rsidR="000F0763" w:rsidRPr="000D6EA8">
              <w:rPr>
                <w:rStyle w:val="Hypertextovodkaz"/>
                <w:rFonts w:asciiTheme="majorHAnsi" w:hAnsiTheme="majorHAnsi"/>
              </w:rPr>
              <w:t>Hinduismus</w:t>
            </w:r>
            <w:r w:rsidR="000F0763" w:rsidRPr="000D6EA8">
              <w:rPr>
                <w:rStyle w:val="Hypertextovodkaz"/>
                <w:rFonts w:asciiTheme="majorHAnsi" w:eastAsia="Calibri" w:hAnsiTheme="majorHAnsi" w:cs="Calibri"/>
              </w:rPr>
              <w:t xml:space="preserve"> a buddhismus</w:t>
            </w:r>
            <w:r w:rsidR="000F0763">
              <w:rPr>
                <w:webHidden/>
              </w:rPr>
              <w:tab/>
            </w:r>
            <w:r w:rsidR="000F0763">
              <w:rPr>
                <w:webHidden/>
              </w:rPr>
              <w:fldChar w:fldCharType="begin"/>
            </w:r>
            <w:r w:rsidR="000F0763">
              <w:rPr>
                <w:webHidden/>
              </w:rPr>
              <w:instrText xml:space="preserve"> PAGEREF _Toc72316801 \h </w:instrText>
            </w:r>
            <w:r w:rsidR="000F0763">
              <w:rPr>
                <w:webHidden/>
              </w:rPr>
            </w:r>
            <w:r w:rsidR="000F0763">
              <w:rPr>
                <w:webHidden/>
              </w:rPr>
              <w:fldChar w:fldCharType="separate"/>
            </w:r>
            <w:r w:rsidR="000F0763">
              <w:rPr>
                <w:webHidden/>
              </w:rPr>
              <w:t>7</w:t>
            </w:r>
            <w:r w:rsidR="000F0763">
              <w:rPr>
                <w:webHidden/>
              </w:rPr>
              <w:fldChar w:fldCharType="end"/>
            </w:r>
          </w:hyperlink>
        </w:p>
        <w:p w14:paraId="07DD154C" w14:textId="06C15152" w:rsidR="000F0763" w:rsidRDefault="00FB6C0B">
          <w:pPr>
            <w:pStyle w:val="Obsah1"/>
            <w:rPr>
              <w:rFonts w:asciiTheme="minorHAnsi" w:eastAsiaTheme="minorEastAsia" w:hAnsiTheme="minorHAnsi" w:cstheme="minorBidi"/>
              <w:color w:val="auto"/>
              <w:sz w:val="22"/>
              <w:szCs w:val="22"/>
            </w:rPr>
          </w:pPr>
          <w:hyperlink w:anchor="_Toc72316802" w:history="1">
            <w:r w:rsidR="000F0763" w:rsidRPr="000D6EA8">
              <w:rPr>
                <w:rStyle w:val="Hypertextovodkaz"/>
              </w:rPr>
              <w:t>5.</w:t>
            </w:r>
            <w:r w:rsidR="000F0763">
              <w:rPr>
                <w:rFonts w:asciiTheme="minorHAnsi" w:eastAsiaTheme="minorEastAsia" w:hAnsiTheme="minorHAnsi" w:cstheme="minorBidi"/>
                <w:color w:val="auto"/>
                <w:sz w:val="22"/>
                <w:szCs w:val="22"/>
              </w:rPr>
              <w:tab/>
            </w:r>
            <w:r w:rsidR="000F0763" w:rsidRPr="000D6EA8">
              <w:rPr>
                <w:rStyle w:val="Hypertextovodkaz"/>
              </w:rPr>
              <w:t>Sexuální výchova jakožto manipulační prostředek</w:t>
            </w:r>
            <w:r w:rsidR="000F0763">
              <w:rPr>
                <w:webHidden/>
              </w:rPr>
              <w:tab/>
            </w:r>
            <w:r w:rsidR="000F0763">
              <w:rPr>
                <w:webHidden/>
              </w:rPr>
              <w:fldChar w:fldCharType="begin"/>
            </w:r>
            <w:r w:rsidR="000F0763">
              <w:rPr>
                <w:webHidden/>
              </w:rPr>
              <w:instrText xml:space="preserve"> PAGEREF _Toc72316802 \h </w:instrText>
            </w:r>
            <w:r w:rsidR="000F0763">
              <w:rPr>
                <w:webHidden/>
              </w:rPr>
            </w:r>
            <w:r w:rsidR="000F0763">
              <w:rPr>
                <w:webHidden/>
              </w:rPr>
              <w:fldChar w:fldCharType="separate"/>
            </w:r>
            <w:r w:rsidR="000F0763">
              <w:rPr>
                <w:webHidden/>
              </w:rPr>
              <w:t>8</w:t>
            </w:r>
            <w:r w:rsidR="000F0763">
              <w:rPr>
                <w:webHidden/>
              </w:rPr>
              <w:fldChar w:fldCharType="end"/>
            </w:r>
          </w:hyperlink>
        </w:p>
        <w:p w14:paraId="4786B35D" w14:textId="6F7C1F2F" w:rsidR="000F0763" w:rsidRDefault="00FB6C0B" w:rsidP="000F0763">
          <w:pPr>
            <w:pStyle w:val="Obsah2"/>
            <w:rPr>
              <w:rFonts w:asciiTheme="minorHAnsi" w:eastAsiaTheme="minorEastAsia" w:hAnsiTheme="minorHAnsi" w:cstheme="minorBidi"/>
              <w:color w:val="auto"/>
              <w:sz w:val="22"/>
              <w:szCs w:val="22"/>
            </w:rPr>
          </w:pPr>
          <w:hyperlink w:anchor="_Toc72316803" w:history="1">
            <w:r w:rsidR="000F0763" w:rsidRPr="000D6EA8">
              <w:rPr>
                <w:rStyle w:val="Hypertextovodkaz"/>
              </w:rPr>
              <w:t>4.1 Sexuání vývoj a sexualita</w:t>
            </w:r>
            <w:r w:rsidR="000F0763">
              <w:rPr>
                <w:webHidden/>
              </w:rPr>
              <w:tab/>
            </w:r>
            <w:r w:rsidR="000F0763">
              <w:rPr>
                <w:webHidden/>
              </w:rPr>
              <w:fldChar w:fldCharType="begin"/>
            </w:r>
            <w:r w:rsidR="000F0763">
              <w:rPr>
                <w:webHidden/>
              </w:rPr>
              <w:instrText xml:space="preserve"> PAGEREF _Toc72316803 \h </w:instrText>
            </w:r>
            <w:r w:rsidR="000F0763">
              <w:rPr>
                <w:webHidden/>
              </w:rPr>
            </w:r>
            <w:r w:rsidR="000F0763">
              <w:rPr>
                <w:webHidden/>
              </w:rPr>
              <w:fldChar w:fldCharType="separate"/>
            </w:r>
            <w:r w:rsidR="000F0763">
              <w:rPr>
                <w:webHidden/>
              </w:rPr>
              <w:t>8</w:t>
            </w:r>
            <w:r w:rsidR="000F0763">
              <w:rPr>
                <w:webHidden/>
              </w:rPr>
              <w:fldChar w:fldCharType="end"/>
            </w:r>
          </w:hyperlink>
        </w:p>
        <w:p w14:paraId="159BDDD1" w14:textId="074A55C0" w:rsidR="000F0763" w:rsidRDefault="00FB6C0B">
          <w:pPr>
            <w:pStyle w:val="Obsah1"/>
            <w:rPr>
              <w:rFonts w:asciiTheme="minorHAnsi" w:eastAsiaTheme="minorEastAsia" w:hAnsiTheme="minorHAnsi" w:cstheme="minorBidi"/>
              <w:color w:val="auto"/>
              <w:sz w:val="22"/>
              <w:szCs w:val="22"/>
            </w:rPr>
          </w:pPr>
          <w:hyperlink w:anchor="_Toc72316804" w:history="1">
            <w:r w:rsidR="000F0763" w:rsidRPr="000D6EA8">
              <w:rPr>
                <w:rStyle w:val="Hypertextovodkaz"/>
              </w:rPr>
              <w:t>6.</w:t>
            </w:r>
            <w:r w:rsidR="000F0763">
              <w:rPr>
                <w:rFonts w:asciiTheme="minorHAnsi" w:eastAsiaTheme="minorEastAsia" w:hAnsiTheme="minorHAnsi" w:cstheme="minorBidi"/>
                <w:color w:val="auto"/>
                <w:sz w:val="22"/>
                <w:szCs w:val="22"/>
              </w:rPr>
              <w:tab/>
            </w:r>
            <w:r w:rsidR="000F0763" w:rsidRPr="000D6EA8">
              <w:rPr>
                <w:rStyle w:val="Hypertextovodkaz"/>
              </w:rPr>
              <w:t>Závěr</w:t>
            </w:r>
            <w:r w:rsidR="000F0763">
              <w:rPr>
                <w:webHidden/>
              </w:rPr>
              <w:tab/>
            </w:r>
            <w:r w:rsidR="000F0763">
              <w:rPr>
                <w:webHidden/>
              </w:rPr>
              <w:fldChar w:fldCharType="begin"/>
            </w:r>
            <w:r w:rsidR="000F0763">
              <w:rPr>
                <w:webHidden/>
              </w:rPr>
              <w:instrText xml:space="preserve"> PAGEREF _Toc72316804 \h </w:instrText>
            </w:r>
            <w:r w:rsidR="000F0763">
              <w:rPr>
                <w:webHidden/>
              </w:rPr>
            </w:r>
            <w:r w:rsidR="000F0763">
              <w:rPr>
                <w:webHidden/>
              </w:rPr>
              <w:fldChar w:fldCharType="separate"/>
            </w:r>
            <w:r w:rsidR="000F0763">
              <w:rPr>
                <w:webHidden/>
              </w:rPr>
              <w:t>10</w:t>
            </w:r>
            <w:r w:rsidR="000F0763">
              <w:rPr>
                <w:webHidden/>
              </w:rPr>
              <w:fldChar w:fldCharType="end"/>
            </w:r>
          </w:hyperlink>
        </w:p>
        <w:p w14:paraId="1799450A" w14:textId="1A2FC0B5" w:rsidR="000F0763" w:rsidRDefault="00FB6C0B">
          <w:pPr>
            <w:pStyle w:val="Obsah1"/>
            <w:rPr>
              <w:rFonts w:asciiTheme="minorHAnsi" w:eastAsiaTheme="minorEastAsia" w:hAnsiTheme="minorHAnsi" w:cstheme="minorBidi"/>
              <w:color w:val="auto"/>
              <w:sz w:val="22"/>
              <w:szCs w:val="22"/>
            </w:rPr>
          </w:pPr>
          <w:hyperlink w:anchor="_Toc72316805" w:history="1">
            <w:r w:rsidR="000F0763" w:rsidRPr="000D6EA8">
              <w:rPr>
                <w:rStyle w:val="Hypertextovodkaz"/>
              </w:rPr>
              <w:t>7.</w:t>
            </w:r>
            <w:r w:rsidR="000F0763">
              <w:rPr>
                <w:rFonts w:asciiTheme="minorHAnsi" w:eastAsiaTheme="minorEastAsia" w:hAnsiTheme="minorHAnsi" w:cstheme="minorBidi"/>
                <w:color w:val="auto"/>
                <w:sz w:val="22"/>
                <w:szCs w:val="22"/>
              </w:rPr>
              <w:tab/>
            </w:r>
            <w:r w:rsidR="000F0763" w:rsidRPr="000D6EA8">
              <w:rPr>
                <w:rStyle w:val="Hypertextovodkaz"/>
              </w:rPr>
              <w:t>Zdroje</w:t>
            </w:r>
            <w:r w:rsidR="000F0763">
              <w:rPr>
                <w:webHidden/>
              </w:rPr>
              <w:tab/>
            </w:r>
            <w:r w:rsidR="000F0763">
              <w:rPr>
                <w:webHidden/>
              </w:rPr>
              <w:fldChar w:fldCharType="begin"/>
            </w:r>
            <w:r w:rsidR="000F0763">
              <w:rPr>
                <w:webHidden/>
              </w:rPr>
              <w:instrText xml:space="preserve"> PAGEREF _Toc72316805 \h </w:instrText>
            </w:r>
            <w:r w:rsidR="000F0763">
              <w:rPr>
                <w:webHidden/>
              </w:rPr>
            </w:r>
            <w:r w:rsidR="000F0763">
              <w:rPr>
                <w:webHidden/>
              </w:rPr>
              <w:fldChar w:fldCharType="separate"/>
            </w:r>
            <w:r w:rsidR="000F0763">
              <w:rPr>
                <w:webHidden/>
              </w:rPr>
              <w:t>11</w:t>
            </w:r>
            <w:r w:rsidR="000F0763">
              <w:rPr>
                <w:webHidden/>
              </w:rPr>
              <w:fldChar w:fldCharType="end"/>
            </w:r>
          </w:hyperlink>
        </w:p>
        <w:p w14:paraId="3988F8B4" w14:textId="6DFA4741" w:rsidR="00D939A4" w:rsidRDefault="008005AC">
          <w:pPr>
            <w:tabs>
              <w:tab w:val="right" w:pos="9071"/>
            </w:tabs>
            <w:spacing w:before="200" w:after="80" w:line="240" w:lineRule="auto"/>
            <w:ind w:left="0"/>
            <w:rPr>
              <w:color w:val="000000"/>
            </w:rPr>
          </w:pPr>
          <w:r>
            <w:fldChar w:fldCharType="end"/>
          </w:r>
        </w:p>
      </w:sdtContent>
    </w:sdt>
    <w:p w14:paraId="56B9E66F" w14:textId="77777777" w:rsidR="00D939A4" w:rsidRDefault="00D939A4">
      <w:pPr>
        <w:ind w:hanging="164"/>
        <w:rPr>
          <w:rFonts w:ascii="Cambria" w:eastAsia="Cambria" w:hAnsi="Cambria" w:cs="Cambria"/>
          <w:sz w:val="28"/>
          <w:szCs w:val="28"/>
        </w:rPr>
      </w:pPr>
    </w:p>
    <w:p w14:paraId="34CA1062" w14:textId="77777777" w:rsidR="00D939A4" w:rsidRDefault="00D939A4">
      <w:pPr>
        <w:pStyle w:val="Nadpis1"/>
        <w:ind w:left="284"/>
        <w:rPr>
          <w:color w:val="000000"/>
        </w:rPr>
      </w:pPr>
    </w:p>
    <w:p w14:paraId="46E35432" w14:textId="77777777" w:rsidR="00D939A4" w:rsidRDefault="008005AC">
      <w:pPr>
        <w:ind w:hanging="164"/>
        <w:rPr>
          <w:rFonts w:ascii="Cambria" w:eastAsia="Cambria" w:hAnsi="Cambria" w:cs="Cambria"/>
          <w:sz w:val="28"/>
          <w:szCs w:val="28"/>
        </w:rPr>
      </w:pPr>
      <w:r>
        <w:br w:type="page"/>
      </w:r>
    </w:p>
    <w:p w14:paraId="1A21DEC7" w14:textId="77777777" w:rsidR="00D939A4" w:rsidRPr="00227EF8" w:rsidRDefault="008005AC" w:rsidP="00164D36">
      <w:pPr>
        <w:pStyle w:val="Nadpis1"/>
        <w:numPr>
          <w:ilvl w:val="0"/>
          <w:numId w:val="6"/>
        </w:numPr>
        <w:spacing w:line="240" w:lineRule="auto"/>
        <w:rPr>
          <w:color w:val="000000" w:themeColor="text1"/>
        </w:rPr>
      </w:pPr>
      <w:bookmarkStart w:id="1" w:name="_Toc72316795"/>
      <w:r w:rsidRPr="00227EF8">
        <w:rPr>
          <w:color w:val="000000" w:themeColor="text1"/>
        </w:rPr>
        <w:lastRenderedPageBreak/>
        <w:t>Abstrakt</w:t>
      </w:r>
      <w:bookmarkEnd w:id="1"/>
    </w:p>
    <w:p w14:paraId="206C3F41" w14:textId="5FB100E1" w:rsidR="00D939A4" w:rsidRPr="00593D46" w:rsidRDefault="008005AC" w:rsidP="00164D36">
      <w:pPr>
        <w:spacing w:before="422" w:after="0"/>
        <w:ind w:left="0" w:right="0"/>
        <w:rPr>
          <w:rFonts w:asciiTheme="minorHAnsi" w:hAnsiTheme="minorHAnsi" w:cstheme="minorHAnsi"/>
        </w:rPr>
      </w:pPr>
      <w:r w:rsidRPr="00593D46">
        <w:rPr>
          <w:rFonts w:asciiTheme="minorHAnsi" w:hAnsiTheme="minorHAnsi" w:cstheme="minorHAnsi"/>
        </w:rPr>
        <w:t xml:space="preserve">Ženy byly napříč historií utlačované a není tomu jinak ani v oblasti sexuality. I přes snahy srovnat nerovnosti se ženskou sexualitu úplně odtabuizovat nedaří. Jako všechno má právě i na ženskou sexualitu vliv mnoho faktorů. Jde o faktory jako školní prostředí, kolektiv, rodina, náboženství, nebo třeba i biologická a mentální vyspělost dané dívky/ženy. Situaci nepomáhají ani zaryté zvyklosti a genderové role, kdy muž je lovec a žena je lovená. </w:t>
      </w:r>
      <w:r w:rsidR="00593D46" w:rsidRPr="00593D46">
        <w:rPr>
          <w:rFonts w:asciiTheme="minorHAnsi" w:hAnsiTheme="minorHAnsi" w:cstheme="minorHAnsi"/>
        </w:rPr>
        <w:t>Věřím, že se ale brzi dočkáme úplného vymizení rozdílů.</w:t>
      </w:r>
    </w:p>
    <w:p w14:paraId="73C3549C" w14:textId="77777777" w:rsidR="00D939A4" w:rsidRDefault="00D939A4">
      <w:pPr>
        <w:spacing w:before="422" w:after="0"/>
        <w:ind w:left="0" w:right="0"/>
      </w:pPr>
    </w:p>
    <w:p w14:paraId="2791E720" w14:textId="77777777" w:rsidR="00D939A4" w:rsidRDefault="00D939A4">
      <w:pPr>
        <w:spacing w:before="422" w:after="0"/>
        <w:ind w:left="0" w:right="0"/>
      </w:pPr>
    </w:p>
    <w:p w14:paraId="235C733E" w14:textId="77777777" w:rsidR="00D939A4" w:rsidRDefault="00D939A4">
      <w:pPr>
        <w:spacing w:before="422" w:after="0"/>
        <w:ind w:left="0" w:right="0"/>
      </w:pPr>
    </w:p>
    <w:p w14:paraId="2CBDE957" w14:textId="77777777" w:rsidR="00D939A4" w:rsidRDefault="00D939A4">
      <w:pPr>
        <w:spacing w:before="422" w:after="0"/>
        <w:ind w:left="0" w:right="0"/>
      </w:pPr>
    </w:p>
    <w:p w14:paraId="0CAD83F4" w14:textId="77777777" w:rsidR="00D939A4" w:rsidRDefault="00D939A4">
      <w:pPr>
        <w:spacing w:before="422" w:after="0"/>
        <w:ind w:left="0" w:right="0"/>
      </w:pPr>
    </w:p>
    <w:p w14:paraId="77ABD6D8" w14:textId="77777777" w:rsidR="00D939A4" w:rsidRDefault="00D939A4">
      <w:pPr>
        <w:spacing w:before="422" w:after="0"/>
        <w:ind w:left="0" w:right="0"/>
      </w:pPr>
    </w:p>
    <w:p w14:paraId="165E06F2" w14:textId="77777777" w:rsidR="00D939A4" w:rsidRDefault="00D939A4">
      <w:pPr>
        <w:spacing w:before="422" w:after="0"/>
        <w:ind w:left="0" w:right="0"/>
      </w:pPr>
    </w:p>
    <w:p w14:paraId="303D29BD" w14:textId="77777777" w:rsidR="00D939A4" w:rsidRDefault="00D939A4">
      <w:pPr>
        <w:spacing w:before="422" w:after="0"/>
        <w:ind w:left="0" w:right="0"/>
      </w:pPr>
    </w:p>
    <w:p w14:paraId="3576F780" w14:textId="77777777" w:rsidR="00D939A4" w:rsidRDefault="00D939A4">
      <w:pPr>
        <w:spacing w:before="422" w:after="0"/>
        <w:ind w:left="0" w:right="0"/>
      </w:pPr>
    </w:p>
    <w:p w14:paraId="3001BA0D" w14:textId="77777777" w:rsidR="00D939A4" w:rsidRDefault="00D939A4">
      <w:pPr>
        <w:spacing w:before="422" w:after="0"/>
        <w:ind w:left="0" w:right="0"/>
      </w:pPr>
    </w:p>
    <w:p w14:paraId="4D4B4250" w14:textId="77777777" w:rsidR="00D939A4" w:rsidRDefault="00D939A4">
      <w:pPr>
        <w:spacing w:before="422" w:after="0"/>
        <w:ind w:left="0" w:right="0"/>
      </w:pPr>
    </w:p>
    <w:p w14:paraId="5B3BDCBD" w14:textId="77777777" w:rsidR="00D939A4" w:rsidRDefault="00D939A4">
      <w:pPr>
        <w:spacing w:before="422" w:after="0"/>
        <w:ind w:left="0" w:right="0"/>
      </w:pPr>
    </w:p>
    <w:p w14:paraId="22902B29" w14:textId="13B11F3B" w:rsidR="00D939A4" w:rsidRPr="00227EF8" w:rsidRDefault="008005AC" w:rsidP="00164D36">
      <w:pPr>
        <w:pStyle w:val="Nadpis1"/>
        <w:numPr>
          <w:ilvl w:val="0"/>
          <w:numId w:val="6"/>
        </w:numPr>
        <w:spacing w:line="480" w:lineRule="auto"/>
        <w:ind w:left="357" w:hanging="357"/>
        <w:rPr>
          <w:color w:val="000000" w:themeColor="text1"/>
        </w:rPr>
      </w:pPr>
      <w:bookmarkStart w:id="2" w:name="_Toc72316796"/>
      <w:r w:rsidRPr="00227EF8">
        <w:rPr>
          <w:color w:val="000000" w:themeColor="text1"/>
        </w:rPr>
        <w:lastRenderedPageBreak/>
        <w:t>Úvod</w:t>
      </w:r>
      <w:bookmarkEnd w:id="2"/>
    </w:p>
    <w:p w14:paraId="0FD477F9" w14:textId="3438A591" w:rsidR="00D939A4" w:rsidRDefault="008005AC" w:rsidP="00227EF8">
      <w:pPr>
        <w:ind w:left="0" w:right="0"/>
      </w:pPr>
      <w:r>
        <w:t>V této práci bych chtěla odpovědět na otázk</w:t>
      </w:r>
      <w:r w:rsidR="000F0763">
        <w:t>u</w:t>
      </w:r>
      <w:r>
        <w:t xml:space="preserve"> - </w:t>
      </w:r>
      <w:r>
        <w:rPr>
          <w:b/>
          <w:i/>
        </w:rPr>
        <w:t>Proč společnost tvoří  mezi ženskou a mužskou sexualitou takové rozdíly a proč je více tabuizovaná?</w:t>
      </w:r>
      <w:r>
        <w:t xml:space="preserve"> </w:t>
      </w:r>
    </w:p>
    <w:p w14:paraId="650B4826" w14:textId="6356EC08" w:rsidR="00D939A4" w:rsidRDefault="008005AC" w:rsidP="000F0763">
      <w:pPr>
        <w:ind w:left="0" w:right="0"/>
        <w:rPr>
          <w:rFonts w:ascii="Calibri" w:eastAsia="Calibri" w:hAnsi="Calibri" w:cs="Calibri"/>
          <w:color w:val="212529"/>
          <w:sz w:val="16"/>
          <w:szCs w:val="16"/>
          <w:highlight w:val="white"/>
        </w:rPr>
      </w:pPr>
      <w:r>
        <w:rPr>
          <w:rFonts w:ascii="Calibri" w:eastAsia="Calibri" w:hAnsi="Calibri" w:cs="Calibri"/>
        </w:rPr>
        <w:t>V této práci bych tedy chtěla zabrousit hlouběji do sféry rozdílů mezi ženskou a mužskou sexualitou a přijít na kloub tomu, proč je</w:t>
      </w:r>
      <w:r w:rsidR="00F8054E">
        <w:rPr>
          <w:rFonts w:ascii="Calibri" w:eastAsia="Calibri" w:hAnsi="Calibri" w:cs="Calibri"/>
        </w:rPr>
        <w:t xml:space="preserve">, dle mého neodborného názoru, </w:t>
      </w:r>
      <w:r>
        <w:rPr>
          <w:rFonts w:ascii="Calibri" w:eastAsia="Calibri" w:hAnsi="Calibri" w:cs="Calibri"/>
        </w:rPr>
        <w:t xml:space="preserve">ženská sexualita více tabuizovaná, než mužská. Budu vycházet ze tří zdrojů, které mi napomohou k pochopení této problematiky. První pohled, z náboženského náhledu, mi poskytne text </w:t>
      </w:r>
      <w:r>
        <w:rPr>
          <w:rFonts w:ascii="Calibri" w:eastAsia="Calibri" w:hAnsi="Calibri" w:cs="Calibri"/>
          <w:i/>
          <w:color w:val="212529"/>
          <w:highlight w:val="white"/>
        </w:rPr>
        <w:t xml:space="preserve">Sexuální zdrženlivost a celibátní praxe v náboženstvích světa </w:t>
      </w:r>
      <w:r>
        <w:rPr>
          <w:rFonts w:ascii="Calibri" w:eastAsia="Calibri" w:hAnsi="Calibri" w:cs="Calibri"/>
          <w:color w:val="212529"/>
          <w:highlight w:val="white"/>
        </w:rPr>
        <w:t xml:space="preserve">od Věry Bártové. Sociologický pohled na věc mi poskytne Martin Fafejta a jeho </w:t>
      </w:r>
      <w:r>
        <w:rPr>
          <w:rFonts w:ascii="Calibri" w:eastAsia="Calibri" w:hAnsi="Calibri" w:cs="Calibri"/>
          <w:i/>
        </w:rPr>
        <w:t xml:space="preserve">Úvod do sociologie pohlaví a sexuality. </w:t>
      </w:r>
      <w:r>
        <w:rPr>
          <w:rFonts w:ascii="Calibri" w:eastAsia="Calibri" w:hAnsi="Calibri" w:cs="Calibri"/>
        </w:rPr>
        <w:t xml:space="preserve">Posledním, ale pro mě nejvíce zajímavým pohledem je pohled očima kritiků sexuální výchovy, který shrnuly </w:t>
      </w:r>
      <w:r>
        <w:rPr>
          <w:rFonts w:ascii="Calibri" w:eastAsia="Calibri" w:hAnsi="Calibri" w:cs="Calibri"/>
          <w:color w:val="212529"/>
          <w:highlight w:val="white"/>
        </w:rPr>
        <w:t xml:space="preserve">Jarkovská Lucie a Lišková Kateřina. Autorky tento pohled poskytly v rámci textu </w:t>
      </w:r>
      <w:r>
        <w:rPr>
          <w:rFonts w:ascii="Calibri" w:eastAsia="Calibri" w:hAnsi="Calibri" w:cs="Calibri"/>
          <w:i/>
          <w:color w:val="212529"/>
          <w:highlight w:val="white"/>
        </w:rPr>
        <w:t>Tradice, její rozpad a záchrana skrze sex: Diskurzivní strategie odpůrců sexuální výchovy.</w:t>
      </w:r>
      <w:r>
        <w:rPr>
          <w:rFonts w:ascii="Calibri" w:eastAsia="Calibri" w:hAnsi="Calibri" w:cs="Calibri"/>
          <w:color w:val="212529"/>
          <w:sz w:val="16"/>
          <w:szCs w:val="16"/>
          <w:highlight w:val="white"/>
        </w:rPr>
        <w:t xml:space="preserve"> </w:t>
      </w:r>
    </w:p>
    <w:p w14:paraId="7CDBB896" w14:textId="77777777" w:rsidR="00D939A4" w:rsidRDefault="00D939A4">
      <w:pPr>
        <w:ind w:left="0" w:right="0"/>
        <w:rPr>
          <w:rFonts w:ascii="Calibri" w:eastAsia="Calibri" w:hAnsi="Calibri" w:cs="Calibri"/>
          <w:i/>
          <w:color w:val="212529"/>
          <w:highlight w:val="white"/>
        </w:rPr>
      </w:pPr>
    </w:p>
    <w:p w14:paraId="14454A15" w14:textId="77777777" w:rsidR="00D939A4" w:rsidRDefault="008005AC">
      <w:pPr>
        <w:spacing w:before="422" w:after="0" w:line="240" w:lineRule="auto"/>
        <w:ind w:hanging="164"/>
        <w:rPr>
          <w:rFonts w:ascii="Calibri" w:eastAsia="Calibri" w:hAnsi="Calibri" w:cs="Calibri"/>
          <w:i/>
          <w:color w:val="212529"/>
          <w:highlight w:val="white"/>
        </w:rPr>
      </w:pPr>
      <w:r>
        <w:br w:type="page"/>
      </w:r>
    </w:p>
    <w:p w14:paraId="7F8C7622" w14:textId="2DD55B53" w:rsidR="000F0763" w:rsidRDefault="000F0763" w:rsidP="00164D36">
      <w:pPr>
        <w:pStyle w:val="Nadpis1"/>
        <w:numPr>
          <w:ilvl w:val="0"/>
          <w:numId w:val="6"/>
        </w:numPr>
        <w:spacing w:line="480" w:lineRule="auto"/>
        <w:ind w:left="357" w:right="0" w:hanging="357"/>
        <w:rPr>
          <w:color w:val="000000"/>
        </w:rPr>
      </w:pPr>
      <w:bookmarkStart w:id="3" w:name="_Toc72316797"/>
      <w:r>
        <w:rPr>
          <w:color w:val="000000"/>
        </w:rPr>
        <w:lastRenderedPageBreak/>
        <w:t>Pojem sexualita</w:t>
      </w:r>
      <w:bookmarkEnd w:id="3"/>
      <w:r>
        <w:rPr>
          <w:color w:val="000000"/>
        </w:rPr>
        <w:t xml:space="preserve"> </w:t>
      </w:r>
    </w:p>
    <w:p w14:paraId="6D1D5C5C" w14:textId="20E273B5" w:rsidR="000F0763" w:rsidRPr="000F0763" w:rsidRDefault="000F0763" w:rsidP="000F0763">
      <w:pPr>
        <w:ind w:right="0"/>
      </w:pPr>
      <w:r>
        <w:t xml:space="preserve">Nejprve by bylo vhodné si ujasnit, co vlastně sexualita znamená: </w:t>
      </w:r>
      <w:r>
        <w:rPr>
          <w:rFonts w:ascii="Calibri" w:eastAsia="Calibri" w:hAnsi="Calibri" w:cs="Calibri"/>
          <w:i/>
        </w:rPr>
        <w:t>„</w:t>
      </w:r>
      <w:r>
        <w:rPr>
          <w:rFonts w:ascii="Calibri" w:eastAsia="Calibri" w:hAnsi="Calibri" w:cs="Calibri"/>
          <w:b/>
        </w:rPr>
        <w:t>sexualita</w:t>
      </w:r>
      <w:r>
        <w:rPr>
          <w:rFonts w:ascii="Calibri" w:eastAsia="Calibri" w:hAnsi="Calibri" w:cs="Calibri"/>
          <w:i/>
        </w:rPr>
        <w:t> – (z lat. sexus = pohlaví) – jedna ze zákl. vlastností a </w:t>
      </w:r>
      <w:hyperlink r:id="rId10">
        <w:r>
          <w:rPr>
            <w:rFonts w:ascii="Calibri" w:eastAsia="Calibri" w:hAnsi="Calibri" w:cs="Calibri"/>
            <w:i/>
            <w:color w:val="000000"/>
          </w:rPr>
          <w:t>potřeb</w:t>
        </w:r>
      </w:hyperlink>
      <w:r>
        <w:rPr>
          <w:rFonts w:ascii="Calibri" w:eastAsia="Calibri" w:hAnsi="Calibri" w:cs="Calibri"/>
          <w:i/>
        </w:rPr>
        <w:t> člověka, která zajišťuje reprodukci lidského rodu, má fyziologické i psych. komponenty a promítá se do tzv. </w:t>
      </w:r>
      <w:hyperlink r:id="rId11">
        <w:r>
          <w:rPr>
            <w:rFonts w:ascii="Calibri" w:eastAsia="Calibri" w:hAnsi="Calibri" w:cs="Calibri"/>
            <w:i/>
            <w:color w:val="000000"/>
          </w:rPr>
          <w:t>sexuálního chování</w:t>
        </w:r>
      </w:hyperlink>
      <w:r>
        <w:rPr>
          <w:rFonts w:ascii="Calibri" w:eastAsia="Calibri" w:hAnsi="Calibri" w:cs="Calibri"/>
          <w:i/>
        </w:rPr>
        <w:t>. S. je integrální součástí lidské osobnosti a je výsledkem dlouhodobého evolučního procesu. Podle definice WHO je s. zákl. potřebou každého člověka, nemá ale pro každého stejný obsah; má však všem umožňovat individ. prožitky a pocity plného </w:t>
      </w:r>
      <w:hyperlink r:id="rId12">
        <w:r>
          <w:rPr>
            <w:rFonts w:ascii="Calibri" w:eastAsia="Calibri" w:hAnsi="Calibri" w:cs="Calibri"/>
            <w:i/>
            <w:color w:val="000000"/>
          </w:rPr>
          <w:t>štěstí</w:t>
        </w:r>
      </w:hyperlink>
      <w:r>
        <w:rPr>
          <w:rFonts w:ascii="Calibri" w:eastAsia="Calibri" w:hAnsi="Calibri" w:cs="Calibri"/>
          <w:i/>
        </w:rPr>
        <w:t>. S. se realizuje ve 3 zákl. složkách: psychofyziologické, kognitivní a behaviorální. Sexuální motivace má rovněž 3 zákl. složky: 1. sexuální identifikaci (včetně osvojení sexuální role); 2. sexuální orientaci (zaměření na eroticky preferovaný objekt); 3. sexuální reakci a chování. Protože není jen jedno pohlaví, neexistuje ani jediná sexualita, jediný univerzální pohlavní pud. Odlišnost s. </w:t>
      </w:r>
      <w:hyperlink r:id="rId13">
        <w:r>
          <w:rPr>
            <w:rFonts w:ascii="Calibri" w:eastAsia="Calibri" w:hAnsi="Calibri" w:cs="Calibri"/>
            <w:i/>
            <w:color w:val="000000"/>
          </w:rPr>
          <w:t>mužů</w:t>
        </w:r>
      </w:hyperlink>
      <w:r>
        <w:rPr>
          <w:rFonts w:ascii="Calibri" w:eastAsia="Calibri" w:hAnsi="Calibri" w:cs="Calibri"/>
          <w:i/>
        </w:rPr>
        <w:t> a </w:t>
      </w:r>
      <w:hyperlink r:id="rId14">
        <w:r>
          <w:rPr>
            <w:rFonts w:ascii="Calibri" w:eastAsia="Calibri" w:hAnsi="Calibri" w:cs="Calibri"/>
            <w:i/>
            <w:color w:val="000000"/>
          </w:rPr>
          <w:t>žen</w:t>
        </w:r>
      </w:hyperlink>
      <w:r>
        <w:rPr>
          <w:rFonts w:ascii="Calibri" w:eastAsia="Calibri" w:hAnsi="Calibri" w:cs="Calibri"/>
          <w:i/>
        </w:rPr>
        <w:t> je dána již rozdílnou organizací příslušných mozkových center během fetálního vývoje jedince. Hormonální faktor vede k rozvoji orgánů potřebných pro sexuální akt a zvyšuje stimulací jejich citlivost. U mužů dosahuje sexuální aktivita svého vrcholu v 18 letech a od tohoto kulminačního bodu velmi pozvolna, ale plynule klesá. U žen naproti tomu stoupá až do 30 let a na dosažené výši setrvává téměř beze změny až do klimakteria, kdy klesá. Člověk se od zvířete, s nímž má společný pudový základ, liší mj. svými antropol. základy s. Lidská bytost je na rozdíl od zvířete trvale sexualizovaná a lidská s. je trvale aktuální a neomezeně tvárná. Člověk navíc dokáže požitek sexuální slasti osamostatnit a učinit jej nezávislým na biol. funkci rozmnožování. Mimo funkce prokreační plní lidská s. i funkci rekreační. V hominizaci s. a v přestavbě pohlavních vztahů spočívají primární formy veškerého sociálního chování. Pohlavní role a sexuální chování jsou vytvářeny spíše kulturou než přírodou a sama s. se transformuje v erotiku, resp. </w:t>
      </w:r>
      <w:hyperlink r:id="rId15">
        <w:r>
          <w:rPr>
            <w:rFonts w:ascii="Calibri" w:eastAsia="Calibri" w:hAnsi="Calibri" w:cs="Calibri"/>
            <w:i/>
            <w:color w:val="000000"/>
          </w:rPr>
          <w:t>lásku</w:t>
        </w:r>
      </w:hyperlink>
      <w:r>
        <w:rPr>
          <w:rFonts w:ascii="Calibri" w:eastAsia="Calibri" w:hAnsi="Calibri" w:cs="Calibri"/>
          <w:i/>
        </w:rPr>
        <w:t>. Mravní normy s. jsou relativní, a proto i sama s. má dobový charakter, mění se v čase. (Viz též </w:t>
      </w:r>
      <w:hyperlink r:id="rId16">
        <w:r>
          <w:rPr>
            <w:rFonts w:ascii="Calibri" w:eastAsia="Calibri" w:hAnsi="Calibri" w:cs="Calibri"/>
            <w:i/>
            <w:color w:val="000000"/>
          </w:rPr>
          <w:t>revoluce sexuální</w:t>
        </w:r>
      </w:hyperlink>
      <w:r>
        <w:rPr>
          <w:rFonts w:ascii="Calibri" w:eastAsia="Calibri" w:hAnsi="Calibri" w:cs="Calibri"/>
          <w:i/>
        </w:rPr>
        <w:t>, </w:t>
      </w:r>
      <w:hyperlink r:id="rId17">
        <w:r>
          <w:rPr>
            <w:rFonts w:ascii="Calibri" w:eastAsia="Calibri" w:hAnsi="Calibri" w:cs="Calibri"/>
            <w:i/>
            <w:color w:val="000000"/>
          </w:rPr>
          <w:t>sociologie sexuality</w:t>
        </w:r>
      </w:hyperlink>
      <w:r>
        <w:rPr>
          <w:rFonts w:ascii="Calibri" w:eastAsia="Calibri" w:hAnsi="Calibri" w:cs="Calibri"/>
          <w:i/>
        </w:rPr>
        <w:t>.</w:t>
      </w:r>
      <w:r>
        <w:t>“</w:t>
      </w:r>
      <w:r>
        <w:rPr>
          <w:rFonts w:ascii="Calibri" w:eastAsia="Calibri" w:hAnsi="Calibri" w:cs="Calibri"/>
          <w:i/>
          <w:color w:val="212529"/>
          <w:highlight w:val="white"/>
          <w:vertAlign w:val="superscript"/>
        </w:rPr>
        <w:t xml:space="preserve"> </w:t>
      </w:r>
      <w:r>
        <w:rPr>
          <w:rFonts w:ascii="Calibri" w:eastAsia="Calibri" w:hAnsi="Calibri" w:cs="Calibri"/>
          <w:i/>
          <w:color w:val="212529"/>
          <w:highlight w:val="white"/>
          <w:vertAlign w:val="superscript"/>
        </w:rPr>
        <w:footnoteReference w:id="1"/>
      </w:r>
      <w:r w:rsidRPr="000F0763">
        <w:rPr>
          <w:rFonts w:ascii="Calibri" w:eastAsia="Calibri" w:hAnsi="Calibri" w:cs="Calibri"/>
        </w:rPr>
        <w:t xml:space="preserve"> </w:t>
      </w:r>
      <w:r>
        <w:rPr>
          <w:rFonts w:ascii="Calibri" w:eastAsia="Calibri" w:hAnsi="Calibri" w:cs="Calibri"/>
        </w:rPr>
        <w:t>Dle této definice nemůžeme sexualitu chápat jako něco univerzálního. Jde o komplexní záležitost, která je pro každého jedince jiná.</w:t>
      </w:r>
    </w:p>
    <w:p w14:paraId="4137B735" w14:textId="79DBC7C9" w:rsidR="00D939A4" w:rsidRDefault="00227EF8" w:rsidP="00164D36">
      <w:pPr>
        <w:pStyle w:val="Nadpis1"/>
        <w:numPr>
          <w:ilvl w:val="0"/>
          <w:numId w:val="6"/>
        </w:numPr>
        <w:spacing w:line="480" w:lineRule="auto"/>
        <w:ind w:left="357" w:right="0" w:hanging="357"/>
        <w:rPr>
          <w:color w:val="000000"/>
        </w:rPr>
      </w:pPr>
      <w:bookmarkStart w:id="4" w:name="_Toc72316798"/>
      <w:r>
        <w:rPr>
          <w:color w:val="000000"/>
        </w:rPr>
        <w:lastRenderedPageBreak/>
        <w:t>Vliv náboženství na pohled na sexualitu</w:t>
      </w:r>
      <w:bookmarkEnd w:id="4"/>
    </w:p>
    <w:p w14:paraId="117C5335" w14:textId="72063E99" w:rsidR="00D939A4" w:rsidRDefault="008005AC">
      <w:pPr>
        <w:spacing w:before="0" w:after="0"/>
        <w:ind w:left="0" w:right="0"/>
        <w:rPr>
          <w:rFonts w:ascii="Calibri" w:eastAsia="Calibri" w:hAnsi="Calibri" w:cs="Calibri"/>
        </w:rPr>
      </w:pPr>
      <w:r>
        <w:rPr>
          <w:rFonts w:ascii="Calibri" w:eastAsia="Calibri" w:hAnsi="Calibri" w:cs="Calibri"/>
        </w:rPr>
        <w:t xml:space="preserve">Náboženství je nedílnou součástí </w:t>
      </w:r>
      <w:r w:rsidR="00435B84">
        <w:rPr>
          <w:rFonts w:ascii="Calibri" w:eastAsia="Calibri" w:hAnsi="Calibri" w:cs="Calibri"/>
        </w:rPr>
        <w:t xml:space="preserve">životů </w:t>
      </w:r>
      <w:r>
        <w:rPr>
          <w:rFonts w:ascii="Calibri" w:eastAsia="Calibri" w:hAnsi="Calibri" w:cs="Calibri"/>
        </w:rPr>
        <w:t>většiny lidí na naší planetě. Je tedy logické, že víra a náboženství budou mít velký vliv</w:t>
      </w:r>
      <w:r w:rsidR="001E0A98">
        <w:rPr>
          <w:rFonts w:ascii="Calibri" w:eastAsia="Calibri" w:hAnsi="Calibri" w:cs="Calibri"/>
        </w:rPr>
        <w:t xml:space="preserve"> na pohled na ženskou sexualitu</w:t>
      </w:r>
      <w:r>
        <w:rPr>
          <w:rFonts w:ascii="Calibri" w:eastAsia="Calibri" w:hAnsi="Calibri" w:cs="Calibri"/>
        </w:rPr>
        <w:t>. V kontextu této práce je nutné si vysvětlit, co je to náboženství. „</w:t>
      </w:r>
      <w:r>
        <w:rPr>
          <w:rFonts w:ascii="Calibri" w:eastAsia="Calibri" w:hAnsi="Calibri" w:cs="Calibri"/>
          <w:i/>
          <w:color w:val="000000"/>
        </w:rPr>
        <w:t xml:space="preserve">Pojem náboženství označuje vztah člověka k Bohu či nadpřirozené síle, která jej přesahuje, přičemž existuje množství teorií o jeho původu (Bowie 2008, s. 36–39; iEncyklopedie; Jung 1994).“ </w:t>
      </w:r>
      <w:r w:rsidR="00F8054E">
        <w:rPr>
          <w:rStyle w:val="Znakapoznpodarou"/>
          <w:rFonts w:ascii="Calibri" w:eastAsia="Calibri" w:hAnsi="Calibri" w:cs="Calibri"/>
          <w:i/>
          <w:color w:val="000000"/>
        </w:rPr>
        <w:footnoteReference w:id="2"/>
      </w:r>
      <w:r>
        <w:rPr>
          <w:rFonts w:ascii="Calibri" w:eastAsia="Calibri" w:hAnsi="Calibri" w:cs="Calibri"/>
          <w:i/>
          <w:color w:val="000000"/>
        </w:rPr>
        <w:t xml:space="preserve"> </w:t>
      </w:r>
      <w:r>
        <w:rPr>
          <w:rFonts w:ascii="Calibri" w:eastAsia="Calibri" w:hAnsi="Calibri" w:cs="Calibri"/>
          <w:color w:val="000000"/>
        </w:rPr>
        <w:t xml:space="preserve">Náboženství se ale vyvíjí. Je tedy možné, že názory na sexualitu se mohou u těchto mých </w:t>
      </w:r>
      <w:r w:rsidR="00435B84">
        <w:rPr>
          <w:rFonts w:ascii="Calibri" w:eastAsia="Calibri" w:hAnsi="Calibri" w:cs="Calibri"/>
          <w:color w:val="000000"/>
        </w:rPr>
        <w:t xml:space="preserve">dále </w:t>
      </w:r>
      <w:r>
        <w:rPr>
          <w:rFonts w:ascii="Calibri" w:eastAsia="Calibri" w:hAnsi="Calibri" w:cs="Calibri"/>
          <w:color w:val="000000"/>
        </w:rPr>
        <w:t>rozebíraných náboženství dost radikálně změnit.</w:t>
      </w:r>
    </w:p>
    <w:p w14:paraId="6990E1C2" w14:textId="77777777" w:rsidR="00D939A4" w:rsidRDefault="00D939A4">
      <w:pPr>
        <w:spacing w:before="0" w:after="0"/>
        <w:ind w:left="0" w:right="0"/>
        <w:rPr>
          <w:rFonts w:ascii="Calibri" w:eastAsia="Calibri" w:hAnsi="Calibri" w:cs="Calibri"/>
          <w:color w:val="000000"/>
        </w:rPr>
      </w:pPr>
    </w:p>
    <w:p w14:paraId="62A08EB5" w14:textId="68D053EE" w:rsidR="00746393" w:rsidRPr="00746393" w:rsidRDefault="00746393" w:rsidP="000F0763">
      <w:pPr>
        <w:pStyle w:val="Nadpis3"/>
        <w:numPr>
          <w:ilvl w:val="1"/>
          <w:numId w:val="12"/>
        </w:numPr>
        <w:ind w:left="709"/>
        <w:rPr>
          <w:rFonts w:asciiTheme="majorHAnsi" w:eastAsia="Calibri" w:hAnsiTheme="majorHAnsi" w:cs="Calibri"/>
          <w:sz w:val="26"/>
          <w:szCs w:val="26"/>
        </w:rPr>
      </w:pPr>
      <w:bookmarkStart w:id="5" w:name="_heading=h.1fob9te" w:colFirst="0" w:colLast="0"/>
      <w:bookmarkStart w:id="6" w:name="_Toc72316799"/>
      <w:bookmarkEnd w:id="5"/>
      <w:r w:rsidRPr="00746393">
        <w:rPr>
          <w:rFonts w:asciiTheme="majorHAnsi" w:hAnsiTheme="majorHAnsi"/>
          <w:sz w:val="26"/>
          <w:szCs w:val="26"/>
        </w:rPr>
        <w:t xml:space="preserve">Křesťanství a </w:t>
      </w:r>
      <w:r w:rsidR="001E0A98">
        <w:rPr>
          <w:rFonts w:asciiTheme="majorHAnsi" w:hAnsiTheme="majorHAnsi"/>
          <w:sz w:val="26"/>
          <w:szCs w:val="26"/>
        </w:rPr>
        <w:t>b</w:t>
      </w:r>
      <w:r w:rsidRPr="00746393">
        <w:rPr>
          <w:rFonts w:asciiTheme="majorHAnsi" w:hAnsiTheme="majorHAnsi"/>
          <w:sz w:val="26"/>
          <w:szCs w:val="26"/>
        </w:rPr>
        <w:t>uddhismus</w:t>
      </w:r>
      <w:bookmarkEnd w:id="6"/>
      <w:r w:rsidRPr="00746393">
        <w:rPr>
          <w:rFonts w:asciiTheme="majorHAnsi" w:eastAsia="Calibri" w:hAnsiTheme="majorHAnsi" w:cs="Calibri"/>
          <w:sz w:val="26"/>
          <w:szCs w:val="26"/>
        </w:rPr>
        <w:t xml:space="preserve"> </w:t>
      </w:r>
    </w:p>
    <w:p w14:paraId="448F92AA" w14:textId="7C599A43" w:rsidR="00746393" w:rsidRDefault="001E0A98" w:rsidP="00746393">
      <w:pPr>
        <w:tabs>
          <w:tab w:val="left" w:pos="4820"/>
        </w:tabs>
        <w:ind w:left="0" w:right="0"/>
        <w:rPr>
          <w:rFonts w:ascii="Calibri" w:eastAsia="Calibri" w:hAnsi="Calibri" w:cs="Calibri"/>
        </w:rPr>
      </w:pPr>
      <w:bookmarkStart w:id="7" w:name="_heading=h.3znysh7" w:colFirst="0" w:colLast="0"/>
      <w:bookmarkEnd w:id="7"/>
      <w:r>
        <w:rPr>
          <w:rFonts w:ascii="Calibri" w:eastAsia="Calibri" w:hAnsi="Calibri" w:cs="Calibri"/>
        </w:rPr>
        <w:t>V </w:t>
      </w:r>
      <w:r w:rsidR="00780FB9">
        <w:rPr>
          <w:rFonts w:ascii="Calibri" w:eastAsia="Calibri" w:hAnsi="Calibri" w:cs="Calibri"/>
        </w:rPr>
        <w:t>k</w:t>
      </w:r>
      <w:r>
        <w:rPr>
          <w:rFonts w:ascii="Calibri" w:eastAsia="Calibri" w:hAnsi="Calibri" w:cs="Calibri"/>
        </w:rPr>
        <w:t xml:space="preserve">řesťanství </w:t>
      </w:r>
      <w:r w:rsidR="00780FB9">
        <w:rPr>
          <w:rFonts w:ascii="Calibri" w:eastAsia="Calibri" w:hAnsi="Calibri" w:cs="Calibri"/>
        </w:rPr>
        <w:t xml:space="preserve">a buddhismu </w:t>
      </w:r>
      <w:r>
        <w:rPr>
          <w:rFonts w:ascii="Calibri" w:eastAsia="Calibri" w:hAnsi="Calibri" w:cs="Calibri"/>
        </w:rPr>
        <w:t>se s</w:t>
      </w:r>
      <w:r w:rsidR="00746393">
        <w:rPr>
          <w:rFonts w:ascii="Calibri" w:eastAsia="Calibri" w:hAnsi="Calibri" w:cs="Calibri"/>
        </w:rPr>
        <w:t>píš než jako negativní omezení b</w:t>
      </w:r>
      <w:r w:rsidR="00780FB9">
        <w:rPr>
          <w:rFonts w:ascii="Calibri" w:eastAsia="Calibri" w:hAnsi="Calibri" w:cs="Calibri"/>
        </w:rPr>
        <w:t>ere</w:t>
      </w:r>
      <w:r w:rsidR="00746393">
        <w:rPr>
          <w:rFonts w:ascii="Calibri" w:eastAsia="Calibri" w:hAnsi="Calibri" w:cs="Calibri"/>
        </w:rPr>
        <w:t xml:space="preserve"> celi</w:t>
      </w:r>
      <w:r w:rsidR="00ED0498">
        <w:rPr>
          <w:rFonts w:ascii="Calibri" w:eastAsia="Calibri" w:hAnsi="Calibri" w:cs="Calibri"/>
        </w:rPr>
        <w:t>b</w:t>
      </w:r>
      <w:r w:rsidR="00746393">
        <w:rPr>
          <w:rFonts w:ascii="Calibri" w:eastAsia="Calibri" w:hAnsi="Calibri" w:cs="Calibri"/>
        </w:rPr>
        <w:t xml:space="preserve">át jako </w:t>
      </w:r>
      <w:r>
        <w:rPr>
          <w:rFonts w:ascii="Calibri" w:eastAsia="Calibri" w:hAnsi="Calibri" w:cs="Calibri"/>
        </w:rPr>
        <w:t xml:space="preserve">obrovský </w:t>
      </w:r>
      <w:r w:rsidR="00746393">
        <w:rPr>
          <w:rFonts w:ascii="Calibri" w:eastAsia="Calibri" w:hAnsi="Calibri" w:cs="Calibri"/>
        </w:rPr>
        <w:t>dar</w:t>
      </w:r>
      <w:r>
        <w:rPr>
          <w:rFonts w:ascii="Calibri" w:eastAsia="Calibri" w:hAnsi="Calibri" w:cs="Calibri"/>
        </w:rPr>
        <w:t xml:space="preserve"> a ostatní, kterým se tohoto daru nedostalo, byli obligováni se oženit a založit rodinu</w:t>
      </w:r>
      <w:r w:rsidRPr="001E0A98">
        <w:rPr>
          <w:rFonts w:ascii="Calibri" w:eastAsia="Calibri" w:hAnsi="Calibri" w:cs="Calibri"/>
          <w:i/>
          <w:iCs/>
        </w:rPr>
        <w:t>.</w:t>
      </w:r>
      <w:r w:rsidR="00746393" w:rsidRPr="001E0A98">
        <w:rPr>
          <w:rFonts w:ascii="Calibri" w:eastAsia="Calibri" w:hAnsi="Calibri" w:cs="Calibri"/>
          <w:i/>
          <w:iCs/>
        </w:rPr>
        <w:t xml:space="preserve"> „Ti, kterým dar celibátu nebyl dán se měli oženit,…“</w:t>
      </w:r>
      <w:r w:rsidR="00746393">
        <w:rPr>
          <w:rFonts w:ascii="Calibri" w:eastAsia="Calibri" w:hAnsi="Calibri" w:cs="Calibri"/>
        </w:rPr>
        <w:t xml:space="preserve"> </w:t>
      </w:r>
      <w:r w:rsidR="00F8054E">
        <w:rPr>
          <w:rStyle w:val="Znakapoznpodarou"/>
          <w:rFonts w:ascii="Calibri" w:eastAsia="Calibri" w:hAnsi="Calibri" w:cs="Calibri"/>
        </w:rPr>
        <w:footnoteReference w:id="3"/>
      </w:r>
      <w:r w:rsidR="00746393">
        <w:rPr>
          <w:rFonts w:ascii="Calibri" w:eastAsia="Calibri" w:hAnsi="Calibri" w:cs="Calibri"/>
        </w:rPr>
        <w:t xml:space="preserve"> </w:t>
      </w:r>
      <w:r w:rsidR="00ED0498">
        <w:rPr>
          <w:rFonts w:ascii="Calibri" w:eastAsia="Calibri" w:hAnsi="Calibri" w:cs="Calibri"/>
        </w:rPr>
        <w:t>Postavení žen oproti mužům mi v této oblasti připadá značně vyrovnan</w:t>
      </w:r>
      <w:r w:rsidR="00780FB9">
        <w:rPr>
          <w:rFonts w:ascii="Calibri" w:eastAsia="Calibri" w:hAnsi="Calibri" w:cs="Calibri"/>
        </w:rPr>
        <w:t>é</w:t>
      </w:r>
      <w:r w:rsidR="00ED0498">
        <w:rPr>
          <w:rFonts w:ascii="Calibri" w:eastAsia="Calibri" w:hAnsi="Calibri" w:cs="Calibri"/>
        </w:rPr>
        <w:t>, protože i když pravidla o sexualitě existují, jsou pro obě pohlaví stejná.</w:t>
      </w:r>
    </w:p>
    <w:p w14:paraId="7631B095" w14:textId="24798884" w:rsidR="00D939A4" w:rsidRPr="00227EF8" w:rsidRDefault="000F0763" w:rsidP="000F0763">
      <w:pPr>
        <w:pStyle w:val="Nadpis2"/>
        <w:spacing w:line="480" w:lineRule="auto"/>
        <w:ind w:left="0"/>
        <w:rPr>
          <w:rFonts w:ascii="Calibri" w:eastAsia="Calibri" w:hAnsi="Calibri" w:cs="Calibri"/>
          <w:color w:val="000000" w:themeColor="text1"/>
        </w:rPr>
      </w:pPr>
      <w:r>
        <w:rPr>
          <w:rFonts w:eastAsia="Times New Roman"/>
          <w:color w:val="000000" w:themeColor="text1"/>
        </w:rPr>
        <w:t xml:space="preserve"> </w:t>
      </w:r>
      <w:bookmarkStart w:id="8" w:name="_Toc72316800"/>
      <w:r>
        <w:rPr>
          <w:rFonts w:eastAsia="Times New Roman"/>
          <w:color w:val="000000" w:themeColor="text1"/>
        </w:rPr>
        <w:t>4.2</w:t>
      </w:r>
      <w:r w:rsidR="00227EF8" w:rsidRPr="00746393">
        <w:rPr>
          <w:color w:val="000000" w:themeColor="text1"/>
        </w:rPr>
        <w:t xml:space="preserve"> </w:t>
      </w:r>
      <w:r w:rsidR="00746393">
        <w:rPr>
          <w:color w:val="000000" w:themeColor="text1"/>
        </w:rPr>
        <w:tab/>
      </w:r>
      <w:r w:rsidR="008005AC" w:rsidRPr="00746393">
        <w:rPr>
          <w:color w:val="000000" w:themeColor="text1"/>
        </w:rPr>
        <w:t xml:space="preserve">Judaismus a </w:t>
      </w:r>
      <w:r w:rsidR="001E0A98">
        <w:rPr>
          <w:color w:val="000000" w:themeColor="text1"/>
        </w:rPr>
        <w:t>i</w:t>
      </w:r>
      <w:r w:rsidR="008005AC" w:rsidRPr="00746393">
        <w:rPr>
          <w:color w:val="000000" w:themeColor="text1"/>
        </w:rPr>
        <w:t>slám</w:t>
      </w:r>
      <w:bookmarkEnd w:id="8"/>
      <w:r w:rsidR="008005AC" w:rsidRPr="00746393">
        <w:rPr>
          <w:rFonts w:ascii="Calibri" w:eastAsia="Calibri" w:hAnsi="Calibri" w:cs="Calibri"/>
          <w:color w:val="000000" w:themeColor="text1"/>
          <w:sz w:val="24"/>
          <w:szCs w:val="24"/>
        </w:rPr>
        <w:t xml:space="preserve"> </w:t>
      </w:r>
    </w:p>
    <w:p w14:paraId="2EC3D22F" w14:textId="0665E602" w:rsidR="00435B84" w:rsidRDefault="00746393">
      <w:pPr>
        <w:shd w:val="clear" w:color="auto" w:fill="FFFFFF"/>
        <w:spacing w:before="0" w:after="0"/>
        <w:ind w:left="0" w:right="0"/>
        <w:rPr>
          <w:rFonts w:ascii="Calibri" w:eastAsia="Calibri" w:hAnsi="Calibri" w:cs="Calibri"/>
          <w:color w:val="000000"/>
        </w:rPr>
      </w:pPr>
      <w:r>
        <w:rPr>
          <w:rFonts w:ascii="Calibri" w:eastAsia="Calibri" w:hAnsi="Calibri" w:cs="Calibri"/>
          <w:color w:val="000000"/>
        </w:rPr>
        <w:t xml:space="preserve">I přes blízkost </w:t>
      </w:r>
      <w:r w:rsidR="001E0A98">
        <w:rPr>
          <w:rFonts w:ascii="Calibri" w:eastAsia="Calibri" w:hAnsi="Calibri" w:cs="Calibri"/>
          <w:color w:val="000000"/>
        </w:rPr>
        <w:t>j</w:t>
      </w:r>
      <w:r>
        <w:rPr>
          <w:rFonts w:ascii="Calibri" w:eastAsia="Calibri" w:hAnsi="Calibri" w:cs="Calibri"/>
          <w:color w:val="000000"/>
        </w:rPr>
        <w:t xml:space="preserve">udaismu a </w:t>
      </w:r>
      <w:r w:rsidR="001E0A98">
        <w:rPr>
          <w:rFonts w:ascii="Calibri" w:eastAsia="Calibri" w:hAnsi="Calibri" w:cs="Calibri"/>
          <w:color w:val="000000"/>
        </w:rPr>
        <w:t>k</w:t>
      </w:r>
      <w:r>
        <w:rPr>
          <w:rFonts w:ascii="Calibri" w:eastAsia="Calibri" w:hAnsi="Calibri" w:cs="Calibri"/>
          <w:color w:val="000000"/>
        </w:rPr>
        <w:t xml:space="preserve">řesťanství je pohled na celibát u těchto dvou náboženství značně jiný. </w:t>
      </w:r>
      <w:r w:rsidR="001E0A98" w:rsidRPr="001E0A98">
        <w:rPr>
          <w:rFonts w:ascii="Calibri" w:eastAsia="Calibri" w:hAnsi="Calibri" w:cs="Calibri"/>
          <w:i/>
          <w:iCs/>
          <w:color w:val="000000"/>
        </w:rPr>
        <w:t>„Pro judaismus v oblasti sexuality je typický odmítavý postoj vůči dlouhodobé sexuální zdrženlivosti a obzvláště vůči celibátu. Naopak muži i ženy se snaží vstoupit co nej</w:t>
      </w:r>
      <w:r w:rsidR="001E0A98">
        <w:rPr>
          <w:rFonts w:ascii="Calibri" w:eastAsia="Calibri" w:hAnsi="Calibri" w:cs="Calibri"/>
          <w:i/>
          <w:iCs/>
          <w:color w:val="000000"/>
        </w:rPr>
        <w:t>d</w:t>
      </w:r>
      <w:r w:rsidR="001E0A98" w:rsidRPr="001E0A98">
        <w:rPr>
          <w:rFonts w:ascii="Calibri" w:eastAsia="Calibri" w:hAnsi="Calibri" w:cs="Calibri"/>
          <w:i/>
          <w:iCs/>
          <w:color w:val="000000"/>
        </w:rPr>
        <w:t>říve do manželství, neboť prostřednictvím něho vstupují i do reálného světa (Lamm 1991, s. 120).“</w:t>
      </w:r>
      <w:r w:rsidR="00780FB9">
        <w:rPr>
          <w:rFonts w:ascii="Calibri" w:eastAsia="Calibri" w:hAnsi="Calibri" w:cs="Calibri"/>
          <w:i/>
          <w:iCs/>
          <w:color w:val="000000"/>
        </w:rPr>
        <w:t xml:space="preserve"> </w:t>
      </w:r>
      <w:r w:rsidR="00F8054E">
        <w:rPr>
          <w:rStyle w:val="Znakapoznpodarou"/>
          <w:rFonts w:ascii="Calibri" w:eastAsia="Calibri" w:hAnsi="Calibri" w:cs="Calibri"/>
          <w:i/>
          <w:iCs/>
          <w:color w:val="000000"/>
        </w:rPr>
        <w:footnoteReference w:id="4"/>
      </w:r>
      <w:r w:rsidR="001E0A98">
        <w:rPr>
          <w:rFonts w:ascii="Calibri" w:eastAsia="Calibri" w:hAnsi="Calibri" w:cs="Calibri"/>
          <w:color w:val="000000"/>
        </w:rPr>
        <w:t xml:space="preserve"> </w:t>
      </w:r>
      <w:r w:rsidR="00435B84">
        <w:rPr>
          <w:rFonts w:ascii="Calibri" w:eastAsia="Calibri" w:hAnsi="Calibri" w:cs="Calibri"/>
          <w:color w:val="000000"/>
        </w:rPr>
        <w:t>Se snahou o asexualitu se můžeme setkat pouze u sekt, kde se vyskytovali i ženy. V některých sektách bylo ženám působení vyloženě zakázáno kvůli tomu, že rozptylovaly muže od studia.</w:t>
      </w:r>
    </w:p>
    <w:p w14:paraId="6B502D8D" w14:textId="329565AF" w:rsidR="00D939A4" w:rsidRDefault="00435B84">
      <w:pPr>
        <w:shd w:val="clear" w:color="auto" w:fill="FFFFFF"/>
        <w:spacing w:before="0" w:after="0"/>
        <w:ind w:left="0" w:right="0"/>
        <w:rPr>
          <w:rFonts w:ascii="Calibri" w:eastAsia="Calibri" w:hAnsi="Calibri" w:cs="Calibri"/>
          <w:color w:val="000000"/>
        </w:rPr>
      </w:pPr>
      <w:r>
        <w:rPr>
          <w:rFonts w:ascii="Calibri" w:eastAsia="Calibri" w:hAnsi="Calibri" w:cs="Calibri"/>
          <w:color w:val="000000"/>
        </w:rPr>
        <w:t>Společným posláním vyznavačů judaismu i islámu je ale především plození dětí a zaplnění celé země, z čehož vyplývá, že</w:t>
      </w:r>
      <w:r w:rsidR="00780FB9">
        <w:rPr>
          <w:rFonts w:ascii="Calibri" w:eastAsia="Calibri" w:hAnsi="Calibri" w:cs="Calibri"/>
          <w:color w:val="000000"/>
        </w:rPr>
        <w:t>:</w:t>
      </w:r>
      <w:r>
        <w:rPr>
          <w:rFonts w:ascii="Calibri" w:eastAsia="Calibri" w:hAnsi="Calibri" w:cs="Calibri"/>
          <w:color w:val="000000"/>
        </w:rPr>
        <w:t xml:space="preserve"> </w:t>
      </w:r>
      <w:r w:rsidR="008005AC">
        <w:rPr>
          <w:rFonts w:ascii="Calibri" w:eastAsia="Calibri" w:hAnsi="Calibri" w:cs="Calibri"/>
          <w:color w:val="000000"/>
        </w:rPr>
        <w:t>„Judaismus a islám mají zcela negativní pohled na celibát, avšak lze se v nich setkat s určitou formou sexuální zdrženlivosti.“</w:t>
      </w:r>
      <w:r w:rsidR="00746393">
        <w:rPr>
          <w:rFonts w:ascii="Calibri" w:eastAsia="Calibri" w:hAnsi="Calibri" w:cs="Calibri"/>
          <w:color w:val="000000"/>
        </w:rPr>
        <w:t xml:space="preserve"> </w:t>
      </w:r>
      <w:r w:rsidR="00F8054E">
        <w:rPr>
          <w:rStyle w:val="Znakapoznpodarou"/>
          <w:rFonts w:ascii="Calibri" w:eastAsia="Calibri" w:hAnsi="Calibri" w:cs="Calibri"/>
          <w:color w:val="000000"/>
        </w:rPr>
        <w:footnoteReference w:id="5"/>
      </w:r>
      <w:r w:rsidR="00F8054E">
        <w:rPr>
          <w:rFonts w:ascii="Calibri" w:eastAsia="Calibri" w:hAnsi="Calibri" w:cs="Calibri"/>
          <w:color w:val="000000"/>
        </w:rPr>
        <w:t xml:space="preserve"> </w:t>
      </w:r>
      <w:r w:rsidR="000D216A">
        <w:rPr>
          <w:rFonts w:ascii="Calibri" w:eastAsia="Calibri" w:hAnsi="Calibri" w:cs="Calibri"/>
          <w:color w:val="000000"/>
        </w:rPr>
        <w:t xml:space="preserve">U islámu je zde ale jedna </w:t>
      </w:r>
      <w:r w:rsidR="000D216A">
        <w:rPr>
          <w:rFonts w:ascii="Calibri" w:eastAsia="Calibri" w:hAnsi="Calibri" w:cs="Calibri"/>
          <w:color w:val="000000"/>
        </w:rPr>
        <w:lastRenderedPageBreak/>
        <w:t xml:space="preserve">příležitost u které se celibát vyžaduje. Tou příležitostí je cesta do Mekky nebo do Umra. Příslib celibátu při cestě má ale zcela jiný význam u muže a u ženy. „U mužů se jendalo většinou o snahu omezit sexuální touhu, pro ženy to však byl způsob jak získat větší moc nad sebou a postavením se dostat na úroveň mužů“ </w:t>
      </w:r>
      <w:r w:rsidR="00F8054E">
        <w:rPr>
          <w:rStyle w:val="Znakapoznpodarou"/>
          <w:rFonts w:ascii="Calibri" w:eastAsia="Calibri" w:hAnsi="Calibri" w:cs="Calibri"/>
          <w:color w:val="000000"/>
        </w:rPr>
        <w:footnoteReference w:id="6"/>
      </w:r>
    </w:p>
    <w:p w14:paraId="75DA0574" w14:textId="1DDFFA8C" w:rsidR="00D939A4" w:rsidRDefault="000F0763" w:rsidP="00A33AD1">
      <w:pPr>
        <w:pStyle w:val="Nadpis3"/>
        <w:ind w:left="426" w:hanging="426"/>
        <w:rPr>
          <w:rFonts w:ascii="Calibri" w:eastAsia="Calibri" w:hAnsi="Calibri" w:cs="Calibri"/>
        </w:rPr>
      </w:pPr>
      <w:bookmarkStart w:id="9" w:name="_heading=h.2et92p0" w:colFirst="0" w:colLast="0"/>
      <w:bookmarkStart w:id="10" w:name="_Toc72316801"/>
      <w:bookmarkEnd w:id="9"/>
      <w:r>
        <w:t>4</w:t>
      </w:r>
      <w:r w:rsidR="00593D46">
        <w:t>.3</w:t>
      </w:r>
      <w:r w:rsidR="00746393">
        <w:tab/>
      </w:r>
      <w:r w:rsidR="008005AC" w:rsidRPr="00A33AD1">
        <w:rPr>
          <w:rFonts w:asciiTheme="majorHAnsi" w:hAnsiTheme="majorHAnsi"/>
          <w:sz w:val="26"/>
          <w:szCs w:val="26"/>
        </w:rPr>
        <w:t>Hinduismus</w:t>
      </w:r>
      <w:r w:rsidR="008005AC" w:rsidRPr="00A33AD1">
        <w:rPr>
          <w:rFonts w:asciiTheme="majorHAnsi" w:eastAsia="Calibri" w:hAnsiTheme="majorHAnsi" w:cs="Calibri"/>
          <w:sz w:val="26"/>
          <w:szCs w:val="26"/>
        </w:rPr>
        <w:t xml:space="preserve"> </w:t>
      </w:r>
      <w:r w:rsidR="00A33AD1" w:rsidRPr="00A33AD1">
        <w:rPr>
          <w:rFonts w:asciiTheme="majorHAnsi" w:eastAsia="Calibri" w:hAnsiTheme="majorHAnsi" w:cs="Calibri"/>
          <w:sz w:val="26"/>
          <w:szCs w:val="26"/>
        </w:rPr>
        <w:t>a buddhismus</w:t>
      </w:r>
      <w:bookmarkEnd w:id="10"/>
    </w:p>
    <w:p w14:paraId="253B69B6" w14:textId="69BFE9ED" w:rsidR="00D939A4" w:rsidRDefault="008005AC" w:rsidP="00435B84">
      <w:pPr>
        <w:shd w:val="clear" w:color="auto" w:fill="FFFFFF"/>
        <w:ind w:left="0" w:right="0"/>
        <w:rPr>
          <w:rFonts w:ascii="Calibri" w:eastAsia="Calibri" w:hAnsi="Calibri" w:cs="Calibri"/>
          <w:color w:val="000000"/>
        </w:rPr>
      </w:pPr>
      <w:r>
        <w:rPr>
          <w:rFonts w:ascii="Calibri" w:eastAsia="Calibri" w:hAnsi="Calibri" w:cs="Calibri"/>
          <w:color w:val="000000"/>
        </w:rPr>
        <w:t>V  hinduismu je celibát spjat hlavně s askety, ale měl by být i součástí běžného života.</w:t>
      </w:r>
      <w:r w:rsidR="000D216A">
        <w:rPr>
          <w:rFonts w:ascii="Calibri" w:eastAsia="Calibri" w:hAnsi="Calibri" w:cs="Calibri"/>
          <w:color w:val="000000"/>
        </w:rPr>
        <w:t xml:space="preserve"> </w:t>
      </w:r>
      <w:r w:rsidR="00780FB9">
        <w:rPr>
          <w:rFonts w:ascii="Calibri" w:eastAsia="Calibri" w:hAnsi="Calibri" w:cs="Calibri"/>
          <w:color w:val="000000"/>
        </w:rPr>
        <w:t>Učení v klášterech se ú</w:t>
      </w:r>
      <w:r w:rsidR="000D216A">
        <w:rPr>
          <w:rFonts w:ascii="Calibri" w:eastAsia="Calibri" w:hAnsi="Calibri" w:cs="Calibri"/>
          <w:color w:val="000000"/>
        </w:rPr>
        <w:t>častnily i ženy, kterým se říkalo sádhví. Možnosti celibátu pro ženy je ale omezen předsudky, které stále panují. Vyznavači hinduismu mají ženy za osoby, které se jen těžko ovládají. „Avšak na ženy je často pohlíženo jako na bytosti snadno podléhající vášním a proto nevhodné pro zbožné poslání.“</w:t>
      </w:r>
      <w:r w:rsidR="00F8054E">
        <w:rPr>
          <w:rFonts w:ascii="Calibri" w:eastAsia="Calibri" w:hAnsi="Calibri" w:cs="Calibri"/>
          <w:color w:val="000000"/>
        </w:rPr>
        <w:t xml:space="preserve"> </w:t>
      </w:r>
      <w:r w:rsidR="00F8054E">
        <w:rPr>
          <w:rStyle w:val="Znakapoznpodarou"/>
          <w:rFonts w:ascii="Calibri" w:eastAsia="Calibri" w:hAnsi="Calibri" w:cs="Calibri"/>
          <w:color w:val="000000"/>
        </w:rPr>
        <w:footnoteReference w:id="7"/>
      </w:r>
      <w:r w:rsidR="00A33AD1">
        <w:rPr>
          <w:rFonts w:ascii="Calibri" w:eastAsia="Calibri" w:hAnsi="Calibri" w:cs="Calibri"/>
          <w:color w:val="000000"/>
        </w:rPr>
        <w:t xml:space="preserve"> </w:t>
      </w:r>
    </w:p>
    <w:p w14:paraId="5E776CEB" w14:textId="027E1F43" w:rsidR="00164D36" w:rsidRDefault="00A33AD1" w:rsidP="00435B84">
      <w:pPr>
        <w:shd w:val="clear" w:color="auto" w:fill="FFFFFF"/>
        <w:ind w:left="0" w:right="0"/>
        <w:rPr>
          <w:rFonts w:ascii="Calibri" w:eastAsia="Calibri" w:hAnsi="Calibri" w:cs="Calibri"/>
          <w:color w:val="000000"/>
        </w:rPr>
      </w:pPr>
      <w:r>
        <w:rPr>
          <w:rFonts w:ascii="Calibri" w:eastAsia="Calibri" w:hAnsi="Calibri" w:cs="Calibri"/>
          <w:color w:val="000000"/>
        </w:rPr>
        <w:t>Buddhismus má pohled podobný, jen s tím, že dělají menší rozdíly mezi muži a ženami. Obě pohlaví si musí holit hlavy a nosit nepřiléhavý oděv. I přes tuto snahu o srovnání rozdílů</w:t>
      </w:r>
      <w:r w:rsidR="00780FB9">
        <w:rPr>
          <w:rFonts w:ascii="Calibri" w:eastAsia="Calibri" w:hAnsi="Calibri" w:cs="Calibri"/>
          <w:color w:val="000000"/>
        </w:rPr>
        <w:t>,</w:t>
      </w:r>
      <w:r>
        <w:rPr>
          <w:rFonts w:ascii="Calibri" w:eastAsia="Calibri" w:hAnsi="Calibri" w:cs="Calibri"/>
          <w:color w:val="000000"/>
        </w:rPr>
        <w:t xml:space="preserve"> byly ženy v kláštěře pro mnichy velkým pokušením. „</w:t>
      </w:r>
      <w:r w:rsidR="00A549F6">
        <w:rPr>
          <w:rFonts w:ascii="Calibri" w:eastAsia="Calibri" w:hAnsi="Calibri" w:cs="Calibri"/>
          <w:color w:val="000000"/>
        </w:rPr>
        <w:t>Pro mnichy představovaly ženy velké pokušení a tak jim jako pomůcka pro omezení touhy mělo pomáhat představovat si každou ženu jako</w:t>
      </w:r>
      <w:r w:rsidR="004661BC">
        <w:rPr>
          <w:rFonts w:ascii="Calibri" w:eastAsia="Calibri" w:hAnsi="Calibri" w:cs="Calibri"/>
          <w:color w:val="000000"/>
        </w:rPr>
        <w:t xml:space="preserve"> svoji matku, sestru či dceru, případě si svůj objekt zájmu představovat v různých stádiích rozkladu.“ </w:t>
      </w:r>
      <w:r w:rsidR="00F8054E">
        <w:rPr>
          <w:rStyle w:val="Znakapoznpodarou"/>
          <w:rFonts w:ascii="Calibri" w:eastAsia="Calibri" w:hAnsi="Calibri" w:cs="Calibri"/>
          <w:color w:val="000000"/>
        </w:rPr>
        <w:footnoteReference w:id="8"/>
      </w:r>
    </w:p>
    <w:p w14:paraId="2C44BB21" w14:textId="24E90067" w:rsidR="00D939A4" w:rsidRPr="00164D36" w:rsidRDefault="00164D36" w:rsidP="00164D36">
      <w:pPr>
        <w:rPr>
          <w:rFonts w:ascii="Calibri" w:eastAsia="Calibri" w:hAnsi="Calibri" w:cs="Calibri"/>
          <w:color w:val="000000"/>
        </w:rPr>
      </w:pPr>
      <w:r>
        <w:rPr>
          <w:rFonts w:ascii="Calibri" w:eastAsia="Calibri" w:hAnsi="Calibri" w:cs="Calibri"/>
          <w:color w:val="000000"/>
        </w:rPr>
        <w:br w:type="page"/>
      </w:r>
    </w:p>
    <w:p w14:paraId="63CBA446" w14:textId="1F176A1A" w:rsidR="00D939A4" w:rsidRPr="00A33AD1" w:rsidRDefault="008005AC" w:rsidP="00164D36">
      <w:pPr>
        <w:pStyle w:val="Nadpis1"/>
        <w:numPr>
          <w:ilvl w:val="0"/>
          <w:numId w:val="6"/>
        </w:numPr>
        <w:spacing w:line="480" w:lineRule="auto"/>
        <w:ind w:left="425" w:right="0" w:hanging="425"/>
        <w:rPr>
          <w:color w:val="000000"/>
          <w:sz w:val="26"/>
          <w:szCs w:val="26"/>
        </w:rPr>
      </w:pPr>
      <w:bookmarkStart w:id="11" w:name="_Toc72316802"/>
      <w:r w:rsidRPr="00A33AD1">
        <w:rPr>
          <w:color w:val="000000"/>
          <w:sz w:val="26"/>
          <w:szCs w:val="26"/>
        </w:rPr>
        <w:lastRenderedPageBreak/>
        <w:t>Sexuální výchova jakožto manipulační prostředek</w:t>
      </w:r>
      <w:bookmarkEnd w:id="11"/>
    </w:p>
    <w:p w14:paraId="1669EF9E" w14:textId="77777777" w:rsidR="00D939A4" w:rsidRDefault="008005AC">
      <w:pPr>
        <w:spacing w:before="0" w:after="0"/>
        <w:ind w:left="0" w:right="0"/>
        <w:rPr>
          <w:rFonts w:ascii="Calibri" w:eastAsia="Calibri" w:hAnsi="Calibri" w:cs="Calibri"/>
        </w:rPr>
      </w:pPr>
      <w:r>
        <w:rPr>
          <w:rFonts w:ascii="Calibri" w:eastAsia="Calibri" w:hAnsi="Calibri" w:cs="Calibri"/>
        </w:rPr>
        <w:t xml:space="preserve">V roce 2010 se dle autorek stala sexuální výchova, a především tedy brožura Ministerstva školství, mládeže a tělovýchovy </w:t>
      </w:r>
      <w:r>
        <w:rPr>
          <w:rFonts w:ascii="Calibri" w:eastAsia="Calibri" w:hAnsi="Calibri" w:cs="Calibri"/>
          <w:i/>
        </w:rPr>
        <w:t xml:space="preserve">Sexuální výchova – Vybraná témata </w:t>
      </w:r>
      <w:r>
        <w:rPr>
          <w:rFonts w:ascii="Calibri" w:eastAsia="Calibri" w:hAnsi="Calibri" w:cs="Calibri"/>
        </w:rPr>
        <w:t xml:space="preserve">a dokument </w:t>
      </w:r>
      <w:r>
        <w:rPr>
          <w:rFonts w:ascii="Calibri" w:eastAsia="Calibri" w:hAnsi="Calibri" w:cs="Calibri"/>
          <w:i/>
        </w:rPr>
        <w:t>Doporučení k realizaci sexuální výchovy v základních školách</w:t>
      </w:r>
      <w:r>
        <w:rPr>
          <w:rFonts w:ascii="Calibri" w:eastAsia="Calibri" w:hAnsi="Calibri" w:cs="Calibri"/>
        </w:rPr>
        <w:t>, terčem kritiky. Konzervativní kritici (o které mi jde především) se nejvíce opírali do toho, že sexualita je dle jejich názoru vrozená přirozenost, univerzálně existující napříč dějinami a prostorem a existující pouze pro zachování života. Tato „přirozená sexualita“ nemá ale jen jednu formu.</w:t>
      </w:r>
    </w:p>
    <w:p w14:paraId="791A403C" w14:textId="77777777" w:rsidR="00D939A4" w:rsidRDefault="00D939A4">
      <w:pPr>
        <w:spacing w:before="0" w:after="0"/>
        <w:ind w:left="0" w:right="0"/>
        <w:rPr>
          <w:rFonts w:ascii="Calibri" w:eastAsia="Calibri" w:hAnsi="Calibri" w:cs="Calibri"/>
          <w:sz w:val="20"/>
          <w:szCs w:val="20"/>
        </w:rPr>
      </w:pPr>
    </w:p>
    <w:p w14:paraId="7F1F34B4" w14:textId="77777777" w:rsidR="00D939A4" w:rsidRDefault="008005AC">
      <w:pPr>
        <w:spacing w:before="0" w:after="0"/>
        <w:ind w:left="567" w:right="0"/>
        <w:jc w:val="center"/>
        <w:rPr>
          <w:rFonts w:ascii="Calibri" w:eastAsia="Calibri" w:hAnsi="Calibri" w:cs="Calibri"/>
          <w:sz w:val="20"/>
          <w:szCs w:val="20"/>
        </w:rPr>
      </w:pPr>
      <w:r>
        <w:rPr>
          <w:rFonts w:ascii="Calibri" w:eastAsia="Calibri" w:hAnsi="Calibri" w:cs="Calibri"/>
          <w:sz w:val="20"/>
          <w:szCs w:val="20"/>
        </w:rPr>
        <w:t>„Na jedné straně existuje „životadárná sexualita, která je naprosto</w:t>
      </w:r>
    </w:p>
    <w:p w14:paraId="6B35E7C8" w14:textId="77777777" w:rsidR="00D939A4" w:rsidRDefault="008005AC">
      <w:pPr>
        <w:spacing w:before="0" w:after="0"/>
        <w:ind w:left="567" w:right="0"/>
        <w:jc w:val="center"/>
        <w:rPr>
          <w:rFonts w:ascii="Calibri" w:eastAsia="Calibri" w:hAnsi="Calibri" w:cs="Calibri"/>
          <w:sz w:val="20"/>
          <w:szCs w:val="20"/>
        </w:rPr>
      </w:pPr>
      <w:r>
        <w:rPr>
          <w:rFonts w:ascii="Calibri" w:eastAsia="Calibri" w:hAnsi="Calibri" w:cs="Calibri"/>
          <w:sz w:val="20"/>
          <w:szCs w:val="20"/>
        </w:rPr>
        <w:t>závislá na něžném, monogamním, dlouhotrvajícím vztahu lásky mezi mužem</w:t>
      </w:r>
    </w:p>
    <w:p w14:paraId="0E09D061" w14:textId="77777777" w:rsidR="00D939A4" w:rsidRDefault="008005AC">
      <w:pPr>
        <w:spacing w:before="0" w:after="0"/>
        <w:ind w:left="567" w:right="0"/>
        <w:jc w:val="center"/>
        <w:rPr>
          <w:rFonts w:ascii="Calibri" w:eastAsia="Calibri" w:hAnsi="Calibri" w:cs="Calibri"/>
          <w:sz w:val="20"/>
          <w:szCs w:val="20"/>
        </w:rPr>
      </w:pPr>
      <w:r>
        <w:rPr>
          <w:rFonts w:ascii="Calibri" w:eastAsia="Calibri" w:hAnsi="Calibri" w:cs="Calibri"/>
          <w:sz w:val="20"/>
          <w:szCs w:val="20"/>
        </w:rPr>
        <w:t>a ženou“ [Důvody 2010: 50]. Na straně druhé je sexualita nízká, špinavá, která</w:t>
      </w:r>
    </w:p>
    <w:p w14:paraId="298BE24C" w14:textId="2436B4EB" w:rsidR="00D939A4" w:rsidRDefault="008005AC">
      <w:pPr>
        <w:spacing w:before="0" w:after="0"/>
        <w:ind w:left="284" w:right="0"/>
        <w:jc w:val="center"/>
        <w:rPr>
          <w:rFonts w:ascii="Calibri" w:eastAsia="Calibri" w:hAnsi="Calibri" w:cs="Calibri"/>
          <w:sz w:val="20"/>
          <w:szCs w:val="20"/>
        </w:rPr>
      </w:pPr>
      <w:r>
        <w:rPr>
          <w:rFonts w:ascii="Calibri" w:eastAsia="Calibri" w:hAnsi="Calibri" w:cs="Calibri"/>
          <w:sz w:val="20"/>
          <w:szCs w:val="20"/>
        </w:rPr>
        <w:t xml:space="preserve">vede k pohlavním nemocem, a to jak fyzickým, tak (především) k těm psychickým.“ </w:t>
      </w:r>
      <w:r w:rsidR="00F8054E">
        <w:rPr>
          <w:rStyle w:val="Znakapoznpodarou"/>
          <w:rFonts w:ascii="Calibri" w:eastAsia="Calibri" w:hAnsi="Calibri" w:cs="Calibri"/>
          <w:sz w:val="20"/>
          <w:szCs w:val="20"/>
        </w:rPr>
        <w:footnoteReference w:id="9"/>
      </w:r>
      <w:r>
        <w:rPr>
          <w:rFonts w:ascii="Calibri" w:eastAsia="Calibri" w:hAnsi="Calibri" w:cs="Calibri"/>
          <w:sz w:val="20"/>
          <w:szCs w:val="20"/>
        </w:rPr>
        <w:t>(273)</w:t>
      </w:r>
    </w:p>
    <w:p w14:paraId="767534E7" w14:textId="77777777" w:rsidR="00D939A4" w:rsidRDefault="00D939A4">
      <w:pPr>
        <w:spacing w:before="0" w:after="0"/>
        <w:ind w:left="0" w:right="0"/>
        <w:jc w:val="center"/>
        <w:rPr>
          <w:rFonts w:ascii="Calibri" w:eastAsia="Calibri" w:hAnsi="Calibri" w:cs="Calibri"/>
        </w:rPr>
      </w:pPr>
    </w:p>
    <w:p w14:paraId="097B8412" w14:textId="77777777" w:rsidR="00D939A4" w:rsidRDefault="008005AC">
      <w:pPr>
        <w:tabs>
          <w:tab w:val="left" w:pos="4820"/>
        </w:tabs>
        <w:ind w:left="0" w:right="0"/>
        <w:rPr>
          <w:rFonts w:ascii="Calibri" w:eastAsia="Calibri" w:hAnsi="Calibri" w:cs="Calibri"/>
        </w:rPr>
      </w:pPr>
      <w:r>
        <w:rPr>
          <w:rFonts w:ascii="Calibri" w:eastAsia="Calibri" w:hAnsi="Calibri" w:cs="Calibri"/>
        </w:rPr>
        <w:t>Masturbace byla také zahrnuta jako nežádoucí projev sexuality, stejně jako například promiskuita nebo homosexualita. Dle kritiků vede klitoriální masturbace u dívek především k vzniku nymfomanie. Taková nymfomanka se o takových praktikách dozvídá od úchylného člověka nebo prostřednictvím sexualní výchovy, což jí poznamená natolik, že se k sexuálnímu aktu upne a za vhodného partnera následně považuje každého muže, který je ochoten jí takovéto uspokojení nabídnout. Mimo nymfomanii vede masturbace také k tomu, že poté nebude nikdy schopna vést normální život a snad se nebude chtít ani vzít a mít děti.</w:t>
      </w:r>
    </w:p>
    <w:p w14:paraId="62866DA5" w14:textId="77777777" w:rsidR="00D939A4" w:rsidRDefault="008005AC">
      <w:pPr>
        <w:spacing w:before="0" w:after="0"/>
        <w:ind w:left="0" w:right="0"/>
        <w:rPr>
          <w:rFonts w:ascii="Calibri" w:eastAsia="Calibri" w:hAnsi="Calibri" w:cs="Calibri"/>
        </w:rPr>
      </w:pPr>
      <w:r>
        <w:rPr>
          <w:rFonts w:ascii="Calibri" w:eastAsia="Calibri" w:hAnsi="Calibri" w:cs="Calibri"/>
        </w:rPr>
        <w:t>Jako deviantní sexualita je také veškerá sexualita provozovaná mimo manželství. „Muži si zvlášť váží čistých děvčat, a obvykle nemají úctu k děvčatům, která dostanou</w:t>
      </w:r>
    </w:p>
    <w:p w14:paraId="5A293B3E" w14:textId="34707AA9" w:rsidR="00D939A4" w:rsidRDefault="008005AC">
      <w:pPr>
        <w:ind w:left="0" w:right="0"/>
        <w:rPr>
          <w:rFonts w:ascii="Calibri" w:eastAsia="Calibri" w:hAnsi="Calibri" w:cs="Calibri"/>
        </w:rPr>
      </w:pPr>
      <w:r>
        <w:rPr>
          <w:rFonts w:ascii="Calibri" w:eastAsia="Calibri" w:hAnsi="Calibri" w:cs="Calibri"/>
        </w:rPr>
        <w:t>snadno. [Důvody 2010: 34]</w:t>
      </w:r>
      <w:r w:rsidR="00ED0498">
        <w:rPr>
          <w:rFonts w:ascii="Calibri" w:eastAsia="Calibri" w:hAnsi="Calibri" w:cs="Calibri"/>
        </w:rPr>
        <w:t xml:space="preserve">“ </w:t>
      </w:r>
      <w:r w:rsidR="00ED0498">
        <w:rPr>
          <w:rStyle w:val="Znakapoznpodarou"/>
          <w:rFonts w:ascii="Calibri" w:eastAsia="Calibri" w:hAnsi="Calibri" w:cs="Calibri"/>
        </w:rPr>
        <w:footnoteReference w:id="10"/>
      </w:r>
      <w:r>
        <w:rPr>
          <w:rFonts w:ascii="Calibri" w:eastAsia="Calibri" w:hAnsi="Calibri" w:cs="Calibri"/>
        </w:rPr>
        <w:t xml:space="preserve"> Znovu opakující se navážení do ženské sexuality a žádná zmínka o sexualitě mužské mi přivádí na mysli myšlenku, že žena je tu pro muže a že má muž veškerá práva o ženské sexualitě rozhodovat. </w:t>
      </w:r>
    </w:p>
    <w:p w14:paraId="7AD28D5D" w14:textId="338BA4E8" w:rsidR="00D939A4" w:rsidRDefault="008005AC" w:rsidP="00164D36">
      <w:pPr>
        <w:pStyle w:val="Nadpis2"/>
        <w:spacing w:line="480" w:lineRule="auto"/>
        <w:ind w:left="0" w:right="0"/>
        <w:rPr>
          <w:color w:val="00000A"/>
        </w:rPr>
      </w:pPr>
      <w:bookmarkStart w:id="12" w:name="_Toc72316803"/>
      <w:r>
        <w:rPr>
          <w:color w:val="00000A"/>
        </w:rPr>
        <w:t>4.1 Sexuání vývoj</w:t>
      </w:r>
      <w:r w:rsidR="001E51F3">
        <w:rPr>
          <w:color w:val="00000A"/>
        </w:rPr>
        <w:t xml:space="preserve"> a sexualita</w:t>
      </w:r>
      <w:bookmarkEnd w:id="12"/>
    </w:p>
    <w:p w14:paraId="7A8632CD" w14:textId="20F7D3CA" w:rsidR="00D939A4" w:rsidRDefault="008005AC">
      <w:pPr>
        <w:ind w:left="0" w:right="0"/>
        <w:rPr>
          <w:rFonts w:ascii="Calibri" w:eastAsia="Calibri" w:hAnsi="Calibri" w:cs="Calibri"/>
        </w:rPr>
      </w:pPr>
      <w:r>
        <w:rPr>
          <w:rFonts w:ascii="Calibri" w:eastAsia="Calibri" w:hAnsi="Calibri" w:cs="Calibri"/>
        </w:rPr>
        <w:t xml:space="preserve">V sexuálním vývoji hraje velkou roli nejen příroda, ale především socializace. Autor Martin Fafejta toto tvrzení zdůrazňuje v kapitole „pohlaví a gender“. Sexuální výchova je ale </w:t>
      </w:r>
      <w:r>
        <w:rPr>
          <w:rFonts w:ascii="Calibri" w:eastAsia="Calibri" w:hAnsi="Calibri" w:cs="Calibri"/>
        </w:rPr>
        <w:lastRenderedPageBreak/>
        <w:t xml:space="preserve">především výdobytkem společnosti, která s jednotlivcem snadno manipuluje.  Mužství nebo ženství ve společnosti totiž určuje, jaké máme nebo nemáme mít schopnosti a povinnosti. Dále nám společnost  předurčuje i předpoklady, které musíme splnit. Pohlaví, pro tento případ  tedy mužství a ženství, je nezpochybnitelné, nekonstruujeme ho, ale stavíme na něm.  </w:t>
      </w:r>
      <w:r w:rsidRPr="00ED0498">
        <w:rPr>
          <w:rFonts w:ascii="Calibri" w:eastAsia="Calibri" w:hAnsi="Calibri" w:cs="Calibri"/>
          <w:i/>
          <w:iCs/>
        </w:rPr>
        <w:t>„Naše pohlavní role a pohlavní identita, způsob, jak sami sebe chápeme a jak vnímáme své tělo, jsou do značné míry ovlivněny sociálně</w:t>
      </w:r>
      <w:r w:rsidR="00ED0498" w:rsidRPr="00ED0498">
        <w:rPr>
          <w:rFonts w:ascii="Calibri" w:eastAsia="Calibri" w:hAnsi="Calibri" w:cs="Calibri"/>
          <w:i/>
          <w:iCs/>
        </w:rPr>
        <w:t>.</w:t>
      </w:r>
      <w:r w:rsidRPr="00ED0498">
        <w:rPr>
          <w:rFonts w:ascii="Calibri" w:eastAsia="Calibri" w:hAnsi="Calibri" w:cs="Calibri"/>
          <w:i/>
          <w:iCs/>
        </w:rPr>
        <w:t>“</w:t>
      </w:r>
      <w:r>
        <w:rPr>
          <w:rFonts w:ascii="Calibri" w:eastAsia="Calibri" w:hAnsi="Calibri" w:cs="Calibri"/>
        </w:rPr>
        <w:t xml:space="preserve"> </w:t>
      </w:r>
      <w:r w:rsidR="00ED0498">
        <w:rPr>
          <w:rStyle w:val="Znakapoznpodarou"/>
          <w:rFonts w:ascii="Calibri" w:eastAsia="Calibri" w:hAnsi="Calibri" w:cs="Calibri"/>
        </w:rPr>
        <w:footnoteReference w:id="11"/>
      </w:r>
    </w:p>
    <w:p w14:paraId="093E7404" w14:textId="3663CDD6" w:rsidR="00D939A4" w:rsidRDefault="008005AC">
      <w:pPr>
        <w:ind w:left="0" w:right="0"/>
        <w:rPr>
          <w:rFonts w:ascii="Calibri" w:eastAsia="Calibri" w:hAnsi="Calibri" w:cs="Calibri"/>
          <w:sz w:val="20"/>
          <w:szCs w:val="20"/>
          <w:highlight w:val="white"/>
        </w:rPr>
      </w:pPr>
      <w:r>
        <w:br w:type="page"/>
      </w:r>
    </w:p>
    <w:p w14:paraId="3BF56EC2" w14:textId="7CC3614D" w:rsidR="00D939A4" w:rsidRDefault="008005AC" w:rsidP="00495F6A">
      <w:pPr>
        <w:pStyle w:val="Nadpis1"/>
        <w:numPr>
          <w:ilvl w:val="0"/>
          <w:numId w:val="6"/>
        </w:numPr>
        <w:tabs>
          <w:tab w:val="left" w:pos="4820"/>
        </w:tabs>
        <w:ind w:right="0"/>
        <w:rPr>
          <w:color w:val="000000"/>
        </w:rPr>
      </w:pPr>
      <w:bookmarkStart w:id="13" w:name="_Toc72316804"/>
      <w:r>
        <w:rPr>
          <w:color w:val="000000"/>
        </w:rPr>
        <w:lastRenderedPageBreak/>
        <w:t>Závěr</w:t>
      </w:r>
      <w:bookmarkEnd w:id="13"/>
    </w:p>
    <w:p w14:paraId="51A6CFE2" w14:textId="737684C5" w:rsidR="000F0763" w:rsidRDefault="00495F6A" w:rsidP="00495F6A">
      <w:pPr>
        <w:spacing w:before="422" w:after="0"/>
        <w:ind w:left="0" w:right="0"/>
      </w:pPr>
      <w:r>
        <w:t xml:space="preserve">Při zpracovávání této práce mě nejvíce zarazilo chování konzervačních kritiků, kteří v sobě nemají ani špetku důstojnosti aby ovlivňování ženské sexuality zkrývali. Čekala jsem, že nejvetší a nejvíce restriktivní podíl na vlivu na sexualitu bude mít víra, což se ukázalo jako mylné, protože si i přes nějaká pravidla se může o své sexualitě žena rozhodovat sama. </w:t>
      </w:r>
      <w:r w:rsidR="000F0763">
        <w:t>Přístup ve školství k sexuální výchově mi vadí hlavně proto, protože sexualitu berou jako univerzální, což jsem hned v úvodu s pomocí definice sexuality vyvrátila. Bylo by tedy určitě přínosnější tento úkol „vytvoření brožury o sexuální výchově“ svěřit někomu, kdo nemá takovu tendenci brát ženy jako objekty zájmu, ale jako ldské bytosti.</w:t>
      </w:r>
    </w:p>
    <w:p w14:paraId="2B0B8192" w14:textId="69CE6F7D" w:rsidR="00D939A4" w:rsidRPr="000F0763" w:rsidRDefault="000F0763" w:rsidP="000F0763">
      <w:r>
        <w:br w:type="page"/>
      </w:r>
    </w:p>
    <w:p w14:paraId="0781EEEA" w14:textId="7A0C8F87" w:rsidR="00D939A4" w:rsidRDefault="00ED0498" w:rsidP="00A33AD1">
      <w:pPr>
        <w:pStyle w:val="Nadpis1"/>
        <w:numPr>
          <w:ilvl w:val="0"/>
          <w:numId w:val="6"/>
        </w:numPr>
        <w:rPr>
          <w:color w:val="000000"/>
        </w:rPr>
      </w:pPr>
      <w:r>
        <w:rPr>
          <w:color w:val="000000"/>
        </w:rPr>
        <w:lastRenderedPageBreak/>
        <w:t>Seznam použitých zdrojů</w:t>
      </w:r>
    </w:p>
    <w:p w14:paraId="1EB74A5F" w14:textId="77777777" w:rsidR="00D939A4" w:rsidRDefault="00D939A4">
      <w:pPr>
        <w:pStyle w:val="Nzev"/>
        <w:spacing w:before="0" w:after="120" w:line="360" w:lineRule="auto"/>
        <w:rPr>
          <w:rFonts w:ascii="Calibri" w:eastAsia="Calibri" w:hAnsi="Calibri" w:cs="Calibri"/>
          <w:color w:val="00000A"/>
          <w:sz w:val="24"/>
          <w:szCs w:val="24"/>
        </w:rPr>
      </w:pPr>
    </w:p>
    <w:p w14:paraId="0476A2F8" w14:textId="77777777" w:rsidR="00ED0498" w:rsidRPr="00ED0498" w:rsidRDefault="00ED0498" w:rsidP="00ED0498">
      <w:pPr>
        <w:pStyle w:val="Odstavecseseznamem"/>
        <w:numPr>
          <w:ilvl w:val="0"/>
          <w:numId w:val="13"/>
        </w:numPr>
        <w:ind w:left="426" w:right="0"/>
        <w:rPr>
          <w:rFonts w:ascii="Calibri" w:eastAsia="Calibri" w:hAnsi="Calibri" w:cs="Calibri"/>
          <w:sz w:val="20"/>
          <w:szCs w:val="20"/>
        </w:rPr>
      </w:pPr>
      <w:r w:rsidRPr="00ED0498">
        <w:rPr>
          <w:rFonts w:ascii="Calibri" w:eastAsia="Calibri" w:hAnsi="Calibri" w:cs="Calibri"/>
          <w:color w:val="212529"/>
          <w:sz w:val="20"/>
          <w:szCs w:val="20"/>
          <w:highlight w:val="white"/>
        </w:rPr>
        <w:t>BUREŠOVÁ (ŽOURKOVÁ), Alexandra. Sociologická encyklopedie - sexualita. </w:t>
      </w:r>
      <w:r w:rsidRPr="00ED0498">
        <w:rPr>
          <w:rFonts w:ascii="Calibri" w:eastAsia="Calibri" w:hAnsi="Calibri" w:cs="Calibri"/>
          <w:i/>
          <w:color w:val="212529"/>
          <w:sz w:val="20"/>
          <w:szCs w:val="20"/>
          <w:highlight w:val="white"/>
        </w:rPr>
        <w:t>Sociologická encyklopedie</w:t>
      </w:r>
      <w:r w:rsidRPr="00ED0498">
        <w:rPr>
          <w:rFonts w:ascii="Calibri" w:eastAsia="Calibri" w:hAnsi="Calibri" w:cs="Calibri"/>
          <w:color w:val="212529"/>
          <w:sz w:val="20"/>
          <w:szCs w:val="20"/>
          <w:highlight w:val="white"/>
        </w:rPr>
        <w:t> [online]. Sociologický ústav AV ČR, 2017 [cit. 2021-5-18]. Dostupné z: https://encyklopedie.soc.cas.cz/w/Sexualita</w:t>
      </w:r>
    </w:p>
    <w:p w14:paraId="78ACDD4C" w14:textId="467D96B8" w:rsidR="00D939A4" w:rsidRPr="00ED0498" w:rsidRDefault="008005AC" w:rsidP="00ED0498">
      <w:pPr>
        <w:pStyle w:val="Odstavecseseznamem"/>
        <w:numPr>
          <w:ilvl w:val="0"/>
          <w:numId w:val="13"/>
        </w:numPr>
        <w:ind w:left="426" w:right="0"/>
        <w:rPr>
          <w:rFonts w:ascii="Calibri" w:eastAsia="Calibri" w:hAnsi="Calibri" w:cs="Calibri"/>
          <w:sz w:val="20"/>
          <w:szCs w:val="20"/>
          <w:highlight w:val="white"/>
        </w:rPr>
      </w:pPr>
      <w:r w:rsidRPr="00ED0498">
        <w:rPr>
          <w:rFonts w:ascii="Calibri" w:eastAsia="Calibri" w:hAnsi="Calibri" w:cs="Calibri"/>
          <w:sz w:val="20"/>
          <w:szCs w:val="20"/>
          <w:highlight w:val="white"/>
        </w:rPr>
        <w:t>JARKOVSKÁ, Lucie a LIŠKOVÁ, Kateřina. Tradice, její rozpad a záchrana skrze sex: Diskurzivní strategie odpůrců sexuální výchovy. </w:t>
      </w:r>
      <w:r w:rsidRPr="00ED0498">
        <w:rPr>
          <w:rFonts w:ascii="Calibri" w:eastAsia="Calibri" w:hAnsi="Calibri" w:cs="Calibri"/>
          <w:i/>
          <w:sz w:val="20"/>
          <w:szCs w:val="20"/>
          <w:highlight w:val="white"/>
        </w:rPr>
        <w:t>Sociologický časopis</w:t>
      </w:r>
      <w:r w:rsidRPr="00ED0498">
        <w:rPr>
          <w:rFonts w:ascii="Calibri" w:eastAsia="Calibri" w:hAnsi="Calibri" w:cs="Calibri"/>
          <w:sz w:val="20"/>
          <w:szCs w:val="20"/>
          <w:highlight w:val="white"/>
        </w:rPr>
        <w:t>., </w:t>
      </w:r>
      <w:r w:rsidR="00227EF8" w:rsidRPr="00ED0498">
        <w:rPr>
          <w:rFonts w:ascii="Calibri" w:eastAsia="Calibri" w:hAnsi="Calibri" w:cs="Calibri"/>
          <w:sz w:val="20"/>
          <w:szCs w:val="20"/>
          <w:highlight w:val="white"/>
        </w:rPr>
        <w:t>(</w:t>
      </w:r>
      <w:r w:rsidRPr="00ED0498">
        <w:rPr>
          <w:rFonts w:ascii="Calibri" w:eastAsia="Calibri" w:hAnsi="Calibri" w:cs="Calibri"/>
          <w:sz w:val="20"/>
          <w:szCs w:val="20"/>
          <w:highlight w:val="white"/>
        </w:rPr>
        <w:t>2013</w:t>
      </w:r>
      <w:r w:rsidR="00227EF8" w:rsidRPr="00ED0498">
        <w:rPr>
          <w:rFonts w:ascii="Calibri" w:eastAsia="Calibri" w:hAnsi="Calibri" w:cs="Calibri"/>
          <w:sz w:val="20"/>
          <w:szCs w:val="20"/>
          <w:highlight w:val="white"/>
        </w:rPr>
        <w:t xml:space="preserve">, </w:t>
      </w:r>
      <w:r w:rsidRPr="00ED0498">
        <w:rPr>
          <w:rFonts w:ascii="Calibri" w:eastAsia="Calibri" w:hAnsi="Calibri" w:cs="Calibri"/>
          <w:sz w:val="20"/>
          <w:szCs w:val="20"/>
          <w:highlight w:val="white"/>
        </w:rPr>
        <w:t>Vol. 49, No. 2), 269-290.</w:t>
      </w:r>
    </w:p>
    <w:p w14:paraId="115145E4" w14:textId="77777777" w:rsidR="00227EF8" w:rsidRDefault="00227EF8" w:rsidP="00ED0498">
      <w:pPr>
        <w:pStyle w:val="Nzev"/>
        <w:numPr>
          <w:ilvl w:val="0"/>
          <w:numId w:val="13"/>
        </w:numPr>
        <w:spacing w:before="0" w:after="120" w:line="360" w:lineRule="auto"/>
        <w:ind w:left="426"/>
        <w:jc w:val="left"/>
        <w:rPr>
          <w:rFonts w:ascii="Calibri" w:eastAsia="Calibri" w:hAnsi="Calibri" w:cs="Calibri"/>
          <w:color w:val="000000"/>
          <w:sz w:val="20"/>
          <w:szCs w:val="20"/>
        </w:rPr>
      </w:pPr>
      <w:r>
        <w:rPr>
          <w:rFonts w:ascii="Calibri" w:eastAsia="Calibri" w:hAnsi="Calibri" w:cs="Calibri"/>
          <w:color w:val="212529"/>
          <w:sz w:val="20"/>
          <w:szCs w:val="20"/>
          <w:highlight w:val="white"/>
        </w:rPr>
        <w:t>BÁRTOVÁ, Věra. Sexuální zdrženlivost a celibátní praxe v náboženstvích světa. </w:t>
      </w:r>
      <w:r>
        <w:rPr>
          <w:rFonts w:ascii="Calibri" w:eastAsia="Calibri" w:hAnsi="Calibri" w:cs="Calibri"/>
          <w:i/>
          <w:color w:val="212529"/>
          <w:sz w:val="20"/>
          <w:szCs w:val="20"/>
          <w:highlight w:val="white"/>
        </w:rPr>
        <w:t>Antropologiaintegra</w:t>
      </w:r>
      <w:r>
        <w:rPr>
          <w:rFonts w:ascii="Calibri" w:eastAsia="Calibri" w:hAnsi="Calibri" w:cs="Calibri"/>
          <w:color w:val="212529"/>
          <w:sz w:val="20"/>
          <w:szCs w:val="20"/>
          <w:highlight w:val="white"/>
        </w:rPr>
        <w:t>. (9/2018/1), 15-23. Dostupné z: doi: https://doi.org/10.5817/AI2018-1-15</w:t>
      </w:r>
      <w:r>
        <w:rPr>
          <w:rFonts w:ascii="Calibri" w:eastAsia="Calibri" w:hAnsi="Calibri" w:cs="Calibri"/>
          <w:color w:val="000000"/>
          <w:sz w:val="20"/>
          <w:szCs w:val="20"/>
        </w:rPr>
        <w:tab/>
      </w:r>
    </w:p>
    <w:p w14:paraId="1AB2B50E" w14:textId="77777777" w:rsidR="00D939A4" w:rsidRPr="00ED0498" w:rsidRDefault="008005AC" w:rsidP="00ED0498">
      <w:pPr>
        <w:pStyle w:val="Odstavecseseznamem"/>
        <w:numPr>
          <w:ilvl w:val="0"/>
          <w:numId w:val="13"/>
        </w:numPr>
        <w:ind w:left="426" w:right="0"/>
        <w:rPr>
          <w:rFonts w:ascii="Calibri" w:eastAsia="Calibri" w:hAnsi="Calibri" w:cs="Calibri"/>
          <w:sz w:val="20"/>
          <w:szCs w:val="20"/>
        </w:rPr>
      </w:pPr>
      <w:r w:rsidRPr="00ED0498">
        <w:rPr>
          <w:rFonts w:ascii="Calibri" w:eastAsia="Calibri" w:hAnsi="Calibri" w:cs="Calibri"/>
          <w:sz w:val="20"/>
          <w:szCs w:val="20"/>
        </w:rPr>
        <w:t>FAFEJTA, Martin. Úvod do sociologie pohlaví a sexuality. Ve Věrovanech: Jan Piszkiewicz, 2004. ISBN 80-867-6806-6.</w:t>
      </w:r>
    </w:p>
    <w:p w14:paraId="7B2DFBDB" w14:textId="77777777" w:rsidR="00D939A4" w:rsidRDefault="00D939A4">
      <w:pPr>
        <w:ind w:left="0" w:firstLine="165"/>
      </w:pPr>
      <w:bookmarkStart w:id="14" w:name="_heading=h.nkmbjp4rqtq0" w:colFirst="0" w:colLast="0"/>
      <w:bookmarkEnd w:id="14"/>
    </w:p>
    <w:p w14:paraId="2E23EF4E" w14:textId="77777777" w:rsidR="00D939A4" w:rsidRDefault="00D939A4">
      <w:pPr>
        <w:ind w:right="-284" w:hanging="164"/>
        <w:jc w:val="center"/>
        <w:rPr>
          <w:rFonts w:ascii="Calibri" w:eastAsia="Calibri" w:hAnsi="Calibri" w:cs="Calibri"/>
          <w:b/>
          <w:highlight w:val="white"/>
        </w:rPr>
      </w:pPr>
    </w:p>
    <w:p w14:paraId="33A048CC" w14:textId="77777777" w:rsidR="00D939A4" w:rsidRDefault="00D939A4">
      <w:pPr>
        <w:ind w:right="-284" w:hanging="164"/>
        <w:jc w:val="center"/>
        <w:rPr>
          <w:rFonts w:ascii="Calibri" w:eastAsia="Calibri" w:hAnsi="Calibri" w:cs="Calibri"/>
          <w:b/>
        </w:rPr>
      </w:pPr>
    </w:p>
    <w:p w14:paraId="27157C33" w14:textId="77777777" w:rsidR="00D939A4" w:rsidRDefault="00D939A4">
      <w:pPr>
        <w:ind w:right="-284" w:hanging="164"/>
        <w:jc w:val="center"/>
        <w:rPr>
          <w:rFonts w:ascii="Calibri" w:eastAsia="Calibri" w:hAnsi="Calibri" w:cs="Calibri"/>
          <w:b/>
          <w:color w:val="00000A"/>
        </w:rPr>
      </w:pPr>
    </w:p>
    <w:p w14:paraId="7E4A6BF1" w14:textId="77777777" w:rsidR="00D939A4" w:rsidRDefault="00D939A4">
      <w:pPr>
        <w:ind w:right="-284" w:hanging="164"/>
        <w:jc w:val="center"/>
        <w:rPr>
          <w:rFonts w:ascii="Calibri" w:eastAsia="Calibri" w:hAnsi="Calibri" w:cs="Calibri"/>
          <w:b/>
          <w:color w:val="00000A"/>
        </w:rPr>
      </w:pPr>
    </w:p>
    <w:p w14:paraId="081BFE55" w14:textId="77777777" w:rsidR="00D939A4" w:rsidRDefault="00D939A4">
      <w:pPr>
        <w:ind w:right="-284" w:hanging="164"/>
        <w:jc w:val="center"/>
        <w:rPr>
          <w:rFonts w:ascii="Calibri" w:eastAsia="Calibri" w:hAnsi="Calibri" w:cs="Calibri"/>
          <w:b/>
          <w:color w:val="00000A"/>
        </w:rPr>
      </w:pPr>
    </w:p>
    <w:p w14:paraId="34F8A712" w14:textId="77777777" w:rsidR="00D939A4" w:rsidRDefault="00D939A4">
      <w:pPr>
        <w:ind w:right="-284" w:hanging="164"/>
        <w:jc w:val="center"/>
        <w:rPr>
          <w:rFonts w:ascii="Calibri" w:eastAsia="Calibri" w:hAnsi="Calibri" w:cs="Calibri"/>
          <w:b/>
          <w:color w:val="00000A"/>
        </w:rPr>
      </w:pPr>
    </w:p>
    <w:p w14:paraId="422E2D1D" w14:textId="77777777" w:rsidR="00D939A4" w:rsidRDefault="00D939A4">
      <w:pPr>
        <w:ind w:right="-284" w:hanging="164"/>
        <w:jc w:val="center"/>
        <w:rPr>
          <w:rFonts w:ascii="Calibri" w:eastAsia="Calibri" w:hAnsi="Calibri" w:cs="Calibri"/>
          <w:b/>
          <w:color w:val="00000A"/>
        </w:rPr>
      </w:pPr>
    </w:p>
    <w:p w14:paraId="008587A2" w14:textId="77777777" w:rsidR="00D939A4" w:rsidRDefault="00D939A4">
      <w:pPr>
        <w:ind w:right="-284" w:hanging="164"/>
        <w:jc w:val="center"/>
        <w:rPr>
          <w:rFonts w:ascii="Calibri" w:eastAsia="Calibri" w:hAnsi="Calibri" w:cs="Calibri"/>
          <w:b/>
          <w:color w:val="00000A"/>
        </w:rPr>
      </w:pPr>
    </w:p>
    <w:p w14:paraId="1DB0FA04" w14:textId="77777777" w:rsidR="00D939A4" w:rsidRDefault="00D939A4">
      <w:pPr>
        <w:ind w:right="-284" w:hanging="164"/>
        <w:jc w:val="center"/>
        <w:rPr>
          <w:rFonts w:ascii="Calibri" w:eastAsia="Calibri" w:hAnsi="Calibri" w:cs="Calibri"/>
          <w:b/>
          <w:color w:val="00000A"/>
        </w:rPr>
      </w:pPr>
    </w:p>
    <w:p w14:paraId="29742CB8" w14:textId="77777777" w:rsidR="00D939A4" w:rsidRDefault="00D939A4">
      <w:pPr>
        <w:ind w:right="-284" w:hanging="164"/>
        <w:jc w:val="center"/>
        <w:rPr>
          <w:rFonts w:ascii="Calibri" w:eastAsia="Calibri" w:hAnsi="Calibri" w:cs="Calibri"/>
          <w:b/>
          <w:color w:val="00000A"/>
        </w:rPr>
      </w:pPr>
    </w:p>
    <w:p w14:paraId="68E455D6" w14:textId="77777777" w:rsidR="00D939A4" w:rsidRDefault="00D939A4">
      <w:pPr>
        <w:ind w:left="0"/>
        <w:rPr>
          <w:b/>
        </w:rPr>
      </w:pPr>
    </w:p>
    <w:sectPr w:rsidR="00D939A4">
      <w:footerReference w:type="default" r:id="rId18"/>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88090" w14:textId="77777777" w:rsidR="008005AC" w:rsidRDefault="008005AC">
      <w:pPr>
        <w:spacing w:before="0" w:after="0" w:line="240" w:lineRule="auto"/>
      </w:pPr>
      <w:r>
        <w:separator/>
      </w:r>
    </w:p>
  </w:endnote>
  <w:endnote w:type="continuationSeparator" w:id="0">
    <w:p w14:paraId="49D65F10" w14:textId="77777777" w:rsidR="008005AC" w:rsidRDefault="008005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73B94" w14:textId="77777777" w:rsidR="008005AC" w:rsidRDefault="008005AC">
    <w:pPr>
      <w:pBdr>
        <w:top w:val="nil"/>
        <w:left w:val="nil"/>
        <w:bottom w:val="nil"/>
        <w:right w:val="nil"/>
        <w:between w:val="nil"/>
      </w:pBdr>
      <w:tabs>
        <w:tab w:val="center" w:pos="4536"/>
        <w:tab w:val="right" w:pos="9072"/>
      </w:tabs>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1A3F5" w14:textId="77777777" w:rsidR="008005AC" w:rsidRDefault="008005AC">
      <w:pPr>
        <w:spacing w:before="0" w:after="0" w:line="240" w:lineRule="auto"/>
      </w:pPr>
      <w:r>
        <w:separator/>
      </w:r>
    </w:p>
  </w:footnote>
  <w:footnote w:type="continuationSeparator" w:id="0">
    <w:p w14:paraId="6CD2E726" w14:textId="77777777" w:rsidR="008005AC" w:rsidRDefault="008005AC">
      <w:pPr>
        <w:spacing w:before="0" w:after="0" w:line="240" w:lineRule="auto"/>
      </w:pPr>
      <w:r>
        <w:continuationSeparator/>
      </w:r>
    </w:p>
  </w:footnote>
  <w:footnote w:id="1">
    <w:p w14:paraId="2E334990" w14:textId="77777777" w:rsidR="000F0763" w:rsidRDefault="000F0763" w:rsidP="000F0763">
      <w:pPr>
        <w:ind w:right="0" w:hanging="164"/>
        <w:rPr>
          <w:rFonts w:ascii="Calibri" w:eastAsia="Calibri" w:hAnsi="Calibri" w:cs="Calibri"/>
          <w:sz w:val="20"/>
          <w:szCs w:val="20"/>
        </w:rPr>
      </w:pPr>
      <w:r>
        <w:rPr>
          <w:vertAlign w:val="superscript"/>
        </w:rPr>
        <w:footnoteRef/>
      </w:r>
      <w:r>
        <w:rPr>
          <w:rFonts w:ascii="Calibri" w:eastAsia="Calibri" w:hAnsi="Calibri" w:cs="Calibri"/>
          <w:color w:val="212529"/>
          <w:sz w:val="20"/>
          <w:szCs w:val="20"/>
          <w:highlight w:val="white"/>
        </w:rPr>
        <w:t>BUREŠOVÁ (ŽOURKOVÁ), Alexandra. Sociologická encyklopedie - sexualita. </w:t>
      </w:r>
      <w:r>
        <w:rPr>
          <w:rFonts w:ascii="Calibri" w:eastAsia="Calibri" w:hAnsi="Calibri" w:cs="Calibri"/>
          <w:i/>
          <w:color w:val="212529"/>
          <w:sz w:val="20"/>
          <w:szCs w:val="20"/>
          <w:highlight w:val="white"/>
        </w:rPr>
        <w:t>Sociologická encyklopedie</w:t>
      </w:r>
      <w:r>
        <w:rPr>
          <w:rFonts w:ascii="Calibri" w:eastAsia="Calibri" w:hAnsi="Calibri" w:cs="Calibri"/>
          <w:color w:val="212529"/>
          <w:sz w:val="20"/>
          <w:szCs w:val="20"/>
          <w:highlight w:val="white"/>
        </w:rPr>
        <w:t> [online]. Sociologický ústav AV ČR, 2017 [cit. 2021-5-18]. Dostupné z: https://encyklopedie.soc.cas.cz/w/Sexualita</w:t>
      </w:r>
    </w:p>
    <w:p w14:paraId="0099ED89" w14:textId="77777777" w:rsidR="000F0763" w:rsidRDefault="000F0763" w:rsidP="000F0763">
      <w:pPr>
        <w:pBdr>
          <w:top w:val="nil"/>
          <w:left w:val="nil"/>
          <w:bottom w:val="nil"/>
          <w:right w:val="nil"/>
          <w:between w:val="nil"/>
        </w:pBdr>
        <w:spacing w:before="0" w:after="0" w:line="240" w:lineRule="auto"/>
        <w:rPr>
          <w:color w:val="000000"/>
          <w:sz w:val="20"/>
          <w:szCs w:val="20"/>
        </w:rPr>
      </w:pPr>
    </w:p>
  </w:footnote>
  <w:footnote w:id="2">
    <w:p w14:paraId="65D8F74F" w14:textId="0EDADBD9" w:rsidR="00F8054E" w:rsidRDefault="00F8054E" w:rsidP="00F8054E">
      <w:pPr>
        <w:pStyle w:val="Textpoznpodarou"/>
        <w:ind w:right="0"/>
      </w:pPr>
      <w:r>
        <w:rPr>
          <w:rStyle w:val="Znakapoznpodarou"/>
        </w:rPr>
        <w:footnoteRef/>
      </w:r>
      <w:r>
        <w:t xml:space="preserve"> </w:t>
      </w:r>
      <w:r>
        <w:rPr>
          <w:rFonts w:ascii="Calibri" w:eastAsia="Calibri" w:hAnsi="Calibri" w:cs="Calibri"/>
          <w:color w:val="212529"/>
          <w:highlight w:val="white"/>
        </w:rPr>
        <w:t>BÁRTOVÁ, Věra. Sexuální zdrženlivost a celibátní praxe v náboženstvích světa. </w:t>
      </w:r>
      <w:r>
        <w:rPr>
          <w:rFonts w:ascii="Calibri" w:eastAsia="Calibri" w:hAnsi="Calibri" w:cs="Calibri"/>
          <w:color w:val="212529"/>
        </w:rPr>
        <w:t>(</w:t>
      </w:r>
      <w:r w:rsidR="00ED0498">
        <w:rPr>
          <w:rFonts w:ascii="Calibri" w:eastAsia="Calibri" w:hAnsi="Calibri" w:cs="Calibri"/>
          <w:color w:val="212529"/>
        </w:rPr>
        <w:t>S.</w:t>
      </w:r>
      <w:r>
        <w:rPr>
          <w:rFonts w:ascii="Calibri" w:eastAsia="Calibri" w:hAnsi="Calibri" w:cs="Calibri"/>
          <w:color w:val="212529"/>
        </w:rPr>
        <w:t>15)</w:t>
      </w:r>
    </w:p>
  </w:footnote>
  <w:footnote w:id="3">
    <w:p w14:paraId="47BCEA1D" w14:textId="55ED35C1" w:rsidR="00F8054E" w:rsidRDefault="00F8054E" w:rsidP="00F8054E">
      <w:pPr>
        <w:pStyle w:val="Textpoznpodarou"/>
      </w:pPr>
      <w:r>
        <w:rPr>
          <w:rStyle w:val="Znakapoznpodarou"/>
        </w:rPr>
        <w:footnoteRef/>
      </w:r>
      <w:r>
        <w:t xml:space="preserve"> TAMTÉŽ (</w:t>
      </w:r>
      <w:r w:rsidR="00ED0498">
        <w:t>S.</w:t>
      </w:r>
      <w:r>
        <w:t>18)</w:t>
      </w:r>
    </w:p>
  </w:footnote>
  <w:footnote w:id="4">
    <w:p w14:paraId="2A589E50" w14:textId="513A7672" w:rsidR="00F8054E" w:rsidRDefault="00F8054E">
      <w:pPr>
        <w:pStyle w:val="Textpoznpodarou"/>
      </w:pPr>
      <w:r>
        <w:rPr>
          <w:rStyle w:val="Znakapoznpodarou"/>
        </w:rPr>
        <w:footnoteRef/>
      </w:r>
      <w:r>
        <w:t xml:space="preserve"> TAMTÉŽ (</w:t>
      </w:r>
      <w:r w:rsidR="00ED0498">
        <w:t>S.</w:t>
      </w:r>
      <w:r>
        <w:t>19)</w:t>
      </w:r>
    </w:p>
  </w:footnote>
  <w:footnote w:id="5">
    <w:p w14:paraId="35853EF3" w14:textId="274C2493" w:rsidR="00F8054E" w:rsidRDefault="00F8054E">
      <w:pPr>
        <w:pStyle w:val="Textpoznpodarou"/>
      </w:pPr>
      <w:r>
        <w:rPr>
          <w:rStyle w:val="Znakapoznpodarou"/>
        </w:rPr>
        <w:footnoteRef/>
      </w:r>
      <w:r>
        <w:t xml:space="preserve"> TAMTÉŽ (</w:t>
      </w:r>
      <w:r w:rsidR="00ED0498">
        <w:t>S.</w:t>
      </w:r>
      <w:r>
        <w:t>22)</w:t>
      </w:r>
    </w:p>
  </w:footnote>
  <w:footnote w:id="6">
    <w:p w14:paraId="175661E1" w14:textId="7EAA67BB" w:rsidR="00F8054E" w:rsidRDefault="00F8054E">
      <w:pPr>
        <w:pStyle w:val="Textpoznpodarou"/>
      </w:pPr>
      <w:r>
        <w:rPr>
          <w:rStyle w:val="Znakapoznpodarou"/>
        </w:rPr>
        <w:footnoteRef/>
      </w:r>
      <w:r>
        <w:t xml:space="preserve"> TAMTÉŽ (</w:t>
      </w:r>
      <w:r w:rsidR="00ED0498">
        <w:t>S.</w:t>
      </w:r>
      <w:r>
        <w:t>20)</w:t>
      </w:r>
    </w:p>
  </w:footnote>
  <w:footnote w:id="7">
    <w:p w14:paraId="6FC034CD" w14:textId="747788B1" w:rsidR="00F8054E" w:rsidRDefault="00F8054E">
      <w:pPr>
        <w:pStyle w:val="Textpoznpodarou"/>
      </w:pPr>
      <w:r>
        <w:rPr>
          <w:rStyle w:val="Znakapoznpodarou"/>
        </w:rPr>
        <w:footnoteRef/>
      </w:r>
      <w:r>
        <w:t xml:space="preserve"> TAMTÉŽ (</w:t>
      </w:r>
      <w:r w:rsidR="00ED0498">
        <w:t>S.</w:t>
      </w:r>
      <w:r>
        <w:t>21)</w:t>
      </w:r>
    </w:p>
  </w:footnote>
  <w:footnote w:id="8">
    <w:p w14:paraId="23718E3E" w14:textId="1F57BF21" w:rsidR="00F8054E" w:rsidRDefault="00F8054E">
      <w:pPr>
        <w:pStyle w:val="Textpoznpodarou"/>
      </w:pPr>
      <w:r>
        <w:rPr>
          <w:rStyle w:val="Znakapoznpodarou"/>
        </w:rPr>
        <w:footnoteRef/>
      </w:r>
      <w:r>
        <w:t xml:space="preserve"> TAMTÉŽ (</w:t>
      </w:r>
      <w:r w:rsidR="00ED0498">
        <w:t>S.</w:t>
      </w:r>
      <w:r>
        <w:t>22)</w:t>
      </w:r>
    </w:p>
  </w:footnote>
  <w:footnote w:id="9">
    <w:p w14:paraId="61C76FA0" w14:textId="6578044F" w:rsidR="00F8054E" w:rsidRDefault="00F8054E" w:rsidP="00F8054E">
      <w:pPr>
        <w:pStyle w:val="Textpoznpodarou"/>
        <w:ind w:right="0"/>
      </w:pPr>
      <w:r>
        <w:rPr>
          <w:rStyle w:val="Znakapoznpodarou"/>
        </w:rPr>
        <w:footnoteRef/>
      </w:r>
      <w:r>
        <w:t xml:space="preserve"> </w:t>
      </w:r>
      <w:r>
        <w:rPr>
          <w:rFonts w:ascii="Calibri" w:eastAsia="Calibri" w:hAnsi="Calibri" w:cs="Calibri"/>
          <w:highlight w:val="white"/>
        </w:rPr>
        <w:t>JARKOVSKÁ, Lucie a LIŠKOVÁ, Kateřina. Tradice, její rozpad a záchrana skrze sex: Diskurzivní strategie odpůrců sexuální výchovy. </w:t>
      </w:r>
      <w:r>
        <w:t xml:space="preserve"> (</w:t>
      </w:r>
      <w:r w:rsidR="00ED0498">
        <w:t>S.</w:t>
      </w:r>
      <w:r>
        <w:t>273)</w:t>
      </w:r>
    </w:p>
  </w:footnote>
  <w:footnote w:id="10">
    <w:p w14:paraId="7A6E7D34" w14:textId="5994349C" w:rsidR="00ED0498" w:rsidRDefault="00ED0498">
      <w:pPr>
        <w:pStyle w:val="Textpoznpodarou"/>
      </w:pPr>
      <w:r>
        <w:rPr>
          <w:rStyle w:val="Znakapoznpodarou"/>
        </w:rPr>
        <w:footnoteRef/>
      </w:r>
      <w:r>
        <w:t xml:space="preserve"> TAMTÉŽ (S.274)</w:t>
      </w:r>
    </w:p>
  </w:footnote>
  <w:footnote w:id="11">
    <w:p w14:paraId="2FD62178" w14:textId="685DDA2E" w:rsidR="00ED0498" w:rsidRDefault="00ED0498" w:rsidP="00ED0498">
      <w:pPr>
        <w:pStyle w:val="Textpoznpodarou"/>
        <w:ind w:right="0"/>
      </w:pPr>
      <w:r>
        <w:rPr>
          <w:rStyle w:val="Znakapoznpodarou"/>
        </w:rPr>
        <w:footnoteRef/>
      </w:r>
      <w:r>
        <w:t xml:space="preserve"> </w:t>
      </w:r>
      <w:r>
        <w:rPr>
          <w:rFonts w:ascii="Calibri" w:eastAsia="Calibri" w:hAnsi="Calibri" w:cs="Calibri"/>
        </w:rPr>
        <w:t>FAFEJTA, Martin. Úvod do sociologie pohlaví a sexuality</w:t>
      </w:r>
      <w:r>
        <w:t xml:space="preserve"> (S.23)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668"/>
    <w:multiLevelType w:val="multilevel"/>
    <w:tmpl w:val="C688F5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6F0BDA"/>
    <w:multiLevelType w:val="multilevel"/>
    <w:tmpl w:val="5D3672EA"/>
    <w:lvl w:ilvl="0">
      <w:start w:val="1"/>
      <w:numFmt w:val="decimal"/>
      <w:lvlText w:val="%1."/>
      <w:lvlJc w:val="left"/>
      <w:pPr>
        <w:ind w:left="720" w:hanging="360"/>
      </w:pPr>
    </w:lvl>
    <w:lvl w:ilvl="1">
      <w:start w:val="1"/>
      <w:numFmt w:val="decimal"/>
      <w:lvlText w:val="%1.%2"/>
      <w:lvlJc w:val="left"/>
      <w:pPr>
        <w:ind w:left="720" w:hanging="360"/>
      </w:pPr>
      <w:rPr>
        <w:rFonts w:ascii="Times New Roman" w:eastAsia="Times New Roman" w:hAnsi="Times New Roman" w:cs="Times New Roman"/>
        <w:b/>
        <w:color w:val="000000"/>
        <w:sz w:val="27"/>
        <w:szCs w:val="27"/>
      </w:rPr>
    </w:lvl>
    <w:lvl w:ilvl="2">
      <w:start w:val="1"/>
      <w:numFmt w:val="decimal"/>
      <w:lvlText w:val="%1.%2.%3"/>
      <w:lvlJc w:val="left"/>
      <w:pPr>
        <w:ind w:left="1080" w:hanging="720"/>
      </w:pPr>
      <w:rPr>
        <w:rFonts w:ascii="Times New Roman" w:eastAsia="Times New Roman" w:hAnsi="Times New Roman" w:cs="Times New Roman"/>
        <w:b/>
        <w:color w:val="000000"/>
        <w:sz w:val="27"/>
        <w:szCs w:val="27"/>
      </w:rPr>
    </w:lvl>
    <w:lvl w:ilvl="3">
      <w:start w:val="1"/>
      <w:numFmt w:val="decimal"/>
      <w:lvlText w:val="%1.%2.%3.%4"/>
      <w:lvlJc w:val="left"/>
      <w:pPr>
        <w:ind w:left="1080" w:hanging="720"/>
      </w:pPr>
      <w:rPr>
        <w:rFonts w:ascii="Times New Roman" w:eastAsia="Times New Roman" w:hAnsi="Times New Roman" w:cs="Times New Roman"/>
        <w:b/>
        <w:color w:val="000000"/>
        <w:sz w:val="27"/>
        <w:szCs w:val="27"/>
      </w:rPr>
    </w:lvl>
    <w:lvl w:ilvl="4">
      <w:start w:val="1"/>
      <w:numFmt w:val="decimal"/>
      <w:lvlText w:val="%1.%2.%3.%4.%5"/>
      <w:lvlJc w:val="left"/>
      <w:pPr>
        <w:ind w:left="1440" w:hanging="1080"/>
      </w:pPr>
      <w:rPr>
        <w:rFonts w:ascii="Times New Roman" w:eastAsia="Times New Roman" w:hAnsi="Times New Roman" w:cs="Times New Roman"/>
        <w:b/>
        <w:color w:val="000000"/>
        <w:sz w:val="27"/>
        <w:szCs w:val="27"/>
      </w:rPr>
    </w:lvl>
    <w:lvl w:ilvl="5">
      <w:start w:val="1"/>
      <w:numFmt w:val="decimal"/>
      <w:lvlText w:val="%1.%2.%3.%4.%5.%6"/>
      <w:lvlJc w:val="left"/>
      <w:pPr>
        <w:ind w:left="1440" w:hanging="1080"/>
      </w:pPr>
      <w:rPr>
        <w:rFonts w:ascii="Times New Roman" w:eastAsia="Times New Roman" w:hAnsi="Times New Roman" w:cs="Times New Roman"/>
        <w:b/>
        <w:color w:val="000000"/>
        <w:sz w:val="27"/>
        <w:szCs w:val="27"/>
      </w:rPr>
    </w:lvl>
    <w:lvl w:ilvl="6">
      <w:start w:val="1"/>
      <w:numFmt w:val="decimal"/>
      <w:lvlText w:val="%1.%2.%3.%4.%5.%6.%7"/>
      <w:lvlJc w:val="left"/>
      <w:pPr>
        <w:ind w:left="1800" w:hanging="1440"/>
      </w:pPr>
      <w:rPr>
        <w:rFonts w:ascii="Times New Roman" w:eastAsia="Times New Roman" w:hAnsi="Times New Roman" w:cs="Times New Roman"/>
        <w:b/>
        <w:color w:val="000000"/>
        <w:sz w:val="27"/>
        <w:szCs w:val="27"/>
      </w:rPr>
    </w:lvl>
    <w:lvl w:ilvl="7">
      <w:start w:val="1"/>
      <w:numFmt w:val="decimal"/>
      <w:lvlText w:val="%1.%2.%3.%4.%5.%6.%7.%8"/>
      <w:lvlJc w:val="left"/>
      <w:pPr>
        <w:ind w:left="1800" w:hanging="1440"/>
      </w:pPr>
      <w:rPr>
        <w:rFonts w:ascii="Times New Roman" w:eastAsia="Times New Roman" w:hAnsi="Times New Roman" w:cs="Times New Roman"/>
        <w:b/>
        <w:color w:val="000000"/>
        <w:sz w:val="27"/>
        <w:szCs w:val="27"/>
      </w:rPr>
    </w:lvl>
    <w:lvl w:ilvl="8">
      <w:start w:val="1"/>
      <w:numFmt w:val="decimal"/>
      <w:lvlText w:val="%1.%2.%3.%4.%5.%6.%7.%8.%9"/>
      <w:lvlJc w:val="left"/>
      <w:pPr>
        <w:ind w:left="2160" w:hanging="1800"/>
      </w:pPr>
      <w:rPr>
        <w:rFonts w:ascii="Times New Roman" w:eastAsia="Times New Roman" w:hAnsi="Times New Roman" w:cs="Times New Roman"/>
        <w:b/>
        <w:color w:val="000000"/>
        <w:sz w:val="27"/>
        <w:szCs w:val="27"/>
      </w:rPr>
    </w:lvl>
  </w:abstractNum>
  <w:abstractNum w:abstractNumId="2" w15:restartNumberingAfterBreak="0">
    <w:nsid w:val="0D69337F"/>
    <w:multiLevelType w:val="hybridMultilevel"/>
    <w:tmpl w:val="A1362C98"/>
    <w:lvl w:ilvl="0" w:tplc="0405000F">
      <w:start w:val="3"/>
      <w:numFmt w:val="decimal"/>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3037A0"/>
    <w:multiLevelType w:val="multilevel"/>
    <w:tmpl w:val="62F00C00"/>
    <w:lvl w:ilvl="0">
      <w:start w:val="4"/>
      <w:numFmt w:val="decimal"/>
      <w:lvlText w:val="%1"/>
      <w:lvlJc w:val="left"/>
      <w:pPr>
        <w:ind w:left="360" w:hanging="360"/>
      </w:pPr>
      <w:rPr>
        <w:rFonts w:eastAsia="Times New Roman" w:cs="Times New Roman" w:hint="default"/>
      </w:rPr>
    </w:lvl>
    <w:lvl w:ilvl="1">
      <w:start w:val="1"/>
      <w:numFmt w:val="decimal"/>
      <w:lvlText w:val="%1.%2"/>
      <w:lvlJc w:val="left"/>
      <w:pPr>
        <w:ind w:left="1146" w:hanging="720"/>
      </w:pPr>
      <w:rPr>
        <w:rFonts w:eastAsia="Times New Roman" w:cs="Times New Roman" w:hint="default"/>
      </w:rPr>
    </w:lvl>
    <w:lvl w:ilvl="2">
      <w:start w:val="1"/>
      <w:numFmt w:val="decimal"/>
      <w:lvlText w:val="%1.%2.%3"/>
      <w:lvlJc w:val="left"/>
      <w:pPr>
        <w:ind w:left="1572" w:hanging="720"/>
      </w:pPr>
      <w:rPr>
        <w:rFonts w:eastAsia="Times New Roman" w:cs="Times New Roman" w:hint="default"/>
      </w:rPr>
    </w:lvl>
    <w:lvl w:ilvl="3">
      <w:start w:val="1"/>
      <w:numFmt w:val="decimal"/>
      <w:lvlText w:val="%1.%2.%3.%4"/>
      <w:lvlJc w:val="left"/>
      <w:pPr>
        <w:ind w:left="2358" w:hanging="1080"/>
      </w:pPr>
      <w:rPr>
        <w:rFonts w:eastAsia="Times New Roman" w:cs="Times New Roman" w:hint="default"/>
      </w:rPr>
    </w:lvl>
    <w:lvl w:ilvl="4">
      <w:start w:val="1"/>
      <w:numFmt w:val="decimal"/>
      <w:lvlText w:val="%1.%2.%3.%4.%5"/>
      <w:lvlJc w:val="left"/>
      <w:pPr>
        <w:ind w:left="2784" w:hanging="1080"/>
      </w:pPr>
      <w:rPr>
        <w:rFonts w:eastAsia="Times New Roman" w:cs="Times New Roman" w:hint="default"/>
      </w:rPr>
    </w:lvl>
    <w:lvl w:ilvl="5">
      <w:start w:val="1"/>
      <w:numFmt w:val="decimal"/>
      <w:lvlText w:val="%1.%2.%3.%4.%5.%6"/>
      <w:lvlJc w:val="left"/>
      <w:pPr>
        <w:ind w:left="3570" w:hanging="1440"/>
      </w:pPr>
      <w:rPr>
        <w:rFonts w:eastAsia="Times New Roman" w:cs="Times New Roman" w:hint="default"/>
      </w:rPr>
    </w:lvl>
    <w:lvl w:ilvl="6">
      <w:start w:val="1"/>
      <w:numFmt w:val="decimal"/>
      <w:lvlText w:val="%1.%2.%3.%4.%5.%6.%7"/>
      <w:lvlJc w:val="left"/>
      <w:pPr>
        <w:ind w:left="4356" w:hanging="1800"/>
      </w:pPr>
      <w:rPr>
        <w:rFonts w:eastAsia="Times New Roman" w:cs="Times New Roman" w:hint="default"/>
      </w:rPr>
    </w:lvl>
    <w:lvl w:ilvl="7">
      <w:start w:val="1"/>
      <w:numFmt w:val="decimal"/>
      <w:lvlText w:val="%1.%2.%3.%4.%5.%6.%7.%8"/>
      <w:lvlJc w:val="left"/>
      <w:pPr>
        <w:ind w:left="4782" w:hanging="1800"/>
      </w:pPr>
      <w:rPr>
        <w:rFonts w:eastAsia="Times New Roman" w:cs="Times New Roman" w:hint="default"/>
      </w:rPr>
    </w:lvl>
    <w:lvl w:ilvl="8">
      <w:start w:val="1"/>
      <w:numFmt w:val="decimal"/>
      <w:lvlText w:val="%1.%2.%3.%4.%5.%6.%7.%8.%9"/>
      <w:lvlJc w:val="left"/>
      <w:pPr>
        <w:ind w:left="5568" w:hanging="2160"/>
      </w:pPr>
      <w:rPr>
        <w:rFonts w:eastAsia="Times New Roman" w:cs="Times New Roman" w:hint="default"/>
      </w:rPr>
    </w:lvl>
  </w:abstractNum>
  <w:abstractNum w:abstractNumId="4" w15:restartNumberingAfterBreak="0">
    <w:nsid w:val="20DF3276"/>
    <w:multiLevelType w:val="multilevel"/>
    <w:tmpl w:val="3168B230"/>
    <w:lvl w:ilvl="0">
      <w:start w:val="3"/>
      <w:numFmt w:val="decimal"/>
      <w:lvlText w:val="%1"/>
      <w:lvlJc w:val="left"/>
      <w:pPr>
        <w:ind w:left="360" w:hanging="360"/>
      </w:pPr>
      <w:rPr>
        <w:rFonts w:ascii="Times New Roman" w:eastAsia="Times New Roman" w:hAnsi="Times New Roman" w:cs="Times New Roman" w:hint="default"/>
      </w:rPr>
    </w:lvl>
    <w:lvl w:ilvl="1">
      <w:start w:val="2"/>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440" w:hanging="144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800" w:hanging="180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5" w15:restartNumberingAfterBreak="0">
    <w:nsid w:val="23C5700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EA2F42"/>
    <w:multiLevelType w:val="hybridMultilevel"/>
    <w:tmpl w:val="C53C0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FF11307"/>
    <w:multiLevelType w:val="multilevel"/>
    <w:tmpl w:val="5D3672EA"/>
    <w:lvl w:ilvl="0">
      <w:start w:val="1"/>
      <w:numFmt w:val="decimal"/>
      <w:lvlText w:val="%1."/>
      <w:lvlJc w:val="left"/>
      <w:pPr>
        <w:ind w:left="720" w:hanging="360"/>
      </w:pPr>
    </w:lvl>
    <w:lvl w:ilvl="1">
      <w:start w:val="1"/>
      <w:numFmt w:val="decimal"/>
      <w:lvlText w:val="%1.%2"/>
      <w:lvlJc w:val="left"/>
      <w:pPr>
        <w:ind w:left="720" w:hanging="360"/>
      </w:pPr>
      <w:rPr>
        <w:rFonts w:ascii="Times New Roman" w:eastAsia="Times New Roman" w:hAnsi="Times New Roman" w:cs="Times New Roman"/>
        <w:b/>
        <w:color w:val="000000"/>
        <w:sz w:val="27"/>
        <w:szCs w:val="27"/>
      </w:rPr>
    </w:lvl>
    <w:lvl w:ilvl="2">
      <w:start w:val="1"/>
      <w:numFmt w:val="decimal"/>
      <w:lvlText w:val="%1.%2.%3"/>
      <w:lvlJc w:val="left"/>
      <w:pPr>
        <w:ind w:left="1080" w:hanging="720"/>
      </w:pPr>
      <w:rPr>
        <w:rFonts w:ascii="Times New Roman" w:eastAsia="Times New Roman" w:hAnsi="Times New Roman" w:cs="Times New Roman"/>
        <w:b/>
        <w:color w:val="000000"/>
        <w:sz w:val="27"/>
        <w:szCs w:val="27"/>
      </w:rPr>
    </w:lvl>
    <w:lvl w:ilvl="3">
      <w:start w:val="1"/>
      <w:numFmt w:val="decimal"/>
      <w:lvlText w:val="%1.%2.%3.%4"/>
      <w:lvlJc w:val="left"/>
      <w:pPr>
        <w:ind w:left="1080" w:hanging="720"/>
      </w:pPr>
      <w:rPr>
        <w:rFonts w:ascii="Times New Roman" w:eastAsia="Times New Roman" w:hAnsi="Times New Roman" w:cs="Times New Roman"/>
        <w:b/>
        <w:color w:val="000000"/>
        <w:sz w:val="27"/>
        <w:szCs w:val="27"/>
      </w:rPr>
    </w:lvl>
    <w:lvl w:ilvl="4">
      <w:start w:val="1"/>
      <w:numFmt w:val="decimal"/>
      <w:lvlText w:val="%1.%2.%3.%4.%5"/>
      <w:lvlJc w:val="left"/>
      <w:pPr>
        <w:ind w:left="1440" w:hanging="1080"/>
      </w:pPr>
      <w:rPr>
        <w:rFonts w:ascii="Times New Roman" w:eastAsia="Times New Roman" w:hAnsi="Times New Roman" w:cs="Times New Roman"/>
        <w:b/>
        <w:color w:val="000000"/>
        <w:sz w:val="27"/>
        <w:szCs w:val="27"/>
      </w:rPr>
    </w:lvl>
    <w:lvl w:ilvl="5">
      <w:start w:val="1"/>
      <w:numFmt w:val="decimal"/>
      <w:lvlText w:val="%1.%2.%3.%4.%5.%6"/>
      <w:lvlJc w:val="left"/>
      <w:pPr>
        <w:ind w:left="1440" w:hanging="1080"/>
      </w:pPr>
      <w:rPr>
        <w:rFonts w:ascii="Times New Roman" w:eastAsia="Times New Roman" w:hAnsi="Times New Roman" w:cs="Times New Roman"/>
        <w:b/>
        <w:color w:val="000000"/>
        <w:sz w:val="27"/>
        <w:szCs w:val="27"/>
      </w:rPr>
    </w:lvl>
    <w:lvl w:ilvl="6">
      <w:start w:val="1"/>
      <w:numFmt w:val="decimal"/>
      <w:lvlText w:val="%1.%2.%3.%4.%5.%6.%7"/>
      <w:lvlJc w:val="left"/>
      <w:pPr>
        <w:ind w:left="1800" w:hanging="1440"/>
      </w:pPr>
      <w:rPr>
        <w:rFonts w:ascii="Times New Roman" w:eastAsia="Times New Roman" w:hAnsi="Times New Roman" w:cs="Times New Roman"/>
        <w:b/>
        <w:color w:val="000000"/>
        <w:sz w:val="27"/>
        <w:szCs w:val="27"/>
      </w:rPr>
    </w:lvl>
    <w:lvl w:ilvl="7">
      <w:start w:val="1"/>
      <w:numFmt w:val="decimal"/>
      <w:lvlText w:val="%1.%2.%3.%4.%5.%6.%7.%8"/>
      <w:lvlJc w:val="left"/>
      <w:pPr>
        <w:ind w:left="1800" w:hanging="1440"/>
      </w:pPr>
      <w:rPr>
        <w:rFonts w:ascii="Times New Roman" w:eastAsia="Times New Roman" w:hAnsi="Times New Roman" w:cs="Times New Roman"/>
        <w:b/>
        <w:color w:val="000000"/>
        <w:sz w:val="27"/>
        <w:szCs w:val="27"/>
      </w:rPr>
    </w:lvl>
    <w:lvl w:ilvl="8">
      <w:start w:val="1"/>
      <w:numFmt w:val="decimal"/>
      <w:lvlText w:val="%1.%2.%3.%4.%5.%6.%7.%8.%9"/>
      <w:lvlJc w:val="left"/>
      <w:pPr>
        <w:ind w:left="2160" w:hanging="1800"/>
      </w:pPr>
      <w:rPr>
        <w:rFonts w:ascii="Times New Roman" w:eastAsia="Times New Roman" w:hAnsi="Times New Roman" w:cs="Times New Roman"/>
        <w:b/>
        <w:color w:val="000000"/>
        <w:sz w:val="27"/>
        <w:szCs w:val="27"/>
      </w:rPr>
    </w:lvl>
  </w:abstractNum>
  <w:abstractNum w:abstractNumId="8" w15:restartNumberingAfterBreak="0">
    <w:nsid w:val="55393349"/>
    <w:multiLevelType w:val="multilevel"/>
    <w:tmpl w:val="4B126BD6"/>
    <w:lvl w:ilvl="0">
      <w:start w:val="3"/>
      <w:numFmt w:val="decimal"/>
      <w:lvlText w:val="%1"/>
      <w:lvlJc w:val="left"/>
      <w:pPr>
        <w:ind w:left="360" w:hanging="360"/>
      </w:pPr>
      <w:rPr>
        <w:rFonts w:eastAsia="Times New Roman" w:cs="Times New Roman" w:hint="default"/>
      </w:rPr>
    </w:lvl>
    <w:lvl w:ilvl="1">
      <w:start w:val="1"/>
      <w:numFmt w:val="decimal"/>
      <w:lvlText w:val="%1.%2"/>
      <w:lvlJc w:val="left"/>
      <w:pPr>
        <w:ind w:left="1146" w:hanging="720"/>
      </w:pPr>
      <w:rPr>
        <w:rFonts w:eastAsia="Times New Roman" w:cs="Times New Roman" w:hint="default"/>
      </w:rPr>
    </w:lvl>
    <w:lvl w:ilvl="2">
      <w:start w:val="1"/>
      <w:numFmt w:val="decimal"/>
      <w:lvlText w:val="%1.%2.%3"/>
      <w:lvlJc w:val="left"/>
      <w:pPr>
        <w:ind w:left="1572" w:hanging="720"/>
      </w:pPr>
      <w:rPr>
        <w:rFonts w:eastAsia="Times New Roman" w:cs="Times New Roman" w:hint="default"/>
      </w:rPr>
    </w:lvl>
    <w:lvl w:ilvl="3">
      <w:start w:val="1"/>
      <w:numFmt w:val="decimal"/>
      <w:lvlText w:val="%1.%2.%3.%4"/>
      <w:lvlJc w:val="left"/>
      <w:pPr>
        <w:ind w:left="2358" w:hanging="1080"/>
      </w:pPr>
      <w:rPr>
        <w:rFonts w:eastAsia="Times New Roman" w:cs="Times New Roman" w:hint="default"/>
      </w:rPr>
    </w:lvl>
    <w:lvl w:ilvl="4">
      <w:start w:val="1"/>
      <w:numFmt w:val="decimal"/>
      <w:lvlText w:val="%1.%2.%3.%4.%5"/>
      <w:lvlJc w:val="left"/>
      <w:pPr>
        <w:ind w:left="2784" w:hanging="1080"/>
      </w:pPr>
      <w:rPr>
        <w:rFonts w:eastAsia="Times New Roman" w:cs="Times New Roman" w:hint="default"/>
      </w:rPr>
    </w:lvl>
    <w:lvl w:ilvl="5">
      <w:start w:val="1"/>
      <w:numFmt w:val="decimal"/>
      <w:lvlText w:val="%1.%2.%3.%4.%5.%6"/>
      <w:lvlJc w:val="left"/>
      <w:pPr>
        <w:ind w:left="3570" w:hanging="1440"/>
      </w:pPr>
      <w:rPr>
        <w:rFonts w:eastAsia="Times New Roman" w:cs="Times New Roman" w:hint="default"/>
      </w:rPr>
    </w:lvl>
    <w:lvl w:ilvl="6">
      <w:start w:val="1"/>
      <w:numFmt w:val="decimal"/>
      <w:lvlText w:val="%1.%2.%3.%4.%5.%6.%7"/>
      <w:lvlJc w:val="left"/>
      <w:pPr>
        <w:ind w:left="4356" w:hanging="1800"/>
      </w:pPr>
      <w:rPr>
        <w:rFonts w:eastAsia="Times New Roman" w:cs="Times New Roman" w:hint="default"/>
      </w:rPr>
    </w:lvl>
    <w:lvl w:ilvl="7">
      <w:start w:val="1"/>
      <w:numFmt w:val="decimal"/>
      <w:lvlText w:val="%1.%2.%3.%4.%5.%6.%7.%8"/>
      <w:lvlJc w:val="left"/>
      <w:pPr>
        <w:ind w:left="4782" w:hanging="1800"/>
      </w:pPr>
      <w:rPr>
        <w:rFonts w:eastAsia="Times New Roman" w:cs="Times New Roman" w:hint="default"/>
      </w:rPr>
    </w:lvl>
    <w:lvl w:ilvl="8">
      <w:start w:val="1"/>
      <w:numFmt w:val="decimal"/>
      <w:lvlText w:val="%1.%2.%3.%4.%5.%6.%7.%8.%9"/>
      <w:lvlJc w:val="left"/>
      <w:pPr>
        <w:ind w:left="5568" w:hanging="2160"/>
      </w:pPr>
      <w:rPr>
        <w:rFonts w:eastAsia="Times New Roman" w:cs="Times New Roman" w:hint="default"/>
      </w:rPr>
    </w:lvl>
  </w:abstractNum>
  <w:abstractNum w:abstractNumId="9" w15:restartNumberingAfterBreak="0">
    <w:nsid w:val="58F86C4C"/>
    <w:multiLevelType w:val="multilevel"/>
    <w:tmpl w:val="BA2A52A0"/>
    <w:lvl w:ilvl="0">
      <w:start w:val="3"/>
      <w:numFmt w:val="decimal"/>
      <w:lvlText w:val="%1"/>
      <w:lvlJc w:val="left"/>
      <w:pPr>
        <w:ind w:left="360" w:hanging="360"/>
      </w:pPr>
      <w:rPr>
        <w:rFonts w:ascii="Times New Roman" w:eastAsia="Times New Roman" w:hAnsi="Times New Roman" w:cs="Times New Roman" w:hint="default"/>
      </w:rPr>
    </w:lvl>
    <w:lvl w:ilvl="1">
      <w:start w:val="2"/>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3240" w:hanging="108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5040" w:hanging="144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840" w:hanging="180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10" w15:restartNumberingAfterBreak="0">
    <w:nsid w:val="69BA5A17"/>
    <w:multiLevelType w:val="multilevel"/>
    <w:tmpl w:val="5D3672EA"/>
    <w:lvl w:ilvl="0">
      <w:start w:val="1"/>
      <w:numFmt w:val="decimal"/>
      <w:lvlText w:val="%1."/>
      <w:lvlJc w:val="left"/>
      <w:pPr>
        <w:ind w:left="720" w:hanging="360"/>
      </w:pPr>
    </w:lvl>
    <w:lvl w:ilvl="1">
      <w:start w:val="1"/>
      <w:numFmt w:val="decimal"/>
      <w:lvlText w:val="%1.%2"/>
      <w:lvlJc w:val="left"/>
      <w:pPr>
        <w:ind w:left="720" w:hanging="360"/>
      </w:pPr>
      <w:rPr>
        <w:rFonts w:ascii="Times New Roman" w:eastAsia="Times New Roman" w:hAnsi="Times New Roman" w:cs="Times New Roman"/>
        <w:b/>
        <w:color w:val="000000"/>
        <w:sz w:val="27"/>
        <w:szCs w:val="27"/>
      </w:rPr>
    </w:lvl>
    <w:lvl w:ilvl="2">
      <w:start w:val="1"/>
      <w:numFmt w:val="decimal"/>
      <w:lvlText w:val="%1.%2.%3"/>
      <w:lvlJc w:val="left"/>
      <w:pPr>
        <w:ind w:left="1080" w:hanging="720"/>
      </w:pPr>
      <w:rPr>
        <w:rFonts w:ascii="Times New Roman" w:eastAsia="Times New Roman" w:hAnsi="Times New Roman" w:cs="Times New Roman"/>
        <w:b/>
        <w:color w:val="000000"/>
        <w:sz w:val="27"/>
        <w:szCs w:val="27"/>
      </w:rPr>
    </w:lvl>
    <w:lvl w:ilvl="3">
      <w:start w:val="1"/>
      <w:numFmt w:val="decimal"/>
      <w:lvlText w:val="%1.%2.%3.%4"/>
      <w:lvlJc w:val="left"/>
      <w:pPr>
        <w:ind w:left="1080" w:hanging="720"/>
      </w:pPr>
      <w:rPr>
        <w:rFonts w:ascii="Times New Roman" w:eastAsia="Times New Roman" w:hAnsi="Times New Roman" w:cs="Times New Roman"/>
        <w:b/>
        <w:color w:val="000000"/>
        <w:sz w:val="27"/>
        <w:szCs w:val="27"/>
      </w:rPr>
    </w:lvl>
    <w:lvl w:ilvl="4">
      <w:start w:val="1"/>
      <w:numFmt w:val="decimal"/>
      <w:lvlText w:val="%1.%2.%3.%4.%5"/>
      <w:lvlJc w:val="left"/>
      <w:pPr>
        <w:ind w:left="1440" w:hanging="1080"/>
      </w:pPr>
      <w:rPr>
        <w:rFonts w:ascii="Times New Roman" w:eastAsia="Times New Roman" w:hAnsi="Times New Roman" w:cs="Times New Roman"/>
        <w:b/>
        <w:color w:val="000000"/>
        <w:sz w:val="27"/>
        <w:szCs w:val="27"/>
      </w:rPr>
    </w:lvl>
    <w:lvl w:ilvl="5">
      <w:start w:val="1"/>
      <w:numFmt w:val="decimal"/>
      <w:lvlText w:val="%1.%2.%3.%4.%5.%6"/>
      <w:lvlJc w:val="left"/>
      <w:pPr>
        <w:ind w:left="1440" w:hanging="1080"/>
      </w:pPr>
      <w:rPr>
        <w:rFonts w:ascii="Times New Roman" w:eastAsia="Times New Roman" w:hAnsi="Times New Roman" w:cs="Times New Roman"/>
        <w:b/>
        <w:color w:val="000000"/>
        <w:sz w:val="27"/>
        <w:szCs w:val="27"/>
      </w:rPr>
    </w:lvl>
    <w:lvl w:ilvl="6">
      <w:start w:val="1"/>
      <w:numFmt w:val="decimal"/>
      <w:lvlText w:val="%1.%2.%3.%4.%5.%6.%7"/>
      <w:lvlJc w:val="left"/>
      <w:pPr>
        <w:ind w:left="1800" w:hanging="1440"/>
      </w:pPr>
      <w:rPr>
        <w:rFonts w:ascii="Times New Roman" w:eastAsia="Times New Roman" w:hAnsi="Times New Roman" w:cs="Times New Roman"/>
        <w:b/>
        <w:color w:val="000000"/>
        <w:sz w:val="27"/>
        <w:szCs w:val="27"/>
      </w:rPr>
    </w:lvl>
    <w:lvl w:ilvl="7">
      <w:start w:val="1"/>
      <w:numFmt w:val="decimal"/>
      <w:lvlText w:val="%1.%2.%3.%4.%5.%6.%7.%8"/>
      <w:lvlJc w:val="left"/>
      <w:pPr>
        <w:ind w:left="1800" w:hanging="1440"/>
      </w:pPr>
      <w:rPr>
        <w:rFonts w:ascii="Times New Roman" w:eastAsia="Times New Roman" w:hAnsi="Times New Roman" w:cs="Times New Roman"/>
        <w:b/>
        <w:color w:val="000000"/>
        <w:sz w:val="27"/>
        <w:szCs w:val="27"/>
      </w:rPr>
    </w:lvl>
    <w:lvl w:ilvl="8">
      <w:start w:val="1"/>
      <w:numFmt w:val="decimal"/>
      <w:lvlText w:val="%1.%2.%3.%4.%5.%6.%7.%8.%9"/>
      <w:lvlJc w:val="left"/>
      <w:pPr>
        <w:ind w:left="2160" w:hanging="1800"/>
      </w:pPr>
      <w:rPr>
        <w:rFonts w:ascii="Times New Roman" w:eastAsia="Times New Roman" w:hAnsi="Times New Roman" w:cs="Times New Roman"/>
        <w:b/>
        <w:color w:val="000000"/>
        <w:sz w:val="27"/>
        <w:szCs w:val="27"/>
      </w:rPr>
    </w:lvl>
  </w:abstractNum>
  <w:abstractNum w:abstractNumId="11" w15:restartNumberingAfterBreak="0">
    <w:nsid w:val="74C85D6F"/>
    <w:multiLevelType w:val="multilevel"/>
    <w:tmpl w:val="5D3672EA"/>
    <w:lvl w:ilvl="0">
      <w:start w:val="1"/>
      <w:numFmt w:val="decimal"/>
      <w:lvlText w:val="%1."/>
      <w:lvlJc w:val="left"/>
      <w:pPr>
        <w:ind w:left="720" w:hanging="360"/>
      </w:pPr>
    </w:lvl>
    <w:lvl w:ilvl="1">
      <w:start w:val="1"/>
      <w:numFmt w:val="decimal"/>
      <w:lvlText w:val="%1.%2"/>
      <w:lvlJc w:val="left"/>
      <w:pPr>
        <w:ind w:left="720" w:hanging="360"/>
      </w:pPr>
      <w:rPr>
        <w:rFonts w:ascii="Times New Roman" w:eastAsia="Times New Roman" w:hAnsi="Times New Roman" w:cs="Times New Roman"/>
        <w:b/>
        <w:color w:val="000000"/>
        <w:sz w:val="27"/>
        <w:szCs w:val="27"/>
      </w:rPr>
    </w:lvl>
    <w:lvl w:ilvl="2">
      <w:start w:val="1"/>
      <w:numFmt w:val="decimal"/>
      <w:lvlText w:val="%1.%2.%3"/>
      <w:lvlJc w:val="left"/>
      <w:pPr>
        <w:ind w:left="1080" w:hanging="720"/>
      </w:pPr>
      <w:rPr>
        <w:rFonts w:ascii="Times New Roman" w:eastAsia="Times New Roman" w:hAnsi="Times New Roman" w:cs="Times New Roman"/>
        <w:b/>
        <w:color w:val="000000"/>
        <w:sz w:val="27"/>
        <w:szCs w:val="27"/>
      </w:rPr>
    </w:lvl>
    <w:lvl w:ilvl="3">
      <w:start w:val="1"/>
      <w:numFmt w:val="decimal"/>
      <w:lvlText w:val="%1.%2.%3.%4"/>
      <w:lvlJc w:val="left"/>
      <w:pPr>
        <w:ind w:left="1080" w:hanging="720"/>
      </w:pPr>
      <w:rPr>
        <w:rFonts w:ascii="Times New Roman" w:eastAsia="Times New Roman" w:hAnsi="Times New Roman" w:cs="Times New Roman"/>
        <w:b/>
        <w:color w:val="000000"/>
        <w:sz w:val="27"/>
        <w:szCs w:val="27"/>
      </w:rPr>
    </w:lvl>
    <w:lvl w:ilvl="4">
      <w:start w:val="1"/>
      <w:numFmt w:val="decimal"/>
      <w:lvlText w:val="%1.%2.%3.%4.%5"/>
      <w:lvlJc w:val="left"/>
      <w:pPr>
        <w:ind w:left="1440" w:hanging="1080"/>
      </w:pPr>
      <w:rPr>
        <w:rFonts w:ascii="Times New Roman" w:eastAsia="Times New Roman" w:hAnsi="Times New Roman" w:cs="Times New Roman"/>
        <w:b/>
        <w:color w:val="000000"/>
        <w:sz w:val="27"/>
        <w:szCs w:val="27"/>
      </w:rPr>
    </w:lvl>
    <w:lvl w:ilvl="5">
      <w:start w:val="1"/>
      <w:numFmt w:val="decimal"/>
      <w:lvlText w:val="%1.%2.%3.%4.%5.%6"/>
      <w:lvlJc w:val="left"/>
      <w:pPr>
        <w:ind w:left="1440" w:hanging="1080"/>
      </w:pPr>
      <w:rPr>
        <w:rFonts w:ascii="Times New Roman" w:eastAsia="Times New Roman" w:hAnsi="Times New Roman" w:cs="Times New Roman"/>
        <w:b/>
        <w:color w:val="000000"/>
        <w:sz w:val="27"/>
        <w:szCs w:val="27"/>
      </w:rPr>
    </w:lvl>
    <w:lvl w:ilvl="6">
      <w:start w:val="1"/>
      <w:numFmt w:val="decimal"/>
      <w:lvlText w:val="%1.%2.%3.%4.%5.%6.%7"/>
      <w:lvlJc w:val="left"/>
      <w:pPr>
        <w:ind w:left="1800" w:hanging="1440"/>
      </w:pPr>
      <w:rPr>
        <w:rFonts w:ascii="Times New Roman" w:eastAsia="Times New Roman" w:hAnsi="Times New Roman" w:cs="Times New Roman"/>
        <w:b/>
        <w:color w:val="000000"/>
        <w:sz w:val="27"/>
        <w:szCs w:val="27"/>
      </w:rPr>
    </w:lvl>
    <w:lvl w:ilvl="7">
      <w:start w:val="1"/>
      <w:numFmt w:val="decimal"/>
      <w:lvlText w:val="%1.%2.%3.%4.%5.%6.%7.%8"/>
      <w:lvlJc w:val="left"/>
      <w:pPr>
        <w:ind w:left="1800" w:hanging="1440"/>
      </w:pPr>
      <w:rPr>
        <w:rFonts w:ascii="Times New Roman" w:eastAsia="Times New Roman" w:hAnsi="Times New Roman" w:cs="Times New Roman"/>
        <w:b/>
        <w:color w:val="000000"/>
        <w:sz w:val="27"/>
        <w:szCs w:val="27"/>
      </w:rPr>
    </w:lvl>
    <w:lvl w:ilvl="8">
      <w:start w:val="1"/>
      <w:numFmt w:val="decimal"/>
      <w:lvlText w:val="%1.%2.%3.%4.%5.%6.%7.%8.%9"/>
      <w:lvlJc w:val="left"/>
      <w:pPr>
        <w:ind w:left="2160" w:hanging="1800"/>
      </w:pPr>
      <w:rPr>
        <w:rFonts w:ascii="Times New Roman" w:eastAsia="Times New Roman" w:hAnsi="Times New Roman" w:cs="Times New Roman"/>
        <w:b/>
        <w:color w:val="000000"/>
        <w:sz w:val="27"/>
        <w:szCs w:val="27"/>
      </w:rPr>
    </w:lvl>
  </w:abstractNum>
  <w:abstractNum w:abstractNumId="12" w15:restartNumberingAfterBreak="0">
    <w:nsid w:val="7F1407F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11"/>
  </w:num>
  <w:num w:numId="4">
    <w:abstractNumId w:val="10"/>
  </w:num>
  <w:num w:numId="5">
    <w:abstractNumId w:val="1"/>
  </w:num>
  <w:num w:numId="6">
    <w:abstractNumId w:val="5"/>
  </w:num>
  <w:num w:numId="7">
    <w:abstractNumId w:val="12"/>
  </w:num>
  <w:num w:numId="8">
    <w:abstractNumId w:val="9"/>
  </w:num>
  <w:num w:numId="9">
    <w:abstractNumId w:val="2"/>
  </w:num>
  <w:num w:numId="10">
    <w:abstractNumId w:val="4"/>
  </w:num>
  <w:num w:numId="11">
    <w:abstractNumId w:val="8"/>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A4"/>
    <w:rsid w:val="000445F0"/>
    <w:rsid w:val="000D216A"/>
    <w:rsid w:val="000F0763"/>
    <w:rsid w:val="00164D36"/>
    <w:rsid w:val="001E0A98"/>
    <w:rsid w:val="001E51F3"/>
    <w:rsid w:val="00227EF8"/>
    <w:rsid w:val="00435B84"/>
    <w:rsid w:val="004661BC"/>
    <w:rsid w:val="00495F6A"/>
    <w:rsid w:val="00593D46"/>
    <w:rsid w:val="00746393"/>
    <w:rsid w:val="00780FB9"/>
    <w:rsid w:val="007A10B4"/>
    <w:rsid w:val="008005AC"/>
    <w:rsid w:val="00A33AD1"/>
    <w:rsid w:val="00A549F6"/>
    <w:rsid w:val="00D00E64"/>
    <w:rsid w:val="00D939A4"/>
    <w:rsid w:val="00ED0498"/>
    <w:rsid w:val="00F8054E"/>
    <w:rsid w:val="00FB6C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13DF"/>
  <w15:docId w15:val="{1D4B2A71-D1F5-4D38-B772-49864575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pPr>
        <w:spacing w:before="60" w:after="120" w:line="360" w:lineRule="auto"/>
        <w:ind w:left="-164" w:right="43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3E38"/>
    <w:rPr>
      <w:noProof/>
      <w:color w:val="000000" w:themeColor="text1"/>
    </w:rPr>
  </w:style>
  <w:style w:type="paragraph" w:styleId="Nadpis1">
    <w:name w:val="heading 1"/>
    <w:basedOn w:val="Normln"/>
    <w:next w:val="Normln"/>
    <w:link w:val="Nadpis1Char"/>
    <w:uiPriority w:val="9"/>
    <w:qFormat/>
    <w:rsid w:val="00E973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225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unhideWhenUsed/>
    <w:qFormat/>
    <w:rsid w:val="00EC0C1E"/>
    <w:pPr>
      <w:spacing w:before="100" w:beforeAutospacing="1" w:after="100" w:afterAutospacing="1" w:line="240" w:lineRule="auto"/>
      <w:ind w:left="0" w:right="0"/>
      <w:outlineLvl w:val="2"/>
    </w:pPr>
    <w:rPr>
      <w:b/>
      <w:bCs/>
      <w:noProof w:val="0"/>
      <w:color w:val="auto"/>
      <w:sz w:val="27"/>
      <w:szCs w:val="27"/>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link w:val="NzevChar"/>
    <w:uiPriority w:val="10"/>
    <w:qFormat/>
    <w:rsid w:val="00CF4535"/>
    <w:pPr>
      <w:spacing w:before="440" w:after="40" w:line="240" w:lineRule="auto"/>
      <w:ind w:left="0" w:right="0"/>
      <w:contextualSpacing/>
      <w:jc w:val="center"/>
    </w:pPr>
    <w:rPr>
      <w:rFonts w:asciiTheme="majorHAnsi" w:eastAsiaTheme="majorEastAsia" w:hAnsiTheme="majorHAnsi" w:cstheme="majorBidi"/>
      <w:noProof w:val="0"/>
      <w:color w:val="4F81BD" w:themeColor="accent1"/>
      <w:kern w:val="28"/>
      <w:sz w:val="60"/>
      <w:szCs w:val="60"/>
      <w:lang w:eastAsia="ja-JP"/>
    </w:rPr>
  </w:style>
  <w:style w:type="character" w:customStyle="1" w:styleId="Nadpis3Char">
    <w:name w:val="Nadpis 3 Char"/>
    <w:basedOn w:val="Standardnpsmoodstavce"/>
    <w:link w:val="Nadpis3"/>
    <w:uiPriority w:val="9"/>
    <w:rsid w:val="00EC0C1E"/>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EC0C1E"/>
    <w:rPr>
      <w:color w:val="0000FF"/>
      <w:u w:val="single"/>
    </w:rPr>
  </w:style>
  <w:style w:type="character" w:styleId="Siln">
    <w:name w:val="Strong"/>
    <w:basedOn w:val="Standardnpsmoodstavce"/>
    <w:uiPriority w:val="22"/>
    <w:qFormat/>
    <w:rsid w:val="00EC0C1E"/>
    <w:rPr>
      <w:b/>
      <w:bCs/>
    </w:rPr>
  </w:style>
  <w:style w:type="character" w:customStyle="1" w:styleId="NzevChar">
    <w:name w:val="Název Char"/>
    <w:basedOn w:val="Standardnpsmoodstavce"/>
    <w:link w:val="Nzev"/>
    <w:uiPriority w:val="2"/>
    <w:rsid w:val="00CF4535"/>
    <w:rPr>
      <w:rFonts w:asciiTheme="majorHAnsi" w:eastAsiaTheme="majorEastAsia" w:hAnsiTheme="majorHAnsi" w:cstheme="majorBidi"/>
      <w:color w:val="4F81BD" w:themeColor="accent1"/>
      <w:kern w:val="28"/>
      <w:sz w:val="60"/>
      <w:szCs w:val="60"/>
      <w:lang w:eastAsia="ja-JP"/>
    </w:rPr>
  </w:style>
  <w:style w:type="paragraph" w:styleId="Odstavecseseznamem">
    <w:name w:val="List Paragraph"/>
    <w:basedOn w:val="Normln"/>
    <w:uiPriority w:val="34"/>
    <w:qFormat/>
    <w:rsid w:val="00CF4535"/>
    <w:pPr>
      <w:ind w:left="720"/>
      <w:contextualSpacing/>
    </w:pPr>
  </w:style>
  <w:style w:type="character" w:customStyle="1" w:styleId="Nadpis1Char">
    <w:name w:val="Nadpis 1 Char"/>
    <w:basedOn w:val="Standardnpsmoodstavce"/>
    <w:link w:val="Nadpis1"/>
    <w:uiPriority w:val="9"/>
    <w:rsid w:val="00E97369"/>
    <w:rPr>
      <w:rFonts w:asciiTheme="majorHAnsi" w:eastAsiaTheme="majorEastAsia" w:hAnsiTheme="majorHAnsi" w:cstheme="majorBidi"/>
      <w:b/>
      <w:bCs/>
      <w:noProof/>
      <w:color w:val="365F91" w:themeColor="accent1" w:themeShade="BF"/>
      <w:sz w:val="28"/>
      <w:szCs w:val="28"/>
    </w:rPr>
  </w:style>
  <w:style w:type="paragraph" w:styleId="Zhlav">
    <w:name w:val="header"/>
    <w:basedOn w:val="Normln"/>
    <w:link w:val="ZhlavChar"/>
    <w:uiPriority w:val="99"/>
    <w:unhideWhenUsed/>
    <w:rsid w:val="00F97327"/>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F97327"/>
    <w:rPr>
      <w:rFonts w:ascii="Times New Roman" w:hAnsi="Times New Roman"/>
      <w:noProof/>
      <w:color w:val="000000" w:themeColor="text1"/>
      <w:sz w:val="24"/>
    </w:rPr>
  </w:style>
  <w:style w:type="paragraph" w:styleId="Zpat">
    <w:name w:val="footer"/>
    <w:basedOn w:val="Normln"/>
    <w:link w:val="ZpatChar"/>
    <w:uiPriority w:val="99"/>
    <w:unhideWhenUsed/>
    <w:rsid w:val="00F97327"/>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F97327"/>
    <w:rPr>
      <w:rFonts w:ascii="Times New Roman" w:hAnsi="Times New Roman"/>
      <w:noProof/>
      <w:color w:val="000000" w:themeColor="text1"/>
      <w:sz w:val="24"/>
    </w:rPr>
  </w:style>
  <w:style w:type="paragraph" w:styleId="Textbubliny">
    <w:name w:val="Balloon Text"/>
    <w:basedOn w:val="Normln"/>
    <w:link w:val="TextbublinyChar"/>
    <w:uiPriority w:val="99"/>
    <w:semiHidden/>
    <w:unhideWhenUsed/>
    <w:rsid w:val="00F97327"/>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7327"/>
    <w:rPr>
      <w:rFonts w:ascii="Tahoma" w:hAnsi="Tahoma" w:cs="Tahoma"/>
      <w:noProof/>
      <w:color w:val="000000" w:themeColor="text1"/>
      <w:sz w:val="16"/>
      <w:szCs w:val="16"/>
    </w:rPr>
  </w:style>
  <w:style w:type="paragraph" w:styleId="Bezmezer">
    <w:name w:val="No Spacing"/>
    <w:link w:val="BezmezerChar"/>
    <w:uiPriority w:val="1"/>
    <w:qFormat/>
    <w:rsid w:val="006C4F44"/>
    <w:pPr>
      <w:spacing w:before="0"/>
      <w:ind w:left="0" w:right="0"/>
    </w:pPr>
    <w:rPr>
      <w:rFonts w:eastAsiaTheme="minorEastAsia"/>
    </w:rPr>
  </w:style>
  <w:style w:type="character" w:customStyle="1" w:styleId="BezmezerChar">
    <w:name w:val="Bez mezer Char"/>
    <w:basedOn w:val="Standardnpsmoodstavce"/>
    <w:link w:val="Bezmezer"/>
    <w:uiPriority w:val="1"/>
    <w:rsid w:val="006C4F44"/>
    <w:rPr>
      <w:rFonts w:eastAsiaTheme="minorEastAsia"/>
    </w:rPr>
  </w:style>
  <w:style w:type="paragraph" w:styleId="Nadpisobsahu">
    <w:name w:val="TOC Heading"/>
    <w:basedOn w:val="Nadpis1"/>
    <w:next w:val="Normln"/>
    <w:uiPriority w:val="39"/>
    <w:semiHidden/>
    <w:unhideWhenUsed/>
    <w:qFormat/>
    <w:rsid w:val="00B050AA"/>
    <w:pPr>
      <w:spacing w:line="276" w:lineRule="auto"/>
      <w:ind w:left="0" w:right="0"/>
      <w:outlineLvl w:val="9"/>
    </w:pPr>
    <w:rPr>
      <w:noProof w:val="0"/>
    </w:rPr>
  </w:style>
  <w:style w:type="paragraph" w:styleId="Obsah1">
    <w:name w:val="toc 1"/>
    <w:basedOn w:val="Normln"/>
    <w:next w:val="Normln"/>
    <w:autoRedefine/>
    <w:uiPriority w:val="39"/>
    <w:unhideWhenUsed/>
    <w:rsid w:val="00342DB2"/>
    <w:pPr>
      <w:tabs>
        <w:tab w:val="left" w:pos="440"/>
        <w:tab w:val="right" w:leader="dot" w:pos="9062"/>
      </w:tabs>
      <w:spacing w:after="100"/>
      <w:ind w:left="0" w:right="0"/>
    </w:pPr>
  </w:style>
  <w:style w:type="paragraph" w:styleId="Textpoznpodarou">
    <w:name w:val="footnote text"/>
    <w:basedOn w:val="Normln"/>
    <w:link w:val="TextpoznpodarouChar"/>
    <w:uiPriority w:val="99"/>
    <w:semiHidden/>
    <w:unhideWhenUsed/>
    <w:rsid w:val="00342DB2"/>
    <w:pPr>
      <w:spacing w:before="0"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42DB2"/>
    <w:rPr>
      <w:rFonts w:ascii="Times New Roman" w:hAnsi="Times New Roman"/>
      <w:noProof/>
      <w:color w:val="000000" w:themeColor="text1"/>
      <w:sz w:val="20"/>
      <w:szCs w:val="20"/>
    </w:rPr>
  </w:style>
  <w:style w:type="character" w:styleId="Znakapoznpodarou">
    <w:name w:val="footnote reference"/>
    <w:basedOn w:val="Standardnpsmoodstavce"/>
    <w:uiPriority w:val="99"/>
    <w:semiHidden/>
    <w:unhideWhenUsed/>
    <w:rsid w:val="00342DB2"/>
    <w:rPr>
      <w:vertAlign w:val="superscript"/>
    </w:rPr>
  </w:style>
  <w:style w:type="character" w:customStyle="1" w:styleId="Nadpis2Char">
    <w:name w:val="Nadpis 2 Char"/>
    <w:basedOn w:val="Standardnpsmoodstavce"/>
    <w:link w:val="Nadpis2"/>
    <w:uiPriority w:val="9"/>
    <w:rsid w:val="00522546"/>
    <w:rPr>
      <w:rFonts w:asciiTheme="majorHAnsi" w:eastAsiaTheme="majorEastAsia" w:hAnsiTheme="majorHAnsi" w:cstheme="majorBidi"/>
      <w:b/>
      <w:bCs/>
      <w:noProof/>
      <w:color w:val="4F81BD" w:themeColor="accent1"/>
      <w:sz w:val="26"/>
      <w:szCs w:val="26"/>
    </w:rPr>
  </w:style>
  <w:style w:type="paragraph" w:styleId="Obsah3">
    <w:name w:val="toc 3"/>
    <w:basedOn w:val="Normln"/>
    <w:next w:val="Normln"/>
    <w:autoRedefine/>
    <w:uiPriority w:val="39"/>
    <w:unhideWhenUsed/>
    <w:rsid w:val="00A8483C"/>
    <w:pPr>
      <w:spacing w:after="100"/>
      <w:ind w:left="480"/>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Obsah2">
    <w:name w:val="toc 2"/>
    <w:basedOn w:val="Normln"/>
    <w:next w:val="Normln"/>
    <w:autoRedefine/>
    <w:uiPriority w:val="39"/>
    <w:unhideWhenUsed/>
    <w:rsid w:val="000F0763"/>
    <w:pPr>
      <w:tabs>
        <w:tab w:val="left" w:pos="1100"/>
        <w:tab w:val="right" w:leader="dot" w:pos="9062"/>
      </w:tabs>
      <w:spacing w:after="100"/>
      <w:ind w:left="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cyklopedie.soc.cas.cz/w/Mu%C5%BE"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ncyklopedie.soc.cas.cz/w/%C5%A0t%C4%9Bst%C3%AD" TargetMode="External"/><Relationship Id="rId17" Type="http://schemas.openxmlformats.org/officeDocument/2006/relationships/hyperlink" Target="https://encyklopedie.soc.cas.cz/w/Sociologie_sexuality" TargetMode="External"/><Relationship Id="rId2" Type="http://schemas.openxmlformats.org/officeDocument/2006/relationships/customXml" Target="../customXml/item2.xml"/><Relationship Id="rId16" Type="http://schemas.openxmlformats.org/officeDocument/2006/relationships/hyperlink" Target="https://encyklopedie.soc.cas.cz/w/Revoluce_sexu%C3%A1ln%C3%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cyklopedie.soc.cas.cz/w/Chov%C3%A1n%C3%AD_sexu%C3%A1ln%C3%AD" TargetMode="External"/><Relationship Id="rId5" Type="http://schemas.openxmlformats.org/officeDocument/2006/relationships/settings" Target="settings.xml"/><Relationship Id="rId15" Type="http://schemas.openxmlformats.org/officeDocument/2006/relationships/hyperlink" Target="https://encyklopedie.soc.cas.cz/w/L%C3%A1ska" TargetMode="External"/><Relationship Id="rId10" Type="http://schemas.openxmlformats.org/officeDocument/2006/relationships/hyperlink" Target="https://encyklopedie.soc.cas.cz/w/Pot%C5%99eb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ncyklopedie.soc.cas.cz/w/%C5%BDen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wWBiuJ8gYI93scCsif3EhUbYhg==">AMUW2mWP/sPrcqAMtcYfKJmPEGOIhjnpy7jPommB+iXwAOyrpYoWEyDicN16dRUcwqKPJ+9FM6bhXU8XyfnE5wGXlTKfB1J1izdNx7ptgXb4SOnva/p3qkqYChe2FE1ejx37JeBZ2WNGcaGTPaCLYKi3m0vL7sG+PTcDQilen3elU2nVN1Bjn0XXUsUqUV9sdVqZYRUAv5RKMVaRyqD0yoQf1dz+/hmpAFgH712yFlVe72GPj8VIl/3uUaNQ00MwS+1zjItExLKv5QYljDPQxszJNmBdTBf4s7sSAYn928tjTIX3fSl3M2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C04B54C-E8C1-429D-A731-207A6741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1817</Words>
  <Characters>10727</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Intellect</dc:creator>
  <cp:lastModifiedBy>Alžběta Wolfová</cp:lastModifiedBy>
  <cp:revision>3</cp:revision>
  <dcterms:created xsi:type="dcterms:W3CDTF">2021-05-19T10:05:00Z</dcterms:created>
  <dcterms:modified xsi:type="dcterms:W3CDTF">2021-05-19T15:27:00Z</dcterms:modified>
</cp:coreProperties>
</file>