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F160" w14:textId="6EF02E91" w:rsidR="00B0231E" w:rsidRDefault="00EA4598">
      <w:r>
        <w:t>DIMENZE myšlenkových operací – Mocniny a odmocniny čísel, vzorce</w:t>
      </w:r>
    </w:p>
    <w:p w14:paraId="20E934BB" w14:textId="2BEFECB6" w:rsidR="007D3B82" w:rsidRDefault="007D3B82" w:rsidP="007D3B82">
      <w:pPr>
        <w:pStyle w:val="Odstavecseseznamem"/>
        <w:numPr>
          <w:ilvl w:val="0"/>
          <w:numId w:val="3"/>
        </w:numPr>
      </w:pPr>
      <w:r>
        <w:t>ZAPAMATOVÁNÍ – Uveď druhou mocninu čísla 5.</w:t>
      </w:r>
    </w:p>
    <w:p w14:paraId="2E58CAF3" w14:textId="33E941CF" w:rsidR="007D3B82" w:rsidRDefault="007D3B82" w:rsidP="007D3B82">
      <w:pPr>
        <w:pStyle w:val="Odstavecseseznamem"/>
        <w:numPr>
          <w:ilvl w:val="0"/>
          <w:numId w:val="3"/>
        </w:numPr>
      </w:pPr>
      <w:r>
        <w:t>POCHOPENÍ –</w:t>
      </w:r>
      <w:r w:rsidR="00F42891">
        <w:t xml:space="preserve"> </w:t>
      </w:r>
      <w:r>
        <w:t>Pomocí druh</w:t>
      </w:r>
      <w:r w:rsidR="008015D0">
        <w:t>ých</w:t>
      </w:r>
      <w:r>
        <w:t xml:space="preserve"> mocnin čísel do 20, </w:t>
      </w:r>
      <w:r w:rsidR="008015D0">
        <w:t xml:space="preserve">které znáš zpaměti, </w:t>
      </w:r>
      <w:r>
        <w:t>zapiš druhé mocniny pro číslo 21 až číslo 30</w:t>
      </w:r>
      <w:r w:rsidR="008015D0">
        <w:t xml:space="preserve"> (pokračuj v řadě)</w:t>
      </w:r>
      <w:r>
        <w:t xml:space="preserve">. </w:t>
      </w:r>
    </w:p>
    <w:p w14:paraId="4CE828AB" w14:textId="259B23F2" w:rsidR="007D3B82" w:rsidRPr="007D3B82" w:rsidRDefault="007D3B82" w:rsidP="007D3B82">
      <w:pPr>
        <w:pStyle w:val="Odstavecseseznamem"/>
        <w:numPr>
          <w:ilvl w:val="0"/>
          <w:numId w:val="3"/>
        </w:numPr>
      </w:pPr>
      <w:r>
        <w:t>ANALYZOVÁNÍ –</w:t>
      </w:r>
      <w:r w:rsidR="00F42891">
        <w:t xml:space="preserve"> </w:t>
      </w:r>
      <w:r w:rsidR="00BB4578">
        <w:t xml:space="preserve">Na číselnou osu vyznač: </w:t>
      </w:r>
      <m:oMath>
        <m:r>
          <w:rPr>
            <w:rFonts w:ascii="Cambria Math" w:hAnsi="Cambria Math"/>
          </w:rPr>
          <m:t>√11</m:t>
        </m:r>
      </m:oMath>
      <w:r w:rsidR="00BB4578">
        <w:rPr>
          <w:rFonts w:eastAsiaTheme="minorEastAsia"/>
        </w:rPr>
        <w:t>,</w:t>
      </w:r>
      <w:r w:rsidR="00C51C78">
        <w:rPr>
          <w:rFonts w:eastAsiaTheme="minorEastAsia"/>
        </w:rPr>
        <w:t xml:space="preserve"> 6</w:t>
      </w:r>
      <w:r w:rsidR="00C51C78" w:rsidRPr="00C51C78">
        <w:rPr>
          <w:rFonts w:eastAsiaTheme="minorEastAsia"/>
          <w:vertAlign w:val="superscript"/>
        </w:rPr>
        <w:t>2</w:t>
      </w:r>
      <w:r w:rsidR="00C51C78">
        <w:rPr>
          <w:rFonts w:eastAsiaTheme="minorEastAsia"/>
        </w:rPr>
        <w:t>,</w:t>
      </w:r>
      <w:r w:rsidR="00BB457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√28</m:t>
        </m:r>
      </m:oMath>
      <w:r w:rsidR="00BB4578">
        <w:rPr>
          <w:rFonts w:eastAsiaTheme="minorEastAsia"/>
        </w:rPr>
        <w:t xml:space="preserve">, </w:t>
      </w:r>
      <w:r w:rsidR="00C51C78">
        <w:rPr>
          <w:rFonts w:eastAsiaTheme="minorEastAsia"/>
        </w:rPr>
        <w:t>8</w:t>
      </w:r>
      <w:r w:rsidR="00C51C78" w:rsidRPr="00C51C78">
        <w:rPr>
          <w:rFonts w:eastAsiaTheme="minorEastAsia"/>
          <w:vertAlign w:val="superscript"/>
        </w:rPr>
        <w:t>2</w:t>
      </w:r>
      <w:r w:rsidR="00C51C78"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  <w:r w:rsidR="00BB4578">
        <w:rPr>
          <w:rFonts w:eastAsiaTheme="minorEastAsia"/>
        </w:rPr>
        <w:t xml:space="preserve">, </w:t>
      </w:r>
      <w:r w:rsidR="00C51C78">
        <w:rPr>
          <w:rFonts w:eastAsiaTheme="minorEastAsia"/>
        </w:rPr>
        <w:t>2</w:t>
      </w:r>
      <w:r w:rsidR="00C51C78" w:rsidRPr="00C51C78">
        <w:rPr>
          <w:rFonts w:eastAsiaTheme="minorEastAsia"/>
          <w:vertAlign w:val="superscript"/>
        </w:rPr>
        <w:t>2</w:t>
      </w:r>
      <w:r w:rsidR="00C51C78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√57</m:t>
        </m:r>
      </m:oMath>
      <w:r w:rsidR="00C51C78">
        <w:rPr>
          <w:rFonts w:eastAsiaTheme="minorEastAsia"/>
        </w:rPr>
        <w:t>.</w:t>
      </w:r>
      <w:r w:rsidR="00BB4578">
        <w:rPr>
          <w:rFonts w:eastAsiaTheme="minorEastAsia"/>
        </w:rPr>
        <w:t xml:space="preserve"> </w:t>
      </w:r>
      <w:r w:rsidR="00C51C78">
        <w:t>Měřítko číselné osy zvol vhodně, pokud potřebuješ, vyznač si i jiná čísla, než jsou uvedena v zadání.</w:t>
      </w:r>
      <w:r w:rsidR="00FF5C79">
        <w:t xml:space="preserve"> Vyznač také celá čísla, v jejichž blízkosti leží druhé odmocniny, které nejsou celými čísly. </w:t>
      </w:r>
    </w:p>
    <w:p w14:paraId="7479FCE4" w14:textId="451EA681" w:rsidR="007D3B82" w:rsidRDefault="007D3B82" w:rsidP="007D3B82">
      <w:pPr>
        <w:pStyle w:val="Odstavecseseznamem"/>
        <w:numPr>
          <w:ilvl w:val="0"/>
          <w:numId w:val="3"/>
        </w:numPr>
      </w:pPr>
      <w:r>
        <w:t>POUŽITÍ –</w:t>
      </w:r>
      <w:r w:rsidR="00F42891">
        <w:t xml:space="preserve"> </w:t>
      </w:r>
      <w:r>
        <w:t>Obsah čtverce je 144 cm</w:t>
      </w:r>
      <w:r w:rsidRPr="00A836C4">
        <w:rPr>
          <w:vertAlign w:val="superscript"/>
        </w:rPr>
        <w:t>2</w:t>
      </w:r>
      <w:r>
        <w:t>. Jak velká je jedna jeho strana?</w:t>
      </w:r>
    </w:p>
    <w:p w14:paraId="06E79D7C" w14:textId="77E2F25E" w:rsidR="007D3B82" w:rsidRDefault="007D3B82" w:rsidP="007D3B82">
      <w:pPr>
        <w:pStyle w:val="Odstavecseseznamem"/>
        <w:numPr>
          <w:ilvl w:val="0"/>
          <w:numId w:val="3"/>
        </w:numPr>
      </w:pPr>
      <w:r>
        <w:t>OBJEVOVÁNÍ – Urči, jak daleko od zdi je spodní část šestimetrového žebříku opřeného do výšky pěti metrů?</w:t>
      </w:r>
      <w:r w:rsidR="00C51C78">
        <w:t xml:space="preserve"> Udělej si obrázek.</w:t>
      </w:r>
    </w:p>
    <w:p w14:paraId="7E914BD3" w14:textId="77777777" w:rsidR="007D3B82" w:rsidRDefault="007D3B82" w:rsidP="007D3B82">
      <w:pPr>
        <w:pStyle w:val="Odstavecseseznamem"/>
        <w:numPr>
          <w:ilvl w:val="0"/>
          <w:numId w:val="3"/>
        </w:numPr>
      </w:pPr>
      <w:r>
        <w:t xml:space="preserve">METAKOGNICE – Se spolužákem v lavici utvoř hru domino nebo pexeso, ve kterém budou spolužáci pomocí výpočtů procvičovat druhou mocninu a odmocninu (využij slovní úlohy, praktické příklady z výuky i případy ze života). Obtížnost zvol podle svých schopností a nemožnosti využití kalkulátoru. Množství dvojic do hry posuď se sousedem podle vašich schopností. Hra by neměla trvat déle než 20 minut. </w:t>
      </w:r>
    </w:p>
    <w:p w14:paraId="2716DD2F" w14:textId="7CCC1A0B" w:rsidR="007D3B82" w:rsidRDefault="007D3B82" w:rsidP="007D3B82">
      <w:pPr>
        <w:pStyle w:val="Odstavecseseznamem"/>
        <w:numPr>
          <w:ilvl w:val="0"/>
          <w:numId w:val="3"/>
        </w:numPr>
      </w:pPr>
      <w:r>
        <w:t>SEBEŘÍZENÍ –</w:t>
      </w:r>
      <w:r w:rsidR="00F42891">
        <w:t xml:space="preserve"> </w:t>
      </w:r>
      <w:r>
        <w:t>Ve třídě si vyber spolužáka</w:t>
      </w:r>
      <w:r w:rsidR="00C51C78">
        <w:t xml:space="preserve"> </w:t>
      </w:r>
      <w:r>
        <w:t>a</w:t>
      </w:r>
      <w:r w:rsidR="00C21345">
        <w:t xml:space="preserve"> porovnej s ním výsledek z posledního testu a najdi, co jsou vaše silné a slabé stránky, společně projděte celé téma druhé mocniny a odmocniny </w:t>
      </w:r>
      <w:r w:rsidR="00C21345">
        <w:br/>
        <w:t>a společně si ho zopakujte</w:t>
      </w:r>
      <w:r w:rsidR="00D1520A">
        <w:t xml:space="preserve">. Se spolužákem vytvoř „plakát“ na toto téma, uveď, </w:t>
      </w:r>
      <w:r>
        <w:t>co je nutné vědět, na co si dát pozor, jak si nejlépe zapamatovat druhé mocniny a odmocniny</w:t>
      </w:r>
      <w:r w:rsidR="00D1520A">
        <w:t xml:space="preserve">, můžete obohatit i vlastními radami a postřehy, uveďte také druhé mocniny do čísla 20.  </w:t>
      </w:r>
    </w:p>
    <w:p w14:paraId="2C72E62D" w14:textId="1E3B8420" w:rsidR="00F42891" w:rsidRDefault="00F42891" w:rsidP="00F42891"/>
    <w:p w14:paraId="3779644F" w14:textId="4812A7F0" w:rsidR="00F42891" w:rsidRDefault="00F42891" w:rsidP="00F42891">
      <w:r w:rsidRPr="006F1782">
        <w:rPr>
          <w:b/>
          <w:bCs/>
          <w:i/>
          <w:iCs/>
        </w:rPr>
        <w:t>Komentář</w:t>
      </w:r>
      <w:r>
        <w:t xml:space="preserve"> – K sestavení úloh jsem využila 1. dimenzi myšlenkových operací, která je dle mého základní a bez ní nelze rozvíjet další dimenze. Pokud žák/student neumí zpaměti nebo si neumí odvodit, případně řádně nechápe danou látku, těžko např. argumentuje. Navíc myslím, že nelze rozvíjet pouze 1 dimenzi, vždy dochází k rozvoji více dimenzí najednou, k jejich prolínání. Při sestavování úloh je důležité jednotlivé úlohy gradovat a postupně přidávat těžší a složitější úlohy,</w:t>
      </w:r>
      <w:r w:rsidR="00C51C78">
        <w:t xml:space="preserve"> </w:t>
      </w:r>
      <w:r w:rsidR="00C21345">
        <w:br/>
      </w:r>
      <w:r w:rsidR="00C51C78">
        <w:t>ne vždy se mi ale gradovat povedlo</w:t>
      </w:r>
      <w:r>
        <w:t xml:space="preserve">. Učím krátce, jen 5 let, ale pro mě osobně je nejdůležitější, když žák umí danou látku vysvětlit svými slovy. Nejsem zastánce „biflování se“ definic, pouček </w:t>
      </w:r>
      <w:r w:rsidR="00C21345">
        <w:br/>
      </w:r>
      <w:r>
        <w:t>a kouzelných formulí. Navíc správné užívání matematického jazyka a odborných termínů přichází až později. Ono vyjadřování i bez odborných termínů a v souvislých větách je momentálně velkým problémem.</w:t>
      </w:r>
    </w:p>
    <w:p w14:paraId="470A037D" w14:textId="77777777" w:rsidR="00F42891" w:rsidRDefault="00F42891" w:rsidP="00F42891">
      <w:r>
        <w:t xml:space="preserve">K popisu úloh: </w:t>
      </w:r>
    </w:p>
    <w:p w14:paraId="6634B59D" w14:textId="595ADA99" w:rsidR="00F42891" w:rsidRDefault="00F42891" w:rsidP="00F42891">
      <w:pPr>
        <w:pStyle w:val="Odstavecseseznamem"/>
        <w:numPr>
          <w:ilvl w:val="0"/>
          <w:numId w:val="2"/>
        </w:numPr>
      </w:pPr>
      <w:r>
        <w:t>ZAPAMATOVÁNÍ – zvolila jsem úlohu, kde žák nemá nic jiného než uvést druhou mocninu daného čísla, zapamatování si ověřím pomocí hry následující hodinu (osvědčilo se mi pexeso, kde dvojice tvoří např. 2</w:t>
      </w:r>
      <w:r w:rsidRPr="006F1782">
        <w:rPr>
          <w:vertAlign w:val="superscript"/>
        </w:rPr>
        <w:t xml:space="preserve">2 </w:t>
      </w:r>
      <w:r>
        <w:t>a k ní hledám 4 a pro odmocniny např</w:t>
      </w:r>
      <w:r w:rsidR="00C51C78"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>
        <w:t xml:space="preserve">. </w:t>
      </w:r>
      <w:r w:rsidRPr="006F1782">
        <w:rPr>
          <w:rFonts w:eastAsiaTheme="minorEastAsia"/>
        </w:rPr>
        <w:t>a k ní hledám číslo 6</w:t>
      </w:r>
      <w:r>
        <w:t>).</w:t>
      </w:r>
    </w:p>
    <w:p w14:paraId="0F2834C2" w14:textId="13E32624" w:rsidR="00F42891" w:rsidRDefault="00F42891" w:rsidP="00F42891">
      <w:pPr>
        <w:pStyle w:val="Odstavecseseznamem"/>
        <w:numPr>
          <w:ilvl w:val="0"/>
          <w:numId w:val="2"/>
        </w:numPr>
      </w:pPr>
      <w:r>
        <w:t>POCHOPENÍ – abych si ověřila, že žáci látce porozuměli, mají pokračovat v číselné řadě druhých mocnin od čísla 21 do čísla 30.</w:t>
      </w:r>
    </w:p>
    <w:p w14:paraId="147CBF76" w14:textId="1B7CAE3C" w:rsidR="00F42891" w:rsidRDefault="00F42891" w:rsidP="00F42891">
      <w:pPr>
        <w:pStyle w:val="Odstavecseseznamem"/>
        <w:numPr>
          <w:ilvl w:val="0"/>
          <w:numId w:val="2"/>
        </w:numPr>
      </w:pPr>
      <w:r>
        <w:t xml:space="preserve">ANALYZOVÁNÍ – </w:t>
      </w:r>
      <w:r w:rsidR="00C51C78">
        <w:t>žák má vynést na číselnou osu přibližnou pozici druhé odmocniny, kde není výsledkem celé číslo. Chci, aby si žáci uvědomili, ke kterému číslu je daný výsledek blíže</w:t>
      </w:r>
      <w:r>
        <w:t>.</w:t>
      </w:r>
      <w:r w:rsidR="00C51C78">
        <w:t xml:space="preserve"> Pokud mají vynést např. </w:t>
      </w:r>
      <m:oMath>
        <m:r>
          <w:rPr>
            <w:rFonts w:ascii="Cambria Math" w:hAnsi="Cambria Math"/>
          </w:rPr>
          <m:t>√11</m:t>
        </m:r>
      </m:oMath>
      <w:r w:rsidR="00C51C78">
        <w:rPr>
          <w:rFonts w:eastAsiaTheme="minorEastAsia"/>
        </w:rPr>
        <w:t>, musí znát druhou mocninu čísel 3 a 4, což jsou čísla 9 a 16.</w:t>
      </w:r>
    </w:p>
    <w:p w14:paraId="10C9C233" w14:textId="19350326" w:rsidR="00F42891" w:rsidRDefault="00F42891" w:rsidP="00F42891">
      <w:pPr>
        <w:pStyle w:val="Odstavecseseznamem"/>
        <w:numPr>
          <w:ilvl w:val="0"/>
          <w:numId w:val="2"/>
        </w:numPr>
      </w:pPr>
      <w:r>
        <w:t>POUŽÍTÍ – klasická slovní úloha na použití druhé mocniny a odmocniny</w:t>
      </w:r>
      <w:r w:rsidR="00C51C78">
        <w:t>.</w:t>
      </w:r>
    </w:p>
    <w:p w14:paraId="272BD813" w14:textId="21C689FF" w:rsidR="00F42891" w:rsidRDefault="00F42891" w:rsidP="00F42891">
      <w:pPr>
        <w:pStyle w:val="Odstavecseseznamem"/>
        <w:numPr>
          <w:ilvl w:val="0"/>
          <w:numId w:val="2"/>
        </w:numPr>
      </w:pPr>
      <w:r>
        <w:t>OBJEVOVÁNÍ – využití v nějaké slovní úloze, ideálně v něčem, co mohou opravdu vidět, co existuje nebo co si mohou zkusit osahat (lze špejle nebo pastelky opírat o stěnu, ne pouze obyčejné „Dopočítej třetí stranu pravoúhlému trojúhelníku.“)</w:t>
      </w:r>
      <w:r w:rsidR="00C51C78">
        <w:t>.</w:t>
      </w:r>
    </w:p>
    <w:p w14:paraId="580D178F" w14:textId="5C859C2E" w:rsidR="00F42891" w:rsidRDefault="00F42891" w:rsidP="00F42891">
      <w:pPr>
        <w:pStyle w:val="Odstavecseseznamem"/>
        <w:numPr>
          <w:ilvl w:val="0"/>
          <w:numId w:val="2"/>
        </w:numPr>
      </w:pPr>
      <w:r>
        <w:lastRenderedPageBreak/>
        <w:t>METAKOGNICE – společná práce na daném tématu s posouzením vlastních znalostí, porozumění, dovedností a odhadu, regulace množství</w:t>
      </w:r>
      <w:r w:rsidR="00C51C78">
        <w:t>.</w:t>
      </w:r>
      <w:r w:rsidR="00D1520A">
        <w:t xml:space="preserve"> </w:t>
      </w:r>
    </w:p>
    <w:p w14:paraId="1E06C80E" w14:textId="4B2C0C1B" w:rsidR="007D3B82" w:rsidRDefault="00F42891" w:rsidP="007D3B82">
      <w:pPr>
        <w:pStyle w:val="Odstavecseseznamem"/>
        <w:numPr>
          <w:ilvl w:val="0"/>
          <w:numId w:val="2"/>
        </w:numPr>
      </w:pPr>
      <w:r>
        <w:t>SEBEŘÍZENÍ – vyhledat své silné/slabé stránky a najít/poskytnout pomoc v něčem, v čem jsem dobrý/slabý.</w:t>
      </w:r>
      <w:r w:rsidR="00D1520A">
        <w:t xml:space="preserve"> Vytvoření plakátu, vyhodnocení ve třídě, společné návrhy hodnocení. </w:t>
      </w:r>
    </w:p>
    <w:p w14:paraId="73D9325C" w14:textId="6E6DE95B" w:rsidR="008015D0" w:rsidRPr="008015D0" w:rsidRDefault="008015D0" w:rsidP="008015D0"/>
    <w:p w14:paraId="099E44AB" w14:textId="17BD0A4C" w:rsidR="008015D0" w:rsidRPr="008015D0" w:rsidRDefault="008015D0" w:rsidP="008015D0"/>
    <w:p w14:paraId="4A40C599" w14:textId="31E95D11" w:rsidR="008015D0" w:rsidRPr="008015D0" w:rsidRDefault="008015D0" w:rsidP="008015D0"/>
    <w:p w14:paraId="60A430E3" w14:textId="15F45AE5" w:rsidR="008015D0" w:rsidRDefault="008015D0" w:rsidP="008015D0"/>
    <w:p w14:paraId="5A4FC248" w14:textId="40DD1BBF" w:rsidR="008015D0" w:rsidRPr="008015D0" w:rsidRDefault="008015D0" w:rsidP="008015D0">
      <w:pPr>
        <w:tabs>
          <w:tab w:val="left" w:pos="6470"/>
        </w:tabs>
      </w:pPr>
      <w:r>
        <w:tab/>
      </w:r>
    </w:p>
    <w:sectPr w:rsidR="008015D0" w:rsidRPr="0080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7F8D"/>
    <w:multiLevelType w:val="hybridMultilevel"/>
    <w:tmpl w:val="9CECA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2359"/>
    <w:multiLevelType w:val="hybridMultilevel"/>
    <w:tmpl w:val="3F54D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183C"/>
    <w:multiLevelType w:val="hybridMultilevel"/>
    <w:tmpl w:val="27D09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21"/>
    <w:rsid w:val="00100E6A"/>
    <w:rsid w:val="00231AF4"/>
    <w:rsid w:val="00322A21"/>
    <w:rsid w:val="0059005A"/>
    <w:rsid w:val="005F17AC"/>
    <w:rsid w:val="005F47CE"/>
    <w:rsid w:val="006F1782"/>
    <w:rsid w:val="007D3B82"/>
    <w:rsid w:val="008015D0"/>
    <w:rsid w:val="008C1815"/>
    <w:rsid w:val="00972574"/>
    <w:rsid w:val="00A836C4"/>
    <w:rsid w:val="00B0231E"/>
    <w:rsid w:val="00BB4578"/>
    <w:rsid w:val="00C21345"/>
    <w:rsid w:val="00C51C78"/>
    <w:rsid w:val="00CD2AB4"/>
    <w:rsid w:val="00D1520A"/>
    <w:rsid w:val="00DB5204"/>
    <w:rsid w:val="00DC1FC7"/>
    <w:rsid w:val="00EA4598"/>
    <w:rsid w:val="00EA5D00"/>
    <w:rsid w:val="00F4289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0709"/>
  <w15:chartTrackingRefBased/>
  <w15:docId w15:val="{D0D85749-82AA-4BFA-8E27-921B25E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59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836C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D3B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B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B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B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3B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7073-8BD8-47AC-9B1C-694388FE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Hájková</dc:creator>
  <cp:keywords/>
  <dc:description/>
  <cp:lastModifiedBy>Magdaléna Hájková</cp:lastModifiedBy>
  <cp:revision>11</cp:revision>
  <dcterms:created xsi:type="dcterms:W3CDTF">2021-06-05T12:14:00Z</dcterms:created>
  <dcterms:modified xsi:type="dcterms:W3CDTF">2021-09-13T18:24:00Z</dcterms:modified>
</cp:coreProperties>
</file>