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49" w:rsidRPr="003D31E1" w:rsidRDefault="003D31E1">
      <w:pPr>
        <w:rPr>
          <w:rFonts w:ascii="Century Gothic" w:hAnsi="Century Gothic"/>
          <w:b/>
          <w:i/>
          <w:sz w:val="32"/>
          <w:szCs w:val="32"/>
        </w:rPr>
      </w:pPr>
      <w:r w:rsidRPr="003D31E1">
        <w:rPr>
          <w:rFonts w:ascii="Century Gothic" w:hAnsi="Century Gothic"/>
          <w:b/>
          <w:i/>
          <w:sz w:val="32"/>
          <w:szCs w:val="32"/>
        </w:rPr>
        <w:t>Překlad článku:</w:t>
      </w:r>
    </w:p>
    <w:p w:rsidR="003D31E1" w:rsidRDefault="003D31E1">
      <w:pPr>
        <w:rPr>
          <w:rFonts w:ascii="Century Gothic" w:hAnsi="Century Gothic"/>
          <w:b/>
          <w:sz w:val="28"/>
          <w:szCs w:val="28"/>
          <w:u w:val="single"/>
        </w:rPr>
      </w:pPr>
      <w:r w:rsidRPr="003D31E1">
        <w:rPr>
          <w:rFonts w:ascii="Century Gothic" w:hAnsi="Century Gothic"/>
          <w:b/>
          <w:sz w:val="28"/>
          <w:szCs w:val="28"/>
          <w:u w:val="single"/>
        </w:rPr>
        <w:t>Posle</w:t>
      </w:r>
      <w:r w:rsidR="00E165C2">
        <w:rPr>
          <w:rFonts w:ascii="Century Gothic" w:hAnsi="Century Gothic"/>
          <w:b/>
          <w:sz w:val="28"/>
          <w:szCs w:val="28"/>
          <w:u w:val="single"/>
        </w:rPr>
        <w:t xml:space="preserve">dní dny života: Syndrom </w:t>
      </w:r>
      <w:proofErr w:type="spellStart"/>
      <w:r w:rsidR="00E165C2">
        <w:rPr>
          <w:rFonts w:ascii="Century Gothic" w:hAnsi="Century Gothic"/>
          <w:b/>
          <w:sz w:val="28"/>
          <w:szCs w:val="28"/>
          <w:u w:val="single"/>
        </w:rPr>
        <w:t>burden</w:t>
      </w:r>
      <w:proofErr w:type="spellEnd"/>
      <w:r w:rsidR="00E165C2">
        <w:rPr>
          <w:rFonts w:ascii="Century Gothic" w:hAnsi="Century Gothic"/>
          <w:b/>
          <w:sz w:val="28"/>
          <w:szCs w:val="28"/>
          <w:u w:val="single"/>
        </w:rPr>
        <w:t xml:space="preserve"> (zátěž)</w:t>
      </w:r>
      <w:r w:rsidRPr="003D31E1">
        <w:rPr>
          <w:rFonts w:ascii="Century Gothic" w:hAnsi="Century Gothic"/>
          <w:b/>
          <w:sz w:val="28"/>
          <w:szCs w:val="28"/>
          <w:u w:val="single"/>
        </w:rPr>
        <w:t xml:space="preserve"> a jeho dopad na výživu a hydrataci pacientů s</w:t>
      </w:r>
      <w:r>
        <w:rPr>
          <w:rFonts w:ascii="Century Gothic" w:hAnsi="Century Gothic"/>
          <w:b/>
          <w:sz w:val="28"/>
          <w:szCs w:val="28"/>
          <w:u w:val="single"/>
        </w:rPr>
        <w:t> </w:t>
      </w:r>
      <w:r w:rsidRPr="003D31E1">
        <w:rPr>
          <w:rFonts w:ascii="Century Gothic" w:hAnsi="Century Gothic"/>
          <w:b/>
          <w:sz w:val="28"/>
          <w:szCs w:val="28"/>
          <w:u w:val="single"/>
        </w:rPr>
        <w:t>rakovinou</w:t>
      </w:r>
    </w:p>
    <w:p w:rsidR="003D31E1" w:rsidRPr="003D31E1" w:rsidRDefault="003D31E1" w:rsidP="003D31E1">
      <w:pPr>
        <w:spacing w:after="0"/>
        <w:rPr>
          <w:rFonts w:ascii="Century Gothic" w:hAnsi="Century Gothic"/>
          <w:sz w:val="20"/>
          <w:szCs w:val="20"/>
        </w:rPr>
      </w:pPr>
      <w:r w:rsidRPr="003D31E1">
        <w:rPr>
          <w:rFonts w:ascii="Century Gothic" w:hAnsi="Century Gothic"/>
          <w:sz w:val="20"/>
          <w:szCs w:val="20"/>
        </w:rPr>
        <w:t xml:space="preserve">David </w:t>
      </w:r>
      <w:proofErr w:type="spellStart"/>
      <w:r w:rsidRPr="003D31E1">
        <w:rPr>
          <w:rFonts w:ascii="Century Gothic" w:hAnsi="Century Gothic"/>
          <w:sz w:val="20"/>
          <w:szCs w:val="20"/>
        </w:rPr>
        <w:t>Hui</w:t>
      </w:r>
      <w:proofErr w:type="spellEnd"/>
      <w:r w:rsidRPr="003D31E1">
        <w:rPr>
          <w:rFonts w:ascii="Century Gothic" w:hAnsi="Century Gothic"/>
          <w:sz w:val="20"/>
          <w:szCs w:val="20"/>
        </w:rPr>
        <w:t xml:space="preserve">, MD, </w:t>
      </w:r>
      <w:proofErr w:type="spellStart"/>
      <w:r w:rsidRPr="003D31E1">
        <w:rPr>
          <w:rFonts w:ascii="Century Gothic" w:hAnsi="Century Gothic"/>
          <w:sz w:val="20"/>
          <w:szCs w:val="20"/>
        </w:rPr>
        <w:t>MSc</w:t>
      </w:r>
      <w:proofErr w:type="spellEnd"/>
      <w:r w:rsidRPr="003D31E1">
        <w:rPr>
          <w:rFonts w:ascii="Century Gothic" w:hAnsi="Century Gothic"/>
          <w:sz w:val="20"/>
          <w:szCs w:val="20"/>
        </w:rPr>
        <w:t xml:space="preserve">, Rony </w:t>
      </w:r>
      <w:proofErr w:type="spellStart"/>
      <w:r w:rsidRPr="003D31E1">
        <w:rPr>
          <w:rFonts w:ascii="Century Gothic" w:hAnsi="Century Gothic"/>
          <w:sz w:val="20"/>
          <w:szCs w:val="20"/>
        </w:rPr>
        <w:t>Dev</w:t>
      </w:r>
      <w:proofErr w:type="spellEnd"/>
      <w:r w:rsidRPr="003D31E1">
        <w:rPr>
          <w:rFonts w:ascii="Century Gothic" w:hAnsi="Century Gothic"/>
          <w:sz w:val="20"/>
          <w:szCs w:val="20"/>
        </w:rPr>
        <w:t xml:space="preserve">, DO, and Eduardo </w:t>
      </w:r>
      <w:proofErr w:type="spellStart"/>
      <w:r w:rsidRPr="003D31E1">
        <w:rPr>
          <w:rFonts w:ascii="Century Gothic" w:hAnsi="Century Gothic"/>
          <w:sz w:val="20"/>
          <w:szCs w:val="20"/>
        </w:rPr>
        <w:t>Bruera</w:t>
      </w:r>
      <w:proofErr w:type="spellEnd"/>
      <w:r w:rsidRPr="003D31E1">
        <w:rPr>
          <w:rFonts w:ascii="Century Gothic" w:hAnsi="Century Gothic"/>
          <w:sz w:val="20"/>
          <w:szCs w:val="20"/>
        </w:rPr>
        <w:t>, MD</w:t>
      </w:r>
    </w:p>
    <w:p w:rsidR="003D31E1" w:rsidRDefault="003D31E1" w:rsidP="003D31E1">
      <w:pPr>
        <w:rPr>
          <w:rFonts w:ascii="Century Gothic" w:hAnsi="Century Gothic"/>
          <w:sz w:val="20"/>
          <w:szCs w:val="20"/>
        </w:rPr>
      </w:pPr>
      <w:r w:rsidRPr="003D31E1">
        <w:rPr>
          <w:rFonts w:ascii="Century Gothic" w:hAnsi="Century Gothic"/>
          <w:sz w:val="20"/>
          <w:szCs w:val="20"/>
        </w:rPr>
        <w:t xml:space="preserve">Department </w:t>
      </w:r>
      <w:proofErr w:type="spellStart"/>
      <w:r w:rsidRPr="003D31E1">
        <w:rPr>
          <w:rFonts w:ascii="Century Gothic" w:hAnsi="Century Gothic"/>
          <w:sz w:val="20"/>
          <w:szCs w:val="20"/>
        </w:rPr>
        <w:t>of</w:t>
      </w:r>
      <w:proofErr w:type="spellEnd"/>
      <w:r w:rsidRPr="003D31E1">
        <w:rPr>
          <w:rFonts w:ascii="Century Gothic" w:hAnsi="Century Gothic"/>
          <w:sz w:val="20"/>
          <w:szCs w:val="20"/>
        </w:rPr>
        <w:t xml:space="preserve"> </w:t>
      </w:r>
      <w:proofErr w:type="spellStart"/>
      <w:r w:rsidRPr="003D31E1">
        <w:rPr>
          <w:rFonts w:ascii="Century Gothic" w:hAnsi="Century Gothic"/>
          <w:sz w:val="20"/>
          <w:szCs w:val="20"/>
        </w:rPr>
        <w:t>Palliative</w:t>
      </w:r>
      <w:proofErr w:type="spellEnd"/>
      <w:r w:rsidRPr="003D31E1">
        <w:rPr>
          <w:rFonts w:ascii="Century Gothic" w:hAnsi="Century Gothic"/>
          <w:sz w:val="20"/>
          <w:szCs w:val="20"/>
        </w:rPr>
        <w:t xml:space="preserve"> Care and </w:t>
      </w:r>
      <w:proofErr w:type="spellStart"/>
      <w:r w:rsidRPr="003D31E1">
        <w:rPr>
          <w:rFonts w:ascii="Century Gothic" w:hAnsi="Century Gothic"/>
          <w:sz w:val="20"/>
          <w:szCs w:val="20"/>
        </w:rPr>
        <w:t>Rehabilitation</w:t>
      </w:r>
      <w:proofErr w:type="spellEnd"/>
      <w:r w:rsidRPr="003D31E1">
        <w:rPr>
          <w:rFonts w:ascii="Century Gothic" w:hAnsi="Century Gothic"/>
          <w:sz w:val="20"/>
          <w:szCs w:val="20"/>
        </w:rPr>
        <w:t xml:space="preserve"> </w:t>
      </w:r>
      <w:proofErr w:type="spellStart"/>
      <w:r w:rsidRPr="003D31E1">
        <w:rPr>
          <w:rFonts w:ascii="Century Gothic" w:hAnsi="Century Gothic"/>
          <w:sz w:val="20"/>
          <w:szCs w:val="20"/>
        </w:rPr>
        <w:t>Medicine</w:t>
      </w:r>
      <w:proofErr w:type="spellEnd"/>
      <w:r w:rsidRPr="003D31E1">
        <w:rPr>
          <w:rFonts w:ascii="Century Gothic" w:hAnsi="Century Gothic"/>
          <w:sz w:val="20"/>
          <w:szCs w:val="20"/>
        </w:rPr>
        <w:t xml:space="preserve">, MD Anderson </w:t>
      </w:r>
      <w:proofErr w:type="spellStart"/>
      <w:r w:rsidRPr="003D31E1">
        <w:rPr>
          <w:rFonts w:ascii="Century Gothic" w:hAnsi="Century Gothic"/>
          <w:sz w:val="20"/>
          <w:szCs w:val="20"/>
        </w:rPr>
        <w:t>Cancer</w:t>
      </w:r>
      <w:proofErr w:type="spellEnd"/>
      <w:r w:rsidRPr="003D31E1">
        <w:rPr>
          <w:rFonts w:ascii="Century Gothic" w:hAnsi="Century Gothic"/>
          <w:sz w:val="20"/>
          <w:szCs w:val="20"/>
        </w:rPr>
        <w:t xml:space="preserve"> Center, Houston, USA</w:t>
      </w:r>
    </w:p>
    <w:p w:rsidR="003D31E1" w:rsidRDefault="003D31E1" w:rsidP="003D31E1">
      <w:pPr>
        <w:rPr>
          <w:rFonts w:ascii="Century Gothic" w:hAnsi="Century Gothic"/>
          <w:b/>
        </w:rPr>
      </w:pPr>
      <w:r>
        <w:rPr>
          <w:rFonts w:ascii="Century Gothic" w:hAnsi="Century Gothic"/>
          <w:b/>
        </w:rPr>
        <w:t>Abstrakt</w:t>
      </w:r>
      <w:r w:rsidR="00265700">
        <w:rPr>
          <w:rFonts w:ascii="Century Gothic" w:hAnsi="Century Gothic"/>
          <w:b/>
        </w:rPr>
        <w:t>:</w:t>
      </w:r>
    </w:p>
    <w:p w:rsidR="003D31E1" w:rsidRDefault="003D31E1" w:rsidP="003D31E1">
      <w:pPr>
        <w:rPr>
          <w:rFonts w:ascii="Century Gothic" w:hAnsi="Century Gothic"/>
          <w:sz w:val="20"/>
          <w:szCs w:val="20"/>
        </w:rPr>
      </w:pPr>
      <w:r w:rsidRPr="003D31E1">
        <w:rPr>
          <w:rFonts w:ascii="Century Gothic" w:hAnsi="Century Gothic"/>
          <w:sz w:val="20"/>
          <w:szCs w:val="20"/>
        </w:rPr>
        <w:t>Účel revize — Zhodnotíme symptomatickou zátěž u pacientů s rakovinou v posledních dnech života, její dopad na výživu a hydrataci a roli umělé výživy a hydratace u pacientů s průměrnou dobou života.</w:t>
      </w:r>
    </w:p>
    <w:p w:rsidR="003D31E1" w:rsidRDefault="00F557DE" w:rsidP="003D31E1">
      <w:pPr>
        <w:rPr>
          <w:rFonts w:ascii="Century Gothic" w:hAnsi="Century Gothic"/>
          <w:sz w:val="20"/>
          <w:szCs w:val="20"/>
        </w:rPr>
      </w:pPr>
      <w:r w:rsidRPr="00F557DE">
        <w:rPr>
          <w:rFonts w:ascii="Century Gothic" w:hAnsi="Century Gothic"/>
          <w:sz w:val="20"/>
          <w:szCs w:val="20"/>
        </w:rPr>
        <w:t>Nejnovější poznatky — V posledních dnech života se u pacientů s rakovinou často vyskytuje progresivní funkční pokle</w:t>
      </w:r>
      <w:r w:rsidR="00646AC8">
        <w:rPr>
          <w:rFonts w:ascii="Century Gothic" w:hAnsi="Century Gothic"/>
          <w:sz w:val="20"/>
          <w:szCs w:val="20"/>
        </w:rPr>
        <w:t xml:space="preserve">s a zhoršující se symptomatická zátěž. </w:t>
      </w:r>
      <w:r w:rsidRPr="00F557DE">
        <w:rPr>
          <w:rFonts w:ascii="Century Gothic" w:hAnsi="Century Gothic"/>
          <w:sz w:val="20"/>
          <w:szCs w:val="20"/>
        </w:rPr>
        <w:t xml:space="preserve"> Mnoho příznaků, jako je anorexie-kachexie, dysfagie a delirium, by mohlo narušit orální</w:t>
      </w:r>
      <w:r>
        <w:rPr>
          <w:rFonts w:ascii="Century Gothic" w:hAnsi="Century Gothic"/>
          <w:sz w:val="20"/>
          <w:szCs w:val="20"/>
        </w:rPr>
        <w:t xml:space="preserve"> příjem. Ty spolu s </w:t>
      </w:r>
      <w:r w:rsidRPr="00F557DE">
        <w:rPr>
          <w:rFonts w:ascii="Century Gothic" w:hAnsi="Century Gothic"/>
          <w:sz w:val="20"/>
          <w:szCs w:val="20"/>
        </w:rPr>
        <w:t>kachexií přispívají k trvalému úbytku hmotnosti a ke snížení kvality života. Nesch</w:t>
      </w:r>
      <w:r>
        <w:rPr>
          <w:rFonts w:ascii="Century Gothic" w:hAnsi="Century Gothic"/>
          <w:sz w:val="20"/>
          <w:szCs w:val="20"/>
        </w:rPr>
        <w:t>opnost jíst / pít a změny</w:t>
      </w:r>
      <w:r w:rsidRPr="00F557DE">
        <w:rPr>
          <w:rFonts w:ascii="Century Gothic" w:hAnsi="Century Gothic"/>
          <w:sz w:val="20"/>
          <w:szCs w:val="20"/>
        </w:rPr>
        <w:t xml:space="preserve"> těla mohou dále vést k emocionálnímu utrpení pacientů a pečovatelů. Kliničtí lékaři pečující o tyto jedince musí zajistit dlouhodobou komunikaci o cílech péče, vzdělávání o přirozeném procesu umírání, optimalizaci zvládání symptomů a poskytovat náležitou emoční podporu pacientům a pečovatelům. Neexistují dostatečné důkazy na podporu toho, že umělá výživa a hydratace mohou zlepšit výsledky v posledních dnech života. Umělá výživa se nedoporučuje kvůli její invazivní povaze, zatímco umělá hydratace může být zvážena případ od případu.</w:t>
      </w:r>
    </w:p>
    <w:p w:rsidR="00265700" w:rsidRDefault="00265700" w:rsidP="003D31E1">
      <w:pPr>
        <w:rPr>
          <w:rFonts w:ascii="Century Gothic" w:hAnsi="Century Gothic"/>
          <w:sz w:val="20"/>
          <w:szCs w:val="20"/>
        </w:rPr>
      </w:pPr>
      <w:r w:rsidRPr="00265700">
        <w:rPr>
          <w:rFonts w:ascii="Century Gothic" w:hAnsi="Century Gothic"/>
          <w:sz w:val="20"/>
          <w:szCs w:val="20"/>
        </w:rPr>
        <w:t>Shrnutí — Tento přehled zdůrazňuje potřebu provést další výzkum zátěže symptomů, výživy a hydratace v posledních dnech života.</w:t>
      </w:r>
    </w:p>
    <w:p w:rsidR="00265700" w:rsidRDefault="00265700" w:rsidP="003D31E1">
      <w:pPr>
        <w:rPr>
          <w:rFonts w:ascii="Century Gothic" w:hAnsi="Century Gothic"/>
          <w:b/>
        </w:rPr>
      </w:pPr>
      <w:r>
        <w:rPr>
          <w:rFonts w:ascii="Century Gothic" w:hAnsi="Century Gothic"/>
          <w:b/>
        </w:rPr>
        <w:t>Úvod:</w:t>
      </w:r>
    </w:p>
    <w:p w:rsidR="00265700" w:rsidRDefault="00FE1FB5" w:rsidP="003D31E1">
      <w:pPr>
        <w:rPr>
          <w:rFonts w:ascii="Century Gothic" w:hAnsi="Century Gothic"/>
          <w:sz w:val="20"/>
          <w:szCs w:val="20"/>
        </w:rPr>
      </w:pPr>
      <w:r w:rsidRPr="00FE1FB5">
        <w:rPr>
          <w:rFonts w:ascii="Century Gothic" w:hAnsi="Century Gothic"/>
          <w:sz w:val="20"/>
          <w:szCs w:val="20"/>
        </w:rPr>
        <w:t>Pacienti s pokročilou rakovino</w:t>
      </w:r>
      <w:r>
        <w:rPr>
          <w:rFonts w:ascii="Century Gothic" w:hAnsi="Century Gothic"/>
          <w:sz w:val="20"/>
          <w:szCs w:val="20"/>
        </w:rPr>
        <w:t>u často pociťují úzkost</w:t>
      </w:r>
      <w:r w:rsidRPr="00FE1FB5">
        <w:rPr>
          <w:rFonts w:ascii="Century Gothic" w:hAnsi="Century Gothic"/>
          <w:sz w:val="20"/>
          <w:szCs w:val="20"/>
        </w:rPr>
        <w:t xml:space="preserve"> v průběhu trajektorie onemocnění počínaje okamžikem diagnózy. V posledních týdnech až měsících se u mnoha pacientů objeví progresivní funkční pokles a nutriční kompromis spojený se sníženou schopností a touhou po jídle </w:t>
      </w:r>
      <w:r w:rsidR="00685027">
        <w:rPr>
          <w:rFonts w:ascii="Century Gothic" w:hAnsi="Century Gothic"/>
          <w:sz w:val="20"/>
          <w:szCs w:val="20"/>
        </w:rPr>
        <w:t xml:space="preserve">/ pití a úbytkem hmotnosti. </w:t>
      </w:r>
      <w:r w:rsidRPr="00FE1FB5">
        <w:rPr>
          <w:rFonts w:ascii="Century Gothic" w:hAnsi="Century Gothic"/>
          <w:sz w:val="20"/>
          <w:szCs w:val="20"/>
        </w:rPr>
        <w:t xml:space="preserve">V posledních dnech života se u pacientů rozvinou charakteristické změny v jejich </w:t>
      </w:r>
      <w:proofErr w:type="spellStart"/>
      <w:r w:rsidRPr="00FE1FB5">
        <w:rPr>
          <w:rFonts w:ascii="Century Gothic" w:hAnsi="Century Gothic"/>
          <w:sz w:val="20"/>
          <w:szCs w:val="20"/>
        </w:rPr>
        <w:t>neurokognitivních</w:t>
      </w:r>
      <w:proofErr w:type="spellEnd"/>
      <w:r w:rsidRPr="00FE1FB5">
        <w:rPr>
          <w:rFonts w:ascii="Century Gothic" w:hAnsi="Century Gothic"/>
          <w:sz w:val="20"/>
          <w:szCs w:val="20"/>
        </w:rPr>
        <w:t>, neuromuskulárních, kardiovaskulárních a respiračních funkcích</w:t>
      </w:r>
    </w:p>
    <w:p w:rsidR="00FE1FB5" w:rsidRDefault="00FE1FB5" w:rsidP="003D31E1">
      <w:pPr>
        <w:rPr>
          <w:rFonts w:ascii="Century Gothic" w:hAnsi="Century Gothic"/>
          <w:sz w:val="20"/>
          <w:szCs w:val="20"/>
        </w:rPr>
      </w:pPr>
      <w:r w:rsidRPr="00FE1FB5">
        <w:rPr>
          <w:rFonts w:ascii="Century Gothic" w:hAnsi="Century Gothic"/>
          <w:sz w:val="20"/>
          <w:szCs w:val="20"/>
        </w:rPr>
        <w:t>Studií o prevalenci symptomů v posledních dnech života b</w:t>
      </w:r>
      <w:r w:rsidR="00685027">
        <w:rPr>
          <w:rFonts w:ascii="Century Gothic" w:hAnsi="Century Gothic"/>
          <w:sz w:val="20"/>
          <w:szCs w:val="20"/>
        </w:rPr>
        <w:t xml:space="preserve">ylo málo. </w:t>
      </w:r>
      <w:r w:rsidRPr="00FE1FB5">
        <w:rPr>
          <w:rFonts w:ascii="Century Gothic" w:hAnsi="Century Gothic"/>
          <w:sz w:val="20"/>
          <w:szCs w:val="20"/>
        </w:rPr>
        <w:t>Tato mezera ve znalostech souvisí s několika jedinečnými výzvami (rámeček 1). Lepší pochopení prevalence příznaků v posledních dnech může pomoci lékařům vzdělávat pacienty a rodiny, co mohou očekávat, řídit se doporučeními pro léčbu a identifikovat příležitosti pro zlepšení léčby symptomů. V tomto přehledu poskytneme komplexní literární přehled zátěže symptomů u pacientů s rakovinou v posledních dnech života, jejího dopadu na výživu a hydrataci a role umělé výživy a hydratace u těchto pacientů.</w:t>
      </w:r>
    </w:p>
    <w:p w:rsidR="00685027" w:rsidRDefault="00685027" w:rsidP="003D31E1">
      <w:pPr>
        <w:rPr>
          <w:rFonts w:ascii="Century Gothic" w:hAnsi="Century Gothic"/>
          <w:sz w:val="20"/>
          <w:szCs w:val="20"/>
        </w:rPr>
      </w:pPr>
    </w:p>
    <w:p w:rsidR="00685027" w:rsidRDefault="00685027" w:rsidP="003D31E1">
      <w:pPr>
        <w:rPr>
          <w:rFonts w:ascii="Century Gothic" w:hAnsi="Century Gothic"/>
          <w:sz w:val="20"/>
          <w:szCs w:val="20"/>
        </w:rPr>
      </w:pPr>
    </w:p>
    <w:p w:rsidR="00FE1FB5" w:rsidRDefault="00FE1FB5" w:rsidP="003D31E1">
      <w:pPr>
        <w:rPr>
          <w:rFonts w:ascii="Century Gothic" w:hAnsi="Century Gothic"/>
          <w:sz w:val="20"/>
          <w:szCs w:val="20"/>
        </w:rPr>
      </w:pPr>
      <w:r>
        <w:rPr>
          <w:rFonts w:ascii="Century Gothic" w:hAnsi="Century Gothic"/>
          <w:sz w:val="20"/>
          <w:szCs w:val="20"/>
        </w:rPr>
        <w:lastRenderedPageBreak/>
        <w:t>Rámeček 1:</w:t>
      </w:r>
    </w:p>
    <w:p w:rsidR="00FE1FB5" w:rsidRDefault="00616F41" w:rsidP="003D31E1">
      <w:pPr>
        <w:rPr>
          <w:rFonts w:ascii="Century Gothic" w:hAnsi="Century Gothic"/>
          <w:b/>
          <w:sz w:val="20"/>
          <w:szCs w:val="20"/>
        </w:rPr>
      </w:pPr>
      <w:r w:rsidRPr="00616F41">
        <w:rPr>
          <w:rFonts w:ascii="Century Gothic" w:hAnsi="Century Gothic"/>
          <w:b/>
          <w:sz w:val="20"/>
          <w:szCs w:val="20"/>
        </w:rPr>
        <w:t>Metodologické problémy související s výzkumem příznaků v posledních dnech života</w:t>
      </w:r>
    </w:p>
    <w:p w:rsidR="00616F41" w:rsidRDefault="00616F41" w:rsidP="00616F41">
      <w:pPr>
        <w:pStyle w:val="Odstavecseseznamem"/>
        <w:numPr>
          <w:ilvl w:val="0"/>
          <w:numId w:val="1"/>
        </w:numPr>
        <w:rPr>
          <w:rFonts w:ascii="Century Gothic" w:hAnsi="Century Gothic"/>
          <w:sz w:val="20"/>
          <w:szCs w:val="20"/>
        </w:rPr>
      </w:pPr>
      <w:r w:rsidRPr="00616F41">
        <w:rPr>
          <w:rFonts w:ascii="Century Gothic" w:hAnsi="Century Gothic"/>
          <w:sz w:val="20"/>
          <w:szCs w:val="20"/>
        </w:rPr>
        <w:t>U pacientů se v posledních dnech života často rozvine delirium, ztrácejí schopnost komunikovat a hlásit příznaky. Několik studií zkoumalo výsledky hlášené pacientem v posledních dnech života. Často se používalo náhradní hodnocení od zdravotnických pracovníků nebo pečovatelů. Kliničtí lékaři však často podhodnocují zátěž symptomů, zatímco pečovatelé často nadhodnocují intenzitu symptomů</w:t>
      </w:r>
      <w:r>
        <w:rPr>
          <w:rFonts w:ascii="Century Gothic" w:hAnsi="Century Gothic"/>
          <w:sz w:val="20"/>
          <w:szCs w:val="20"/>
        </w:rPr>
        <w:t>.</w:t>
      </w:r>
    </w:p>
    <w:p w:rsidR="00616F41" w:rsidRDefault="00616F41" w:rsidP="00616F41">
      <w:pPr>
        <w:pStyle w:val="Odstavecseseznamem"/>
        <w:numPr>
          <w:ilvl w:val="0"/>
          <w:numId w:val="1"/>
        </w:numPr>
        <w:rPr>
          <w:rFonts w:ascii="Century Gothic" w:hAnsi="Century Gothic"/>
          <w:sz w:val="20"/>
          <w:szCs w:val="20"/>
        </w:rPr>
      </w:pPr>
      <w:r w:rsidRPr="00616F41">
        <w:rPr>
          <w:rFonts w:ascii="Century Gothic" w:hAnsi="Century Gothic"/>
          <w:sz w:val="20"/>
          <w:szCs w:val="20"/>
        </w:rPr>
        <w:t>Načasování smrti je obtížné předvídat, takže je obtížné vědět, kdy by měl být zahájen prospektivní sběr dat. Většina studií buď retrospektivně zkontrolovala údaje po smrti pacienta, nebo začala dokumentovat, kdy</w:t>
      </w:r>
      <w:r w:rsidR="00BB3991">
        <w:rPr>
          <w:rFonts w:ascii="Century Gothic" w:hAnsi="Century Gothic"/>
          <w:sz w:val="20"/>
          <w:szCs w:val="20"/>
        </w:rPr>
        <w:t>ž</w:t>
      </w:r>
      <w:r w:rsidRPr="00616F41">
        <w:rPr>
          <w:rFonts w:ascii="Century Gothic" w:hAnsi="Century Gothic"/>
          <w:sz w:val="20"/>
          <w:szCs w:val="20"/>
        </w:rPr>
        <w:t xml:space="preserve"> byli pacienti uzná</w:t>
      </w:r>
      <w:r w:rsidR="00BB3991">
        <w:rPr>
          <w:rFonts w:ascii="Century Gothic" w:hAnsi="Century Gothic"/>
          <w:sz w:val="20"/>
          <w:szCs w:val="20"/>
        </w:rPr>
        <w:t>ni za umírající, což může znamenat</w:t>
      </w:r>
      <w:r w:rsidRPr="00616F41">
        <w:rPr>
          <w:rFonts w:ascii="Century Gothic" w:hAnsi="Century Gothic"/>
          <w:sz w:val="20"/>
          <w:szCs w:val="20"/>
        </w:rPr>
        <w:t xml:space="preserve"> zkreslení stanovení a zkreslení výběru.</w:t>
      </w:r>
    </w:p>
    <w:p w:rsidR="00BB3991" w:rsidRDefault="00BB3991" w:rsidP="00BB3991">
      <w:pPr>
        <w:pStyle w:val="Odstavecseseznamem"/>
        <w:numPr>
          <w:ilvl w:val="0"/>
          <w:numId w:val="1"/>
        </w:numPr>
        <w:rPr>
          <w:rFonts w:ascii="Century Gothic" w:hAnsi="Century Gothic"/>
          <w:sz w:val="20"/>
          <w:szCs w:val="20"/>
        </w:rPr>
      </w:pPr>
      <w:r w:rsidRPr="00BB3991">
        <w:rPr>
          <w:rFonts w:ascii="Century Gothic" w:hAnsi="Century Gothic"/>
          <w:sz w:val="20"/>
          <w:szCs w:val="20"/>
        </w:rPr>
        <w:t>Významné rozdíly ve studijních populacích, metody hodnocení příznaků a hlášení symptomové zátěže znesnadňují porovnávání výsledků studie nebo kombinování údajů.</w:t>
      </w:r>
    </w:p>
    <w:p w:rsidR="00BB3991" w:rsidRDefault="00BB3991" w:rsidP="00BB3991">
      <w:pPr>
        <w:pStyle w:val="Odstavecseseznamem"/>
        <w:numPr>
          <w:ilvl w:val="1"/>
          <w:numId w:val="1"/>
        </w:numPr>
        <w:rPr>
          <w:rFonts w:ascii="Century Gothic" w:hAnsi="Century Gothic"/>
          <w:sz w:val="20"/>
          <w:szCs w:val="20"/>
        </w:rPr>
      </w:pPr>
      <w:r w:rsidRPr="00BB3991">
        <w:rPr>
          <w:rFonts w:ascii="Century Gothic" w:hAnsi="Century Gothic"/>
          <w:sz w:val="20"/>
          <w:szCs w:val="20"/>
        </w:rPr>
        <w:t>Prevalence příznaků se velmi liší podle populace pacient</w:t>
      </w:r>
      <w:r>
        <w:rPr>
          <w:rFonts w:ascii="Century Gothic" w:hAnsi="Century Gothic"/>
          <w:sz w:val="20"/>
          <w:szCs w:val="20"/>
        </w:rPr>
        <w:t>ů (např. rakovina vs. bez rakoviny) a prostředí (např. h</w:t>
      </w:r>
      <w:r w:rsidRPr="00BB3991">
        <w:rPr>
          <w:rFonts w:ascii="Century Gothic" w:hAnsi="Century Gothic"/>
          <w:sz w:val="20"/>
          <w:szCs w:val="20"/>
        </w:rPr>
        <w:t>ospic vs. akutní nemocnice vs. pečovatelské domy). Například u pacientů s chronickou obstrukční plicní nemocí (CHOPN) se mnohem častěji vyskytla dušnost na konci života ve srovnání s pacienty s rakovinou tlustého střeva.</w:t>
      </w:r>
    </w:p>
    <w:p w:rsidR="000C4E0E" w:rsidRDefault="00C9509D" w:rsidP="00C9509D">
      <w:pPr>
        <w:pStyle w:val="Odstavecseseznamem"/>
        <w:numPr>
          <w:ilvl w:val="1"/>
          <w:numId w:val="1"/>
        </w:numPr>
        <w:rPr>
          <w:rFonts w:ascii="Century Gothic" w:hAnsi="Century Gothic"/>
          <w:sz w:val="20"/>
          <w:szCs w:val="20"/>
        </w:rPr>
      </w:pPr>
      <w:r w:rsidRPr="00C9509D">
        <w:rPr>
          <w:rFonts w:ascii="Century Gothic" w:hAnsi="Century Gothic"/>
          <w:sz w:val="20"/>
          <w:szCs w:val="20"/>
        </w:rPr>
        <w:t>Některé studie zkoumaly prevalenci příznaků (chybí / jsou přítomny), některé uváděly pouze frekvenci středně závažných až závažných příznaků a jiné poskytují pouze intenzitu příznaků.</w:t>
      </w:r>
    </w:p>
    <w:p w:rsidR="00C9509D" w:rsidRDefault="00C9509D" w:rsidP="00C9509D">
      <w:pPr>
        <w:pStyle w:val="Odstavecseseznamem"/>
        <w:numPr>
          <w:ilvl w:val="0"/>
          <w:numId w:val="1"/>
        </w:numPr>
        <w:rPr>
          <w:rFonts w:ascii="Century Gothic" w:hAnsi="Century Gothic"/>
          <w:sz w:val="20"/>
          <w:szCs w:val="20"/>
        </w:rPr>
      </w:pPr>
      <w:r w:rsidRPr="00C9509D">
        <w:rPr>
          <w:rFonts w:ascii="Century Gothic" w:hAnsi="Century Gothic"/>
          <w:sz w:val="20"/>
          <w:szCs w:val="20"/>
        </w:rPr>
        <w:t>K omezenému výzkumu posledních dnů života pravděpodobně dále přispěl nedostatek vyšetř</w:t>
      </w:r>
      <w:r>
        <w:rPr>
          <w:rFonts w:ascii="Century Gothic" w:hAnsi="Century Gothic"/>
          <w:sz w:val="20"/>
          <w:szCs w:val="20"/>
        </w:rPr>
        <w:t>ovatelů, struktura výzkumu</w:t>
      </w:r>
      <w:r w:rsidRPr="00C9509D">
        <w:rPr>
          <w:rFonts w:ascii="Century Gothic" w:hAnsi="Century Gothic"/>
          <w:sz w:val="20"/>
          <w:szCs w:val="20"/>
        </w:rPr>
        <w:t xml:space="preserve"> a financování.</w:t>
      </w:r>
    </w:p>
    <w:p w:rsidR="00C9509D" w:rsidRDefault="00FC5703" w:rsidP="00C9509D">
      <w:pPr>
        <w:rPr>
          <w:rFonts w:ascii="Century Gothic" w:hAnsi="Century Gothic"/>
          <w:b/>
        </w:rPr>
      </w:pPr>
      <w:r>
        <w:rPr>
          <w:rFonts w:ascii="Century Gothic" w:hAnsi="Century Gothic"/>
          <w:b/>
        </w:rPr>
        <w:t>Symptomy zatěžující tělo</w:t>
      </w:r>
      <w:r w:rsidR="00C9509D" w:rsidRPr="00C9509D">
        <w:rPr>
          <w:rFonts w:ascii="Century Gothic" w:hAnsi="Century Gothic"/>
          <w:b/>
        </w:rPr>
        <w:t xml:space="preserve"> v posledních dnech života</w:t>
      </w:r>
    </w:p>
    <w:p w:rsidR="00C9509D" w:rsidRDefault="00C9509D" w:rsidP="00C9509D">
      <w:pPr>
        <w:rPr>
          <w:rFonts w:ascii="Century Gothic" w:hAnsi="Century Gothic"/>
          <w:sz w:val="20"/>
          <w:szCs w:val="20"/>
        </w:rPr>
      </w:pPr>
      <w:r w:rsidRPr="00C9509D">
        <w:rPr>
          <w:rFonts w:ascii="Century Gothic" w:hAnsi="Century Gothic"/>
          <w:sz w:val="20"/>
          <w:szCs w:val="20"/>
        </w:rPr>
        <w:t xml:space="preserve">V prospektivní studii 120 pacientů s rakovinou v italském prostředí domácí péče </w:t>
      </w:r>
      <w:proofErr w:type="spellStart"/>
      <w:r w:rsidRPr="00C9509D">
        <w:rPr>
          <w:rFonts w:ascii="Century Gothic" w:hAnsi="Century Gothic"/>
          <w:sz w:val="20"/>
          <w:szCs w:val="20"/>
        </w:rPr>
        <w:t>Ventafridda</w:t>
      </w:r>
      <w:proofErr w:type="spellEnd"/>
      <w:r w:rsidRPr="00C9509D">
        <w:rPr>
          <w:rFonts w:ascii="Century Gothic" w:hAnsi="Century Gothic"/>
          <w:sz w:val="20"/>
          <w:szCs w:val="20"/>
        </w:rPr>
        <w:t xml:space="preserve"> et al. </w:t>
      </w:r>
      <w:proofErr w:type="gramStart"/>
      <w:r w:rsidRPr="00C9509D">
        <w:rPr>
          <w:rFonts w:ascii="Century Gothic" w:hAnsi="Century Gothic"/>
          <w:sz w:val="20"/>
          <w:szCs w:val="20"/>
        </w:rPr>
        <w:t>uvedli</w:t>
      </w:r>
      <w:proofErr w:type="gramEnd"/>
      <w:r w:rsidRPr="00C9509D">
        <w:rPr>
          <w:rFonts w:ascii="Century Gothic" w:hAnsi="Century Gothic"/>
          <w:sz w:val="20"/>
          <w:szCs w:val="20"/>
        </w:rPr>
        <w:t xml:space="preserve">, že nekontrolovatelné příznaky vyžadující </w:t>
      </w:r>
      <w:proofErr w:type="spellStart"/>
      <w:r w:rsidRPr="00C9509D">
        <w:rPr>
          <w:rFonts w:ascii="Century Gothic" w:hAnsi="Century Gothic"/>
          <w:sz w:val="20"/>
          <w:szCs w:val="20"/>
        </w:rPr>
        <w:t>sedaci</w:t>
      </w:r>
      <w:proofErr w:type="spellEnd"/>
      <w:r w:rsidRPr="00C9509D">
        <w:rPr>
          <w:rFonts w:ascii="Century Gothic" w:hAnsi="Century Gothic"/>
          <w:sz w:val="20"/>
          <w:szCs w:val="20"/>
        </w:rPr>
        <w:t xml:space="preserve"> se objevily u 63 (53%) pacientů v průměru 49 hodin před smrtí a zahrnovaly dušnost (28%), bolest (26%), delirium (9%) a zvracení (4%).</w:t>
      </w:r>
    </w:p>
    <w:p w:rsidR="00C9509D" w:rsidRDefault="00762260" w:rsidP="00C9509D">
      <w:pPr>
        <w:rPr>
          <w:rFonts w:ascii="Century Gothic" w:hAnsi="Century Gothic"/>
          <w:sz w:val="20"/>
          <w:szCs w:val="20"/>
        </w:rPr>
      </w:pPr>
      <w:proofErr w:type="spellStart"/>
      <w:r w:rsidRPr="00762260">
        <w:rPr>
          <w:rFonts w:ascii="Century Gothic" w:hAnsi="Century Gothic"/>
          <w:sz w:val="20"/>
          <w:szCs w:val="20"/>
        </w:rPr>
        <w:t>Fainsinger</w:t>
      </w:r>
      <w:proofErr w:type="spellEnd"/>
      <w:r w:rsidRPr="00762260">
        <w:rPr>
          <w:rFonts w:ascii="Century Gothic" w:hAnsi="Century Gothic"/>
          <w:sz w:val="20"/>
          <w:szCs w:val="20"/>
        </w:rPr>
        <w:t xml:space="preserve"> a kol. </w:t>
      </w:r>
      <w:proofErr w:type="gramStart"/>
      <w:r w:rsidRPr="00762260">
        <w:rPr>
          <w:rFonts w:ascii="Century Gothic" w:hAnsi="Century Gothic"/>
          <w:sz w:val="20"/>
          <w:szCs w:val="20"/>
        </w:rPr>
        <w:t>provedla</w:t>
      </w:r>
      <w:proofErr w:type="gramEnd"/>
      <w:r w:rsidRPr="00762260">
        <w:rPr>
          <w:rFonts w:ascii="Century Gothic" w:hAnsi="Century Gothic"/>
          <w:sz w:val="20"/>
          <w:szCs w:val="20"/>
        </w:rPr>
        <w:t xml:space="preserve"> retrospektivní studii 100 po sobě jdoucích pacientů přijatých na jednotku paliativní péče po dobu nejméně 6 dnů a uvedla intenzitu příznaků bolesti, nevolnosti a ospalosti v posledních 7 dnech života. Příznaky byly hodnoceny pomocí vizuální analogové stupnice 0–100 a byly dokončeny pacienty, kdykoli to bylo možné (jinak příbuzní nebo zdravotní sestry). Ospalost se postupně zvyšovala, zatí</w:t>
      </w:r>
      <w:r>
        <w:rPr>
          <w:rFonts w:ascii="Century Gothic" w:hAnsi="Century Gothic"/>
          <w:sz w:val="20"/>
          <w:szCs w:val="20"/>
        </w:rPr>
        <w:t>mco bolest a nevolnosti se zlepšili blíže ke</w:t>
      </w:r>
      <w:r w:rsidRPr="00762260">
        <w:rPr>
          <w:rFonts w:ascii="Century Gothic" w:hAnsi="Century Gothic"/>
          <w:sz w:val="20"/>
          <w:szCs w:val="20"/>
        </w:rPr>
        <w:t xml:space="preserve"> smrti.</w:t>
      </w:r>
    </w:p>
    <w:p w:rsidR="001B4390" w:rsidRDefault="001B4390" w:rsidP="00C9509D">
      <w:pPr>
        <w:rPr>
          <w:rFonts w:ascii="Century Gothic" w:hAnsi="Century Gothic"/>
          <w:sz w:val="20"/>
          <w:szCs w:val="20"/>
        </w:rPr>
      </w:pPr>
      <w:proofErr w:type="spellStart"/>
      <w:r>
        <w:rPr>
          <w:rFonts w:ascii="Century Gothic" w:hAnsi="Century Gothic"/>
          <w:sz w:val="20"/>
          <w:szCs w:val="20"/>
        </w:rPr>
        <w:t>Lichter</w:t>
      </w:r>
      <w:proofErr w:type="spellEnd"/>
      <w:r>
        <w:rPr>
          <w:rFonts w:ascii="Century Gothic" w:hAnsi="Century Gothic"/>
          <w:sz w:val="20"/>
          <w:szCs w:val="20"/>
        </w:rPr>
        <w:t xml:space="preserve"> a kolektiv</w:t>
      </w:r>
      <w:r w:rsidRPr="001B4390">
        <w:rPr>
          <w:rFonts w:ascii="Century Gothic" w:hAnsi="Century Gothic"/>
          <w:sz w:val="20"/>
          <w:szCs w:val="20"/>
        </w:rPr>
        <w:t xml:space="preserve"> zkoumal</w:t>
      </w:r>
      <w:r>
        <w:rPr>
          <w:rFonts w:ascii="Century Gothic" w:hAnsi="Century Gothic"/>
          <w:sz w:val="20"/>
          <w:szCs w:val="20"/>
        </w:rPr>
        <w:t>i</w:t>
      </w:r>
      <w:r w:rsidRPr="001B4390">
        <w:rPr>
          <w:rFonts w:ascii="Century Gothic" w:hAnsi="Century Gothic"/>
          <w:sz w:val="20"/>
          <w:szCs w:val="20"/>
        </w:rPr>
        <w:t xml:space="preserve"> symptomovou zátěž u 200 po sobě jdoucích pacientů, kteří zemřeli v programu hospice na N</w:t>
      </w:r>
      <w:r w:rsidR="00BA3CA8">
        <w:rPr>
          <w:rFonts w:ascii="Century Gothic" w:hAnsi="Century Gothic"/>
          <w:sz w:val="20"/>
          <w:szCs w:val="20"/>
        </w:rPr>
        <w:t xml:space="preserve">ovém Zélandu. </w:t>
      </w:r>
      <w:r w:rsidRPr="001B4390">
        <w:rPr>
          <w:rFonts w:ascii="Century Gothic" w:hAnsi="Century Gothic"/>
          <w:sz w:val="20"/>
          <w:szCs w:val="20"/>
        </w:rPr>
        <w:t>V této studii začaly výzkumné sestry dokumentovat příznaky, když bylo zjištěno, že pacienti pravděpodobně zemřou, nebo po smrti, pokud byla smrt neočekávaná. Nejčastějšími příznaky za posledních 48 hodin života byly hlučné a vlhké dýchání</w:t>
      </w:r>
      <w:r>
        <w:rPr>
          <w:rFonts w:ascii="Century Gothic" w:hAnsi="Century Gothic"/>
          <w:sz w:val="20"/>
          <w:szCs w:val="20"/>
        </w:rPr>
        <w:t xml:space="preserve"> (56%), bolest (51%), roztěkanost</w:t>
      </w:r>
      <w:r w:rsidRPr="001B4390">
        <w:rPr>
          <w:rFonts w:ascii="Century Gothic" w:hAnsi="Century Gothic"/>
          <w:sz w:val="20"/>
          <w:szCs w:val="20"/>
        </w:rPr>
        <w:t xml:space="preserve"> a neklid (42%), inkontinence moči (32%), potíže s polykáním (29%) a dušnost (22%). Pacienti zařazeni do hospicové péče měli obecně dobrou kontrolu příznaků, což může částečně vysvětlovat relativně nízkou prevalenci příznaků.</w:t>
      </w:r>
    </w:p>
    <w:p w:rsidR="001B4390" w:rsidRDefault="001B4390" w:rsidP="00C9509D">
      <w:pPr>
        <w:rPr>
          <w:rFonts w:ascii="Century Gothic" w:hAnsi="Century Gothic"/>
          <w:sz w:val="20"/>
          <w:szCs w:val="20"/>
        </w:rPr>
      </w:pPr>
      <w:r w:rsidRPr="001B4390">
        <w:rPr>
          <w:rFonts w:ascii="Century Gothic" w:hAnsi="Century Gothic"/>
          <w:sz w:val="20"/>
          <w:szCs w:val="20"/>
        </w:rPr>
        <w:t xml:space="preserve">V prospektivní studii </w:t>
      </w:r>
      <w:proofErr w:type="spellStart"/>
      <w:r w:rsidRPr="001B4390">
        <w:rPr>
          <w:rFonts w:ascii="Century Gothic" w:hAnsi="Century Gothic"/>
          <w:sz w:val="20"/>
          <w:szCs w:val="20"/>
        </w:rPr>
        <w:t>Conill</w:t>
      </w:r>
      <w:proofErr w:type="spellEnd"/>
      <w:r w:rsidRPr="001B4390">
        <w:rPr>
          <w:rFonts w:ascii="Century Gothic" w:hAnsi="Century Gothic"/>
          <w:sz w:val="20"/>
          <w:szCs w:val="20"/>
        </w:rPr>
        <w:t xml:space="preserve"> et al. </w:t>
      </w:r>
      <w:proofErr w:type="gramStart"/>
      <w:r w:rsidRPr="001B4390">
        <w:rPr>
          <w:rFonts w:ascii="Century Gothic" w:hAnsi="Century Gothic"/>
          <w:sz w:val="20"/>
          <w:szCs w:val="20"/>
        </w:rPr>
        <w:t>uvádí</w:t>
      </w:r>
      <w:proofErr w:type="gramEnd"/>
      <w:r w:rsidRPr="001B4390">
        <w:rPr>
          <w:rFonts w:ascii="Century Gothic" w:hAnsi="Century Gothic"/>
          <w:sz w:val="20"/>
          <w:szCs w:val="20"/>
        </w:rPr>
        <w:t xml:space="preserve"> prevalenci příznaků v posledních 7 dnech života u 176 po sobě jdoucích pacientů s pokročilou rakovinou, kteří zemřeli doma, v nemocnici n</w:t>
      </w:r>
      <w:r w:rsidR="00BA3CA8">
        <w:rPr>
          <w:rFonts w:ascii="Century Gothic" w:hAnsi="Century Gothic"/>
          <w:sz w:val="20"/>
          <w:szCs w:val="20"/>
        </w:rPr>
        <w:t xml:space="preserve">ebo v </w:t>
      </w:r>
      <w:r w:rsidR="00BA3CA8">
        <w:rPr>
          <w:rFonts w:ascii="Century Gothic" w:hAnsi="Century Gothic"/>
          <w:sz w:val="20"/>
          <w:szCs w:val="20"/>
        </w:rPr>
        <w:lastRenderedPageBreak/>
        <w:t xml:space="preserve">hospici ve Španělsku. </w:t>
      </w:r>
      <w:r w:rsidRPr="001B4390">
        <w:rPr>
          <w:rFonts w:ascii="Century Gothic" w:hAnsi="Century Gothic"/>
          <w:sz w:val="20"/>
          <w:szCs w:val="20"/>
        </w:rPr>
        <w:t>Osmnáct symptomů bylo klinickými lékaři hodnoceno jako nepřítomné nebo přítomné při první konzultaci a poté během posledního týdne života (72% hodnocení bylo během posledních 3 dnů života). Průměrný časový interval mezi studijními návštěvami byl 6,5 týdne. Většina příznaků se zvýšila při druhé návštěvě, anorexie (80%), sucho v ústech (70%), zmatenost (68%), zácpa (55%), dušnost (47%), d</w:t>
      </w:r>
      <w:r w:rsidR="00BA3CA8">
        <w:rPr>
          <w:rFonts w:ascii="Century Gothic" w:hAnsi="Century Gothic"/>
          <w:sz w:val="20"/>
          <w:szCs w:val="20"/>
        </w:rPr>
        <w:t>ysfagie (46%) a úzkost (46%) jsou velmi časté</w:t>
      </w:r>
      <w:r w:rsidRPr="001B4390">
        <w:rPr>
          <w:rFonts w:ascii="Century Gothic" w:hAnsi="Century Gothic"/>
          <w:sz w:val="20"/>
          <w:szCs w:val="20"/>
        </w:rPr>
        <w:t xml:space="preserve"> za posledních 7 dní.</w:t>
      </w:r>
      <w:r>
        <w:rPr>
          <w:rFonts w:ascii="Century Gothic" w:hAnsi="Century Gothic"/>
          <w:sz w:val="20"/>
          <w:szCs w:val="20"/>
        </w:rPr>
        <w:t xml:space="preserve"> </w:t>
      </w:r>
    </w:p>
    <w:p w:rsidR="00BA3CA8" w:rsidRDefault="00BA3CA8" w:rsidP="00C9509D">
      <w:pPr>
        <w:rPr>
          <w:rFonts w:ascii="Century Gothic" w:hAnsi="Century Gothic"/>
          <w:sz w:val="20"/>
          <w:szCs w:val="20"/>
        </w:rPr>
      </w:pPr>
      <w:r w:rsidRPr="00BA3CA8">
        <w:rPr>
          <w:rFonts w:ascii="Century Gothic" w:hAnsi="Century Gothic"/>
          <w:sz w:val="20"/>
          <w:szCs w:val="20"/>
        </w:rPr>
        <w:t>Ve studii Studie o porozumění prognózám a preferencím pro výsledky a rizika léčby (PODPORA) se zúčastnilo 9 105 pacientů s onemo</w:t>
      </w:r>
      <w:r>
        <w:rPr>
          <w:rFonts w:ascii="Century Gothic" w:hAnsi="Century Gothic"/>
          <w:sz w:val="20"/>
          <w:szCs w:val="20"/>
        </w:rPr>
        <w:t>cněním omezujícím život (např. s</w:t>
      </w:r>
      <w:r w:rsidRPr="00BA3CA8">
        <w:rPr>
          <w:rFonts w:ascii="Century Gothic" w:hAnsi="Century Gothic"/>
          <w:sz w:val="20"/>
          <w:szCs w:val="20"/>
        </w:rPr>
        <w:t xml:space="preserve"> </w:t>
      </w:r>
      <w:r w:rsidRPr="00BA3CA8">
        <w:rPr>
          <w:rFonts w:ascii="Arial" w:hAnsi="Arial" w:cs="Arial"/>
          <w:sz w:val="20"/>
          <w:szCs w:val="20"/>
        </w:rPr>
        <w:t>​</w:t>
      </w:r>
      <w:r w:rsidRPr="00BA3CA8">
        <w:rPr>
          <w:rFonts w:ascii="Century Gothic" w:hAnsi="Century Gothic"/>
          <w:sz w:val="20"/>
          <w:szCs w:val="20"/>
        </w:rPr>
        <w:t>cirh</w:t>
      </w:r>
      <w:r w:rsidRPr="00BA3CA8">
        <w:rPr>
          <w:rFonts w:ascii="Century Gothic" w:hAnsi="Century Gothic" w:cs="Century Gothic"/>
          <w:sz w:val="20"/>
          <w:szCs w:val="20"/>
        </w:rPr>
        <w:t>ó</w:t>
      </w:r>
      <w:r w:rsidRPr="00BA3CA8">
        <w:rPr>
          <w:rFonts w:ascii="Century Gothic" w:hAnsi="Century Gothic"/>
          <w:sz w:val="20"/>
          <w:szCs w:val="20"/>
        </w:rPr>
        <w:t>zou, CHOPN, akutn</w:t>
      </w:r>
      <w:r w:rsidRPr="00BA3CA8">
        <w:rPr>
          <w:rFonts w:ascii="Century Gothic" w:hAnsi="Century Gothic" w:cs="Century Gothic"/>
          <w:sz w:val="20"/>
          <w:szCs w:val="20"/>
        </w:rPr>
        <w:t>í</w:t>
      </w:r>
      <w:r w:rsidRPr="00BA3CA8">
        <w:rPr>
          <w:rFonts w:ascii="Century Gothic" w:hAnsi="Century Gothic"/>
          <w:sz w:val="20"/>
          <w:szCs w:val="20"/>
        </w:rPr>
        <w:t>m respira</w:t>
      </w:r>
      <w:r w:rsidRPr="00BA3CA8">
        <w:rPr>
          <w:rFonts w:ascii="Century Gothic" w:hAnsi="Century Gothic" w:cs="Century Gothic"/>
          <w:sz w:val="20"/>
          <w:szCs w:val="20"/>
        </w:rPr>
        <w:t>č</w:t>
      </w:r>
      <w:r w:rsidRPr="00BA3CA8">
        <w:rPr>
          <w:rFonts w:ascii="Century Gothic" w:hAnsi="Century Gothic"/>
          <w:sz w:val="20"/>
          <w:szCs w:val="20"/>
        </w:rPr>
        <w:t>n</w:t>
      </w:r>
      <w:r w:rsidRPr="00BA3CA8">
        <w:rPr>
          <w:rFonts w:ascii="Century Gothic" w:hAnsi="Century Gothic" w:cs="Century Gothic"/>
          <w:sz w:val="20"/>
          <w:szCs w:val="20"/>
        </w:rPr>
        <w:t>í</w:t>
      </w:r>
      <w:r w:rsidRPr="00BA3CA8">
        <w:rPr>
          <w:rFonts w:ascii="Century Gothic" w:hAnsi="Century Gothic"/>
          <w:sz w:val="20"/>
          <w:szCs w:val="20"/>
        </w:rPr>
        <w:t>m selh</w:t>
      </w:r>
      <w:r w:rsidRPr="00BA3CA8">
        <w:rPr>
          <w:rFonts w:ascii="Century Gothic" w:hAnsi="Century Gothic" w:cs="Century Gothic"/>
          <w:sz w:val="20"/>
          <w:szCs w:val="20"/>
        </w:rPr>
        <w:t>á</w:t>
      </w:r>
      <w:r w:rsidRPr="00BA3CA8">
        <w:rPr>
          <w:rFonts w:ascii="Century Gothic" w:hAnsi="Century Gothic"/>
          <w:sz w:val="20"/>
          <w:szCs w:val="20"/>
        </w:rPr>
        <w:t>n</w:t>
      </w:r>
      <w:r w:rsidRPr="00BA3CA8">
        <w:rPr>
          <w:rFonts w:ascii="Century Gothic" w:hAnsi="Century Gothic" w:cs="Century Gothic"/>
          <w:sz w:val="20"/>
          <w:szCs w:val="20"/>
        </w:rPr>
        <w:t>í</w:t>
      </w:r>
      <w:r w:rsidRPr="00BA3CA8">
        <w:rPr>
          <w:rFonts w:ascii="Century Gothic" w:hAnsi="Century Gothic"/>
          <w:sz w:val="20"/>
          <w:szCs w:val="20"/>
        </w:rPr>
        <w:t>m, selh</w:t>
      </w:r>
      <w:r w:rsidRPr="00BA3CA8">
        <w:rPr>
          <w:rFonts w:ascii="Century Gothic" w:hAnsi="Century Gothic" w:cs="Century Gothic"/>
          <w:sz w:val="20"/>
          <w:szCs w:val="20"/>
        </w:rPr>
        <w:t>á</w:t>
      </w:r>
      <w:r w:rsidRPr="00BA3CA8">
        <w:rPr>
          <w:rFonts w:ascii="Century Gothic" w:hAnsi="Century Gothic"/>
          <w:sz w:val="20"/>
          <w:szCs w:val="20"/>
        </w:rPr>
        <w:t>n</w:t>
      </w:r>
      <w:r w:rsidRPr="00BA3CA8">
        <w:rPr>
          <w:rFonts w:ascii="Century Gothic" w:hAnsi="Century Gothic" w:cs="Century Gothic"/>
          <w:sz w:val="20"/>
          <w:szCs w:val="20"/>
        </w:rPr>
        <w:t>í</w:t>
      </w:r>
      <w:r w:rsidRPr="00BA3CA8">
        <w:rPr>
          <w:rFonts w:ascii="Century Gothic" w:hAnsi="Century Gothic"/>
          <w:sz w:val="20"/>
          <w:szCs w:val="20"/>
        </w:rPr>
        <w:t>m v</w:t>
      </w:r>
      <w:r w:rsidRPr="00BA3CA8">
        <w:rPr>
          <w:rFonts w:ascii="Century Gothic" w:hAnsi="Century Gothic" w:cs="Century Gothic"/>
          <w:sz w:val="20"/>
          <w:szCs w:val="20"/>
        </w:rPr>
        <w:t>í</w:t>
      </w:r>
      <w:r w:rsidRPr="00BA3CA8">
        <w:rPr>
          <w:rFonts w:ascii="Century Gothic" w:hAnsi="Century Gothic"/>
          <w:sz w:val="20"/>
          <w:szCs w:val="20"/>
        </w:rPr>
        <w:t>ce org</w:t>
      </w:r>
      <w:r w:rsidRPr="00BA3CA8">
        <w:rPr>
          <w:rFonts w:ascii="Century Gothic" w:hAnsi="Century Gothic" w:cs="Century Gothic"/>
          <w:sz w:val="20"/>
          <w:szCs w:val="20"/>
        </w:rPr>
        <w:t>á</w:t>
      </w:r>
      <w:r w:rsidRPr="00BA3CA8">
        <w:rPr>
          <w:rFonts w:ascii="Century Gothic" w:hAnsi="Century Gothic"/>
          <w:sz w:val="20"/>
          <w:szCs w:val="20"/>
        </w:rPr>
        <w:t>nov</w:t>
      </w:r>
      <w:r w:rsidRPr="00BA3CA8">
        <w:rPr>
          <w:rFonts w:ascii="Century Gothic" w:hAnsi="Century Gothic" w:cs="Century Gothic"/>
          <w:sz w:val="20"/>
          <w:szCs w:val="20"/>
        </w:rPr>
        <w:t>ý</w:t>
      </w:r>
      <w:r w:rsidRPr="00BA3CA8">
        <w:rPr>
          <w:rFonts w:ascii="Century Gothic" w:hAnsi="Century Gothic"/>
          <w:sz w:val="20"/>
          <w:szCs w:val="20"/>
        </w:rPr>
        <w:t>ch syst</w:t>
      </w:r>
      <w:r w:rsidRPr="00BA3CA8">
        <w:rPr>
          <w:rFonts w:ascii="Century Gothic" w:hAnsi="Century Gothic" w:cs="Century Gothic"/>
          <w:sz w:val="20"/>
          <w:szCs w:val="20"/>
        </w:rPr>
        <w:t>é</w:t>
      </w:r>
      <w:r w:rsidRPr="00BA3CA8">
        <w:rPr>
          <w:rFonts w:ascii="Century Gothic" w:hAnsi="Century Gothic"/>
          <w:sz w:val="20"/>
          <w:szCs w:val="20"/>
        </w:rPr>
        <w:t>m</w:t>
      </w:r>
      <w:r w:rsidRPr="00BA3CA8">
        <w:rPr>
          <w:rFonts w:ascii="Century Gothic" w:hAnsi="Century Gothic" w:cs="Century Gothic"/>
          <w:sz w:val="20"/>
          <w:szCs w:val="20"/>
        </w:rPr>
        <w:t>ů</w:t>
      </w:r>
      <w:r w:rsidRPr="00BA3CA8">
        <w:rPr>
          <w:rFonts w:ascii="Century Gothic" w:hAnsi="Century Gothic"/>
          <w:sz w:val="20"/>
          <w:szCs w:val="20"/>
        </w:rPr>
        <w:t xml:space="preserve"> se seps</w:t>
      </w:r>
      <w:r w:rsidRPr="00BA3CA8">
        <w:rPr>
          <w:rFonts w:ascii="Century Gothic" w:hAnsi="Century Gothic" w:cs="Century Gothic"/>
          <w:sz w:val="20"/>
          <w:szCs w:val="20"/>
        </w:rPr>
        <w:t>í</w:t>
      </w:r>
      <w:r>
        <w:rPr>
          <w:rFonts w:ascii="Century Gothic" w:hAnsi="Century Gothic"/>
          <w:sz w:val="20"/>
          <w:szCs w:val="20"/>
        </w:rPr>
        <w:t xml:space="preserve">, rakovinou tlustého střeva, nemalobuněčnou rakovinou plic, </w:t>
      </w:r>
      <w:r w:rsidRPr="00BA3CA8">
        <w:rPr>
          <w:rFonts w:ascii="Century Gothic" w:hAnsi="Century Gothic"/>
          <w:sz w:val="20"/>
          <w:szCs w:val="20"/>
        </w:rPr>
        <w:t>srde</w:t>
      </w:r>
      <w:r w:rsidRPr="00BA3CA8">
        <w:rPr>
          <w:rFonts w:ascii="Century Gothic" w:hAnsi="Century Gothic" w:cs="Century Gothic"/>
          <w:sz w:val="20"/>
          <w:szCs w:val="20"/>
        </w:rPr>
        <w:t>č</w:t>
      </w:r>
      <w:r w:rsidRPr="00BA3CA8">
        <w:rPr>
          <w:rFonts w:ascii="Century Gothic" w:hAnsi="Century Gothic"/>
          <w:sz w:val="20"/>
          <w:szCs w:val="20"/>
        </w:rPr>
        <w:t>n</w:t>
      </w:r>
      <w:r w:rsidRPr="00BA3CA8">
        <w:rPr>
          <w:rFonts w:ascii="Century Gothic" w:hAnsi="Century Gothic" w:cs="Century Gothic"/>
          <w:sz w:val="20"/>
          <w:szCs w:val="20"/>
        </w:rPr>
        <w:t>í</w:t>
      </w:r>
      <w:r w:rsidRPr="00BA3CA8">
        <w:rPr>
          <w:rFonts w:ascii="Century Gothic" w:hAnsi="Century Gothic"/>
          <w:sz w:val="20"/>
          <w:szCs w:val="20"/>
        </w:rPr>
        <w:t xml:space="preserve"> selh</w:t>
      </w:r>
      <w:r w:rsidRPr="00BA3CA8">
        <w:rPr>
          <w:rFonts w:ascii="Century Gothic" w:hAnsi="Century Gothic" w:cs="Century Gothic"/>
          <w:sz w:val="20"/>
          <w:szCs w:val="20"/>
        </w:rPr>
        <w:t>á</w:t>
      </w:r>
      <w:r w:rsidRPr="00BA3CA8">
        <w:rPr>
          <w:rFonts w:ascii="Century Gothic" w:hAnsi="Century Gothic"/>
          <w:sz w:val="20"/>
          <w:szCs w:val="20"/>
        </w:rPr>
        <w:t>n</w:t>
      </w:r>
      <w:r w:rsidRPr="00BA3CA8">
        <w:rPr>
          <w:rFonts w:ascii="Century Gothic" w:hAnsi="Century Gothic" w:cs="Century Gothic"/>
          <w:sz w:val="20"/>
          <w:szCs w:val="20"/>
        </w:rPr>
        <w:t>í</w:t>
      </w:r>
      <w:r>
        <w:rPr>
          <w:rFonts w:ascii="Century Gothic" w:hAnsi="Century Gothic"/>
          <w:sz w:val="20"/>
          <w:szCs w:val="20"/>
        </w:rPr>
        <w:t>). V</w:t>
      </w:r>
      <w:r w:rsidRPr="00BA3CA8">
        <w:rPr>
          <w:rFonts w:ascii="Century Gothic" w:hAnsi="Century Gothic"/>
          <w:sz w:val="20"/>
          <w:szCs w:val="20"/>
        </w:rPr>
        <w:t>e Spojen</w:t>
      </w:r>
      <w:r w:rsidRPr="00BA3CA8">
        <w:rPr>
          <w:rFonts w:ascii="Century Gothic" w:hAnsi="Century Gothic" w:cs="Century Gothic"/>
          <w:sz w:val="20"/>
          <w:szCs w:val="20"/>
        </w:rPr>
        <w:t>ý</w:t>
      </w:r>
      <w:r w:rsidRPr="00BA3CA8">
        <w:rPr>
          <w:rFonts w:ascii="Century Gothic" w:hAnsi="Century Gothic"/>
          <w:sz w:val="20"/>
          <w:szCs w:val="20"/>
        </w:rPr>
        <w:t>ch st</w:t>
      </w:r>
      <w:r w:rsidRPr="00BA3CA8">
        <w:rPr>
          <w:rFonts w:ascii="Century Gothic" w:hAnsi="Century Gothic" w:cs="Century Gothic"/>
          <w:sz w:val="20"/>
          <w:szCs w:val="20"/>
        </w:rPr>
        <w:t>á</w:t>
      </w:r>
      <w:r w:rsidRPr="00BA3CA8">
        <w:rPr>
          <w:rFonts w:ascii="Century Gothic" w:hAnsi="Century Gothic"/>
          <w:sz w:val="20"/>
          <w:szCs w:val="20"/>
        </w:rPr>
        <w:t>tech byly pozorovány od vstupu do studie při počátečním přijetí do nemocnice až do smrti</w:t>
      </w:r>
      <w:r>
        <w:rPr>
          <w:rFonts w:ascii="Century Gothic" w:hAnsi="Century Gothic"/>
          <w:sz w:val="20"/>
          <w:szCs w:val="20"/>
        </w:rPr>
        <w:t xml:space="preserve"> nebo po dobu až 6 měsíců. </w:t>
      </w:r>
      <w:r w:rsidRPr="00BA3CA8">
        <w:rPr>
          <w:rFonts w:ascii="Century Gothic" w:hAnsi="Century Gothic"/>
          <w:sz w:val="20"/>
          <w:szCs w:val="20"/>
        </w:rPr>
        <w:t xml:space="preserve">Zátěž příznaků v posledních 3 dnech života byla hodnocena na základě rozhovoru po smrti s náhradními osobami s rozhodovací pravomocí pro pacienta. Středně silná až silná bolest byla hlášena u </w:t>
      </w:r>
      <w:proofErr w:type="gramStart"/>
      <w:r w:rsidRPr="00BA3CA8">
        <w:rPr>
          <w:rFonts w:ascii="Century Gothic" w:hAnsi="Century Gothic"/>
          <w:sz w:val="20"/>
          <w:szCs w:val="20"/>
        </w:rPr>
        <w:t>34–45%</w:t>
      </w:r>
      <w:proofErr w:type="gramEnd"/>
      <w:r w:rsidRPr="00BA3CA8">
        <w:rPr>
          <w:rFonts w:ascii="Century Gothic" w:hAnsi="Century Gothic"/>
          <w:sz w:val="20"/>
          <w:szCs w:val="20"/>
        </w:rPr>
        <w:t xml:space="preserve"> pacientů a dušnost byla hlášena u 28–83%. V této studii mělo 80% silnou únavu, 24–34% mělo zmatenost, 12% mělo nauzeu, přibližně 25% mělo středně těžkou až těžkou úzkost nebo dysforii. </w:t>
      </w:r>
      <w:proofErr w:type="spellStart"/>
      <w:r w:rsidRPr="00BA3CA8">
        <w:rPr>
          <w:rFonts w:ascii="Century Gothic" w:hAnsi="Century Gothic"/>
          <w:sz w:val="20"/>
          <w:szCs w:val="20"/>
        </w:rPr>
        <w:t>McCarthy</w:t>
      </w:r>
      <w:proofErr w:type="spellEnd"/>
      <w:r w:rsidRPr="00BA3CA8">
        <w:rPr>
          <w:rFonts w:ascii="Century Gothic" w:hAnsi="Century Gothic"/>
          <w:sz w:val="20"/>
          <w:szCs w:val="20"/>
        </w:rPr>
        <w:t xml:space="preserve"> a kol. </w:t>
      </w:r>
      <w:proofErr w:type="gramStart"/>
      <w:r w:rsidRPr="00BA3CA8">
        <w:rPr>
          <w:rFonts w:ascii="Century Gothic" w:hAnsi="Century Gothic"/>
          <w:sz w:val="20"/>
          <w:szCs w:val="20"/>
        </w:rPr>
        <w:t>dále</w:t>
      </w:r>
      <w:proofErr w:type="gramEnd"/>
      <w:r w:rsidRPr="00BA3CA8">
        <w:rPr>
          <w:rFonts w:ascii="Century Gothic" w:hAnsi="Century Gothic"/>
          <w:sz w:val="20"/>
          <w:szCs w:val="20"/>
        </w:rPr>
        <w:t xml:space="preserve"> v této studii uvádí trajektorii příznaků mezi 316 pacienty s metastatickým karcinomem tlustého střeva a 747 pacienty s karcinom</w:t>
      </w:r>
      <w:r w:rsidR="00741010">
        <w:rPr>
          <w:rFonts w:ascii="Century Gothic" w:hAnsi="Century Gothic"/>
          <w:sz w:val="20"/>
          <w:szCs w:val="20"/>
        </w:rPr>
        <w:t>em plic ve stadiu III / IV.</w:t>
      </w:r>
      <w:r w:rsidRPr="00BA3CA8">
        <w:rPr>
          <w:rFonts w:ascii="Century Gothic" w:hAnsi="Century Gothic"/>
          <w:sz w:val="20"/>
          <w:szCs w:val="20"/>
        </w:rPr>
        <w:t xml:space="preserve"> Bolest (45%), zmatenost (28%), deprese a úzkost se během posledních 6 měsíců života stabilně zvyšovaly a dosáhly vrcholu v posledních 3 dnech života.</w:t>
      </w:r>
    </w:p>
    <w:p w:rsidR="00741010" w:rsidRDefault="00741010" w:rsidP="00C9509D">
      <w:pPr>
        <w:rPr>
          <w:rFonts w:ascii="Century Gothic" w:hAnsi="Century Gothic"/>
          <w:sz w:val="20"/>
          <w:szCs w:val="20"/>
        </w:rPr>
      </w:pPr>
      <w:proofErr w:type="spellStart"/>
      <w:r w:rsidRPr="00741010">
        <w:rPr>
          <w:rFonts w:ascii="Century Gothic" w:hAnsi="Century Gothic"/>
          <w:sz w:val="20"/>
          <w:szCs w:val="20"/>
        </w:rPr>
        <w:t>Hall</w:t>
      </w:r>
      <w:proofErr w:type="spellEnd"/>
      <w:r w:rsidRPr="00741010">
        <w:rPr>
          <w:rFonts w:ascii="Century Gothic" w:hAnsi="Century Gothic"/>
          <w:sz w:val="20"/>
          <w:szCs w:val="20"/>
        </w:rPr>
        <w:t xml:space="preserve"> a kol. </w:t>
      </w:r>
      <w:proofErr w:type="gramStart"/>
      <w:r w:rsidRPr="00741010">
        <w:rPr>
          <w:rFonts w:ascii="Century Gothic" w:hAnsi="Century Gothic"/>
          <w:sz w:val="20"/>
          <w:szCs w:val="20"/>
        </w:rPr>
        <w:t>zkoumala</w:t>
      </w:r>
      <w:proofErr w:type="gramEnd"/>
      <w:r w:rsidRPr="00741010">
        <w:rPr>
          <w:rFonts w:ascii="Century Gothic" w:hAnsi="Century Gothic"/>
          <w:sz w:val="20"/>
          <w:szCs w:val="20"/>
        </w:rPr>
        <w:t xml:space="preserve"> prevalenci příznaků za poslední</w:t>
      </w:r>
      <w:r>
        <w:rPr>
          <w:rFonts w:ascii="Century Gothic" w:hAnsi="Century Gothic"/>
          <w:sz w:val="20"/>
          <w:szCs w:val="20"/>
        </w:rPr>
        <w:t xml:space="preserve">ch 48 hodin života u vhodného </w:t>
      </w:r>
      <w:r w:rsidRPr="00741010">
        <w:rPr>
          <w:rFonts w:ascii="Century Gothic" w:hAnsi="Century Gothic"/>
          <w:sz w:val="20"/>
          <w:szCs w:val="20"/>
        </w:rPr>
        <w:t>vzorku 185 obyvatel zařízení</w:t>
      </w:r>
      <w:r>
        <w:rPr>
          <w:rFonts w:ascii="Century Gothic" w:hAnsi="Century Gothic"/>
          <w:sz w:val="20"/>
          <w:szCs w:val="20"/>
        </w:rPr>
        <w:t xml:space="preserve"> dlouhodobé péče v Kanadě. </w:t>
      </w:r>
      <w:r w:rsidRPr="00741010">
        <w:rPr>
          <w:rFonts w:ascii="Century Gothic" w:hAnsi="Century Gothic"/>
          <w:sz w:val="20"/>
          <w:szCs w:val="20"/>
        </w:rPr>
        <w:t xml:space="preserve">Náhlá neočekávaná úmrtí byla vyloučena. 14 (8%) pacientů mělo rakovinu. Vyšetřovatelé uvedli, že dušnost, bolest, hlučné dýchání, delirium, dysfagie, horečka, </w:t>
      </w:r>
      <w:proofErr w:type="spellStart"/>
      <w:r w:rsidRPr="00741010">
        <w:rPr>
          <w:rFonts w:ascii="Century Gothic" w:hAnsi="Century Gothic"/>
          <w:sz w:val="20"/>
          <w:szCs w:val="20"/>
        </w:rPr>
        <w:t>myoklonus</w:t>
      </w:r>
      <w:proofErr w:type="spellEnd"/>
      <w:r w:rsidRPr="00741010">
        <w:rPr>
          <w:rFonts w:ascii="Century Gothic" w:hAnsi="Century Gothic"/>
          <w:sz w:val="20"/>
          <w:szCs w:val="20"/>
        </w:rPr>
        <w:t xml:space="preserve"> byly dokumentovány u 62%, 44%, 39%, 29%, 28%, 24% a 16% pacientů za pos</w:t>
      </w:r>
      <w:r>
        <w:rPr>
          <w:rFonts w:ascii="Century Gothic" w:hAnsi="Century Gothic"/>
          <w:sz w:val="20"/>
          <w:szCs w:val="20"/>
        </w:rPr>
        <w:t xml:space="preserve">ledních 48 hodin života. </w:t>
      </w:r>
      <w:r w:rsidRPr="00741010">
        <w:rPr>
          <w:rFonts w:ascii="Century Gothic" w:hAnsi="Century Gothic"/>
          <w:sz w:val="20"/>
          <w:szCs w:val="20"/>
        </w:rPr>
        <w:t>Důležité je, že v této retrospektivní recenzi grafu může být mnoho příznaků podhodnoceno. Příznaky dokumentovaly pouze ošetřující personál 45–81% času, samotný lékař 2–9% času a oba 2–17% času.</w:t>
      </w:r>
    </w:p>
    <w:p w:rsidR="00741010" w:rsidRDefault="00741010" w:rsidP="00C9509D">
      <w:pPr>
        <w:rPr>
          <w:rFonts w:ascii="Century Gothic" w:hAnsi="Century Gothic"/>
          <w:sz w:val="20"/>
          <w:szCs w:val="20"/>
        </w:rPr>
      </w:pPr>
      <w:r w:rsidRPr="00741010">
        <w:rPr>
          <w:rFonts w:ascii="Century Gothic" w:hAnsi="Century Gothic"/>
          <w:sz w:val="20"/>
          <w:szCs w:val="20"/>
        </w:rPr>
        <w:t xml:space="preserve">V italské studii </w:t>
      </w:r>
      <w:proofErr w:type="spellStart"/>
      <w:r w:rsidRPr="00741010">
        <w:rPr>
          <w:rFonts w:ascii="Century Gothic" w:hAnsi="Century Gothic"/>
          <w:sz w:val="20"/>
          <w:szCs w:val="20"/>
        </w:rPr>
        <w:t>Toscani</w:t>
      </w:r>
      <w:proofErr w:type="spellEnd"/>
      <w:r w:rsidRPr="00741010">
        <w:rPr>
          <w:rFonts w:ascii="Century Gothic" w:hAnsi="Century Gothic"/>
          <w:sz w:val="20"/>
          <w:szCs w:val="20"/>
        </w:rPr>
        <w:t xml:space="preserve"> et al. </w:t>
      </w:r>
      <w:proofErr w:type="gramStart"/>
      <w:r w:rsidRPr="00741010">
        <w:rPr>
          <w:rFonts w:ascii="Century Gothic" w:hAnsi="Century Gothic"/>
          <w:sz w:val="20"/>
          <w:szCs w:val="20"/>
        </w:rPr>
        <w:t>dotazovali</w:t>
      </w:r>
      <w:proofErr w:type="gramEnd"/>
      <w:r w:rsidRPr="00741010">
        <w:rPr>
          <w:rFonts w:ascii="Century Gothic" w:hAnsi="Century Gothic"/>
          <w:sz w:val="20"/>
          <w:szCs w:val="20"/>
        </w:rPr>
        <w:t xml:space="preserve"> zdravotní sestry</w:t>
      </w:r>
      <w:r w:rsidR="008D15AE">
        <w:rPr>
          <w:rFonts w:ascii="Century Gothic" w:hAnsi="Century Gothic"/>
          <w:sz w:val="20"/>
          <w:szCs w:val="20"/>
        </w:rPr>
        <w:t xml:space="preserve">, které do 72 hodin po úmrtí, </w:t>
      </w:r>
      <w:r w:rsidRPr="00741010">
        <w:rPr>
          <w:rFonts w:ascii="Century Gothic" w:hAnsi="Century Gothic"/>
          <w:sz w:val="20"/>
          <w:szCs w:val="20"/>
        </w:rPr>
        <w:t>dokumentovaly symptom u 370 pacientů, kteří zemřeli na všeobecných nemocničních odděl</w:t>
      </w:r>
      <w:r w:rsidR="008D15AE">
        <w:rPr>
          <w:rFonts w:ascii="Century Gothic" w:hAnsi="Century Gothic"/>
          <w:sz w:val="20"/>
          <w:szCs w:val="20"/>
        </w:rPr>
        <w:t xml:space="preserve">eních (25% mělo rakovinu). </w:t>
      </w:r>
      <w:r w:rsidRPr="00741010">
        <w:rPr>
          <w:rFonts w:ascii="Century Gothic" w:hAnsi="Century Gothic"/>
          <w:sz w:val="20"/>
          <w:szCs w:val="20"/>
        </w:rPr>
        <w:t>80 (22%) úmrtí bylo považováno za neočekávané. Nejčastějšími příznaky posledního dne života byly únava (98%), ospalost (78%), bolest (75%), anorexie (73%), dušnost (70%), inkontinence (57%) a zmatek (55%).</w:t>
      </w:r>
    </w:p>
    <w:p w:rsidR="008D15AE" w:rsidRDefault="008D15AE" w:rsidP="00C9509D">
      <w:pPr>
        <w:rPr>
          <w:rFonts w:ascii="Century Gothic" w:hAnsi="Century Gothic"/>
          <w:sz w:val="20"/>
          <w:szCs w:val="20"/>
        </w:rPr>
      </w:pPr>
      <w:proofErr w:type="spellStart"/>
      <w:r w:rsidRPr="008D15AE">
        <w:rPr>
          <w:rFonts w:ascii="Century Gothic" w:hAnsi="Century Gothic"/>
          <w:sz w:val="20"/>
          <w:szCs w:val="20"/>
        </w:rPr>
        <w:t>Veerback</w:t>
      </w:r>
      <w:proofErr w:type="spellEnd"/>
      <w:r w:rsidRPr="008D15AE">
        <w:rPr>
          <w:rFonts w:ascii="Century Gothic" w:hAnsi="Century Gothic"/>
          <w:sz w:val="20"/>
          <w:szCs w:val="20"/>
        </w:rPr>
        <w:t xml:space="preserve"> a kol. </w:t>
      </w:r>
      <w:proofErr w:type="gramStart"/>
      <w:r w:rsidRPr="008D15AE">
        <w:rPr>
          <w:rFonts w:ascii="Century Gothic" w:hAnsi="Century Gothic"/>
          <w:sz w:val="20"/>
          <w:szCs w:val="20"/>
        </w:rPr>
        <w:t>požádali</w:t>
      </w:r>
      <w:proofErr w:type="gramEnd"/>
      <w:r w:rsidRPr="008D15AE">
        <w:rPr>
          <w:rFonts w:ascii="Century Gothic" w:hAnsi="Century Gothic"/>
          <w:sz w:val="20"/>
          <w:szCs w:val="20"/>
        </w:rPr>
        <w:t xml:space="preserve"> sestry, aby poskytly hodnocení symptomů pacientů za poslední 3 dny života do 1 týdne po smrti u pacientů, kteří zemřeli v nemocnicích (n = 11), domovech s pečovatelskou službou (n = 102) </w:t>
      </w:r>
      <w:r>
        <w:rPr>
          <w:rFonts w:ascii="Century Gothic" w:hAnsi="Century Gothic"/>
          <w:sz w:val="20"/>
          <w:szCs w:val="20"/>
        </w:rPr>
        <w:t xml:space="preserve">a v domácí péči (n = 27) . </w:t>
      </w:r>
      <w:r w:rsidRPr="008D15AE">
        <w:rPr>
          <w:rFonts w:ascii="Century Gothic" w:hAnsi="Century Gothic"/>
          <w:sz w:val="20"/>
          <w:szCs w:val="20"/>
        </w:rPr>
        <w:t>Otázky byly založeny na základním dotazníku Evropské organizace pro výzkum a léčbu kvality života s rakovinou (EORTC QLQ-C30). Vyšetřovatelé uváděli průměrnou intenzitu příznaků, ale nikoli prevalenci, s únavou (61–73 / 100), nechutenstvím (42–77 / 100), dušností (41–92 / 100), bolestí (38–58 / 100)</w:t>
      </w:r>
      <w:r>
        <w:rPr>
          <w:rFonts w:ascii="Century Gothic" w:hAnsi="Century Gothic"/>
          <w:sz w:val="20"/>
          <w:szCs w:val="20"/>
        </w:rPr>
        <w:t>,</w:t>
      </w:r>
      <w:r w:rsidRPr="008D15AE">
        <w:rPr>
          <w:rFonts w:ascii="Century Gothic" w:hAnsi="Century Gothic"/>
          <w:sz w:val="20"/>
          <w:szCs w:val="20"/>
        </w:rPr>
        <w:t xml:space="preserve"> potíž</w:t>
      </w:r>
      <w:r>
        <w:rPr>
          <w:rFonts w:ascii="Century Gothic" w:hAnsi="Century Gothic"/>
          <w:sz w:val="20"/>
          <w:szCs w:val="20"/>
        </w:rPr>
        <w:t>e se soustředěním (49–58 / 100) byly označeny za nejčastější.</w:t>
      </w:r>
    </w:p>
    <w:p w:rsidR="008D15AE" w:rsidRDefault="008D15AE" w:rsidP="00C9509D">
      <w:pPr>
        <w:rPr>
          <w:rFonts w:ascii="Century Gothic" w:hAnsi="Century Gothic"/>
          <w:sz w:val="20"/>
          <w:szCs w:val="20"/>
        </w:rPr>
      </w:pPr>
      <w:r w:rsidRPr="008D15AE">
        <w:rPr>
          <w:rFonts w:ascii="Century Gothic" w:hAnsi="Century Gothic"/>
          <w:sz w:val="20"/>
          <w:szCs w:val="20"/>
        </w:rPr>
        <w:t xml:space="preserve">V retrospektivní studii provedené v Koreji </w:t>
      </w:r>
      <w:proofErr w:type="spellStart"/>
      <w:r w:rsidRPr="008D15AE">
        <w:rPr>
          <w:rFonts w:ascii="Century Gothic" w:hAnsi="Century Gothic"/>
          <w:sz w:val="20"/>
          <w:szCs w:val="20"/>
        </w:rPr>
        <w:t>Hwang</w:t>
      </w:r>
      <w:proofErr w:type="spellEnd"/>
      <w:r w:rsidRPr="008D15AE">
        <w:rPr>
          <w:rFonts w:ascii="Century Gothic" w:hAnsi="Century Gothic"/>
          <w:sz w:val="20"/>
          <w:szCs w:val="20"/>
        </w:rPr>
        <w:t xml:space="preserve"> et al. </w:t>
      </w:r>
      <w:proofErr w:type="gramStart"/>
      <w:r w:rsidRPr="008D15AE">
        <w:rPr>
          <w:rFonts w:ascii="Century Gothic" w:hAnsi="Century Gothic"/>
          <w:sz w:val="20"/>
          <w:szCs w:val="20"/>
        </w:rPr>
        <w:t>uvádí</w:t>
      </w:r>
      <w:proofErr w:type="gramEnd"/>
      <w:r w:rsidRPr="008D15AE">
        <w:rPr>
          <w:rFonts w:ascii="Century Gothic" w:hAnsi="Century Gothic"/>
          <w:sz w:val="20"/>
          <w:szCs w:val="20"/>
        </w:rPr>
        <w:t xml:space="preserve"> </w:t>
      </w:r>
      <w:r>
        <w:rPr>
          <w:rFonts w:ascii="Century Gothic" w:hAnsi="Century Gothic"/>
          <w:sz w:val="20"/>
          <w:szCs w:val="20"/>
        </w:rPr>
        <w:t>výskyt 17 známek a příznaků, které</w:t>
      </w:r>
      <w:r w:rsidRPr="008D15AE">
        <w:rPr>
          <w:rFonts w:ascii="Century Gothic" w:hAnsi="Century Gothic"/>
          <w:sz w:val="20"/>
          <w:szCs w:val="20"/>
        </w:rPr>
        <w:t xml:space="preserve"> dokumentoval klinický tým u 181 pacientů s pokročilým karcinomem, kteří zemřeli na je</w:t>
      </w:r>
      <w:r>
        <w:rPr>
          <w:rFonts w:ascii="Century Gothic" w:hAnsi="Century Gothic"/>
          <w:sz w:val="20"/>
          <w:szCs w:val="20"/>
        </w:rPr>
        <w:t xml:space="preserve">dnotce paliativní péče a byly k dispozici lékařské záznamy za poslední týden. </w:t>
      </w:r>
      <w:r w:rsidRPr="008D15AE">
        <w:rPr>
          <w:rFonts w:ascii="Century Gothic" w:hAnsi="Century Gothic"/>
          <w:sz w:val="20"/>
          <w:szCs w:val="20"/>
        </w:rPr>
        <w:t xml:space="preserve">Příznaky zmatenost / delirium, bolest, dušnost v klidu, zvýšení spánku, celková slabost, úzkost / deprese, břišní </w:t>
      </w:r>
      <w:proofErr w:type="spellStart"/>
      <w:r w:rsidRPr="008D15AE">
        <w:rPr>
          <w:rFonts w:ascii="Century Gothic" w:hAnsi="Century Gothic"/>
          <w:sz w:val="20"/>
          <w:szCs w:val="20"/>
        </w:rPr>
        <w:t>diskomfort</w:t>
      </w:r>
      <w:proofErr w:type="spellEnd"/>
      <w:r w:rsidRPr="008D15AE">
        <w:rPr>
          <w:rFonts w:ascii="Century Gothic" w:hAnsi="Century Gothic"/>
          <w:sz w:val="20"/>
          <w:szCs w:val="20"/>
        </w:rPr>
        <w:t>, nevolnost /</w:t>
      </w:r>
      <w:r>
        <w:rPr>
          <w:rFonts w:ascii="Century Gothic" w:hAnsi="Century Gothic"/>
          <w:sz w:val="20"/>
          <w:szCs w:val="20"/>
        </w:rPr>
        <w:t xml:space="preserve"> zvracení a nechutenství </w:t>
      </w:r>
      <w:r w:rsidRPr="008D15AE">
        <w:rPr>
          <w:rFonts w:ascii="Century Gothic" w:hAnsi="Century Gothic"/>
          <w:sz w:val="20"/>
          <w:szCs w:val="20"/>
        </w:rPr>
        <w:t xml:space="preserve">(dokončení méně než 1/3 rutinního jídla) byly hlášeny u 33%, </w:t>
      </w:r>
      <w:proofErr w:type="gramStart"/>
      <w:r w:rsidRPr="008D15AE">
        <w:rPr>
          <w:rFonts w:ascii="Century Gothic" w:hAnsi="Century Gothic"/>
          <w:sz w:val="20"/>
          <w:szCs w:val="20"/>
        </w:rPr>
        <w:t>24% , 21%</w:t>
      </w:r>
      <w:proofErr w:type="gramEnd"/>
      <w:r w:rsidRPr="008D15AE">
        <w:rPr>
          <w:rFonts w:ascii="Century Gothic" w:hAnsi="Century Gothic"/>
          <w:sz w:val="20"/>
          <w:szCs w:val="20"/>
        </w:rPr>
        <w:t xml:space="preserve">, 12%, 6%, 6%, 6% a 5% pacientů za posledních 48 hodin života. </w:t>
      </w:r>
      <w:r w:rsidRPr="008D15AE">
        <w:rPr>
          <w:rFonts w:ascii="Century Gothic" w:hAnsi="Century Gothic"/>
          <w:sz w:val="20"/>
          <w:szCs w:val="20"/>
        </w:rPr>
        <w:lastRenderedPageBreak/>
        <w:t>Nízká frekvence příznaků ve srovnání s jinými studiemi může souviset s populací pacientů, s tím, j</w:t>
      </w:r>
      <w:r w:rsidR="006E7C1E">
        <w:rPr>
          <w:rFonts w:ascii="Century Gothic" w:hAnsi="Century Gothic"/>
          <w:sz w:val="20"/>
          <w:szCs w:val="20"/>
        </w:rPr>
        <w:t xml:space="preserve">ak byly příznaky definovány a </w:t>
      </w:r>
      <w:r w:rsidRPr="008D15AE">
        <w:rPr>
          <w:rFonts w:ascii="Century Gothic" w:hAnsi="Century Gothic"/>
          <w:sz w:val="20"/>
          <w:szCs w:val="20"/>
        </w:rPr>
        <w:t>procesem dokumentace.</w:t>
      </w:r>
    </w:p>
    <w:p w:rsidR="006E7C1E" w:rsidRDefault="006E7C1E" w:rsidP="00C9509D">
      <w:pPr>
        <w:rPr>
          <w:rFonts w:ascii="Century Gothic" w:hAnsi="Century Gothic"/>
          <w:sz w:val="20"/>
          <w:szCs w:val="20"/>
        </w:rPr>
      </w:pPr>
      <w:r w:rsidRPr="006E7C1E">
        <w:rPr>
          <w:rFonts w:ascii="Century Gothic" w:hAnsi="Century Gothic"/>
          <w:sz w:val="20"/>
          <w:szCs w:val="20"/>
        </w:rPr>
        <w:t xml:space="preserve">Studie </w:t>
      </w:r>
      <w:proofErr w:type="spellStart"/>
      <w:r w:rsidRPr="006E7C1E">
        <w:rPr>
          <w:rFonts w:ascii="Century Gothic" w:hAnsi="Century Gothic"/>
          <w:sz w:val="20"/>
          <w:szCs w:val="20"/>
        </w:rPr>
        <w:t>Investigating</w:t>
      </w:r>
      <w:proofErr w:type="spellEnd"/>
      <w:r w:rsidRPr="006E7C1E">
        <w:rPr>
          <w:rFonts w:ascii="Century Gothic" w:hAnsi="Century Gothic"/>
          <w:sz w:val="20"/>
          <w:szCs w:val="20"/>
        </w:rPr>
        <w:t xml:space="preserve"> </w:t>
      </w:r>
      <w:proofErr w:type="spellStart"/>
      <w:r w:rsidRPr="006E7C1E">
        <w:rPr>
          <w:rFonts w:ascii="Century Gothic" w:hAnsi="Century Gothic"/>
          <w:sz w:val="20"/>
          <w:szCs w:val="20"/>
        </w:rPr>
        <w:t>the</w:t>
      </w:r>
      <w:proofErr w:type="spellEnd"/>
      <w:r w:rsidRPr="006E7C1E">
        <w:rPr>
          <w:rFonts w:ascii="Century Gothic" w:hAnsi="Century Gothic"/>
          <w:sz w:val="20"/>
          <w:szCs w:val="20"/>
        </w:rPr>
        <w:t xml:space="preserve"> </w:t>
      </w:r>
      <w:proofErr w:type="spellStart"/>
      <w:r w:rsidRPr="006E7C1E">
        <w:rPr>
          <w:rFonts w:ascii="Century Gothic" w:hAnsi="Century Gothic"/>
          <w:sz w:val="20"/>
          <w:szCs w:val="20"/>
        </w:rPr>
        <w:t>Process</w:t>
      </w:r>
      <w:proofErr w:type="spellEnd"/>
      <w:r w:rsidRPr="006E7C1E">
        <w:rPr>
          <w:rFonts w:ascii="Century Gothic" w:hAnsi="Century Gothic"/>
          <w:sz w:val="20"/>
          <w:szCs w:val="20"/>
        </w:rPr>
        <w:t xml:space="preserve"> </w:t>
      </w:r>
      <w:proofErr w:type="spellStart"/>
      <w:r w:rsidRPr="006E7C1E">
        <w:rPr>
          <w:rFonts w:ascii="Century Gothic" w:hAnsi="Century Gothic"/>
          <w:sz w:val="20"/>
          <w:szCs w:val="20"/>
        </w:rPr>
        <w:t>of</w:t>
      </w:r>
      <w:proofErr w:type="spellEnd"/>
      <w:r w:rsidRPr="006E7C1E">
        <w:rPr>
          <w:rFonts w:ascii="Century Gothic" w:hAnsi="Century Gothic"/>
          <w:sz w:val="20"/>
          <w:szCs w:val="20"/>
        </w:rPr>
        <w:t xml:space="preserve"> </w:t>
      </w:r>
      <w:proofErr w:type="spellStart"/>
      <w:r w:rsidRPr="006E7C1E">
        <w:rPr>
          <w:rFonts w:ascii="Century Gothic" w:hAnsi="Century Gothic"/>
          <w:sz w:val="20"/>
          <w:szCs w:val="20"/>
        </w:rPr>
        <w:t>Dying</w:t>
      </w:r>
      <w:proofErr w:type="spellEnd"/>
      <w:r w:rsidRPr="006E7C1E">
        <w:rPr>
          <w:rFonts w:ascii="Century Gothic" w:hAnsi="Century Gothic"/>
          <w:sz w:val="20"/>
          <w:szCs w:val="20"/>
        </w:rPr>
        <w:t xml:space="preserve"> </w:t>
      </w:r>
      <w:r>
        <w:rPr>
          <w:rFonts w:ascii="Century Gothic" w:hAnsi="Century Gothic"/>
          <w:sz w:val="20"/>
          <w:szCs w:val="20"/>
        </w:rPr>
        <w:t xml:space="preserve">je prospektivní, dlouhodobá a </w:t>
      </w:r>
      <w:r w:rsidRPr="006E7C1E">
        <w:rPr>
          <w:rFonts w:ascii="Century Gothic" w:hAnsi="Century Gothic"/>
          <w:sz w:val="20"/>
          <w:szCs w:val="20"/>
        </w:rPr>
        <w:t>observační studie, která zkoumala expresi symptomů</w:t>
      </w:r>
      <w:r>
        <w:rPr>
          <w:rFonts w:ascii="Century Gothic" w:hAnsi="Century Gothic"/>
          <w:sz w:val="20"/>
          <w:szCs w:val="20"/>
        </w:rPr>
        <w:t xml:space="preserve"> v posledním týdnu života. Zahrnovala</w:t>
      </w:r>
      <w:r w:rsidRPr="006E7C1E">
        <w:rPr>
          <w:rFonts w:ascii="Century Gothic" w:hAnsi="Century Gothic"/>
          <w:sz w:val="20"/>
          <w:szCs w:val="20"/>
        </w:rPr>
        <w:t xml:space="preserve"> 357 po sobě jdoucích pacientů s pokročilým karcinomem ze dvou jednotek akutní paliativní péče, u nichž ti, kteří byli schopni komunikovat, hodnotili průměrnou intenzitu 10 příznaků za posledních 24 hodin denně od přijetí až po propuštění nebo smrt pomocí </w:t>
      </w:r>
      <w:proofErr w:type="spellStart"/>
      <w:r w:rsidRPr="006E7C1E">
        <w:rPr>
          <w:rFonts w:ascii="Century Gothic" w:hAnsi="Century Gothic"/>
          <w:sz w:val="20"/>
          <w:szCs w:val="20"/>
        </w:rPr>
        <w:t>Edmonton</w:t>
      </w:r>
      <w:proofErr w:type="spellEnd"/>
      <w:r w:rsidRPr="006E7C1E">
        <w:rPr>
          <w:rFonts w:ascii="Century Gothic" w:hAnsi="Century Gothic"/>
          <w:sz w:val="20"/>
          <w:szCs w:val="20"/>
        </w:rPr>
        <w:t xml:space="preserve"> Symptom </w:t>
      </w:r>
      <w:proofErr w:type="spellStart"/>
      <w:r w:rsidRPr="006E7C1E">
        <w:rPr>
          <w:rFonts w:ascii="Century Gothic" w:hAnsi="Century Gothic"/>
          <w:sz w:val="20"/>
          <w:szCs w:val="20"/>
        </w:rPr>
        <w:t>Assessment</w:t>
      </w:r>
      <w:proofErr w:type="spellEnd"/>
      <w:r w:rsidRPr="006E7C1E">
        <w:rPr>
          <w:rFonts w:ascii="Century Gothic" w:hAnsi="Century Gothic"/>
          <w:sz w:val="20"/>
          <w:szCs w:val="20"/>
        </w:rPr>
        <w:t xml:space="preserve"> </w:t>
      </w:r>
      <w:proofErr w:type="spellStart"/>
      <w:r w:rsidRPr="006E7C1E">
        <w:rPr>
          <w:rFonts w:ascii="Century Gothic" w:hAnsi="Century Gothic"/>
          <w:sz w:val="20"/>
          <w:szCs w:val="20"/>
        </w:rPr>
        <w:t>Scale</w:t>
      </w:r>
      <w:proofErr w:type="spellEnd"/>
      <w:r w:rsidRPr="006E7C1E">
        <w:rPr>
          <w:rFonts w:ascii="Century Gothic" w:hAnsi="Century Gothic"/>
          <w:sz w:val="20"/>
          <w:szCs w:val="20"/>
        </w:rPr>
        <w:t>. Intenzita příznaků byla prokázána od smrti zpět, což ukazuje, že anorexie, ospalost, pohoda, únava, dušnost a nespavost se v posledních dnech života významně zvýšily (tabulka 1). Ve stejné studii byla přítomnost nebo nepřítomnost dalších 15 příznaků, které bylo možné p</w:t>
      </w:r>
      <w:r>
        <w:rPr>
          <w:rFonts w:ascii="Century Gothic" w:hAnsi="Century Gothic"/>
          <w:sz w:val="20"/>
          <w:szCs w:val="20"/>
        </w:rPr>
        <w:t xml:space="preserve">ozorovat, hodnocena sestrami </w:t>
      </w:r>
      <w:r w:rsidR="000A4608">
        <w:rPr>
          <w:rFonts w:ascii="Century Gothic" w:hAnsi="Century Gothic"/>
          <w:sz w:val="20"/>
          <w:szCs w:val="20"/>
        </w:rPr>
        <w:t>u lůžka</w:t>
      </w:r>
      <w:r w:rsidRPr="006E7C1E">
        <w:rPr>
          <w:rFonts w:ascii="Century Gothic" w:hAnsi="Century Gothic"/>
          <w:sz w:val="20"/>
          <w:szCs w:val="20"/>
        </w:rPr>
        <w:t xml:space="preserve"> každých 12 hodin od přijetí do propuštění (be</w:t>
      </w:r>
      <w:r>
        <w:rPr>
          <w:rFonts w:ascii="Century Gothic" w:hAnsi="Century Gothic"/>
          <w:sz w:val="20"/>
          <w:szCs w:val="20"/>
        </w:rPr>
        <w:t>z ohledu na kvalitu komunikace). Dysfagie pevných částí, dysfagie tekutin</w:t>
      </w:r>
      <w:r w:rsidRPr="006E7C1E">
        <w:rPr>
          <w:rFonts w:ascii="Century Gothic" w:hAnsi="Century Gothic"/>
          <w:sz w:val="20"/>
          <w:szCs w:val="20"/>
        </w:rPr>
        <w:t xml:space="preserve">, </w:t>
      </w:r>
      <w:r>
        <w:rPr>
          <w:rFonts w:ascii="Century Gothic" w:hAnsi="Century Gothic"/>
          <w:sz w:val="20"/>
          <w:szCs w:val="20"/>
        </w:rPr>
        <w:t>močová inkontinence a zácpa měli</w:t>
      </w:r>
      <w:r w:rsidRPr="006E7C1E">
        <w:rPr>
          <w:rFonts w:ascii="Century Gothic" w:hAnsi="Century Gothic"/>
          <w:sz w:val="20"/>
          <w:szCs w:val="20"/>
        </w:rPr>
        <w:t xml:space="preserve"> nejvyšší frekvenci a v</w:t>
      </w:r>
      <w:r>
        <w:rPr>
          <w:rFonts w:ascii="Century Gothic" w:hAnsi="Century Gothic"/>
          <w:sz w:val="20"/>
          <w:szCs w:val="20"/>
        </w:rPr>
        <w:t xml:space="preserve"> posledních dnech života se i nadále zhoršovali. </w:t>
      </w:r>
    </w:p>
    <w:p w:rsidR="006E7C1E" w:rsidRDefault="00C91114" w:rsidP="00C9509D">
      <w:pPr>
        <w:rPr>
          <w:rFonts w:ascii="Century Gothic" w:hAnsi="Century Gothic"/>
          <w:b/>
        </w:rPr>
      </w:pPr>
      <w:r w:rsidRPr="00C91114">
        <w:rPr>
          <w:rFonts w:ascii="Century Gothic" w:hAnsi="Century Gothic"/>
          <w:b/>
        </w:rPr>
        <w:t>Dopad příznaků na výživu a hydrataci v posledních dnech života</w:t>
      </w:r>
    </w:p>
    <w:p w:rsidR="00C91114" w:rsidRPr="00C91114" w:rsidRDefault="00C91114" w:rsidP="00C9509D">
      <w:pPr>
        <w:rPr>
          <w:rFonts w:ascii="Century Gothic" w:hAnsi="Century Gothic"/>
          <w:sz w:val="20"/>
          <w:szCs w:val="20"/>
        </w:rPr>
      </w:pPr>
      <w:r w:rsidRPr="00C91114">
        <w:rPr>
          <w:rFonts w:ascii="Century Gothic" w:hAnsi="Century Gothic"/>
          <w:sz w:val="20"/>
          <w:szCs w:val="20"/>
        </w:rPr>
        <w:t xml:space="preserve">V posledních dnech života existují dva hlavní faktory </w:t>
      </w:r>
      <w:r>
        <w:rPr>
          <w:rFonts w:ascii="Century Gothic" w:hAnsi="Century Gothic"/>
          <w:sz w:val="20"/>
          <w:szCs w:val="20"/>
        </w:rPr>
        <w:t>hubnutí: hladovění a</w:t>
      </w:r>
      <w:r w:rsidRPr="00C91114">
        <w:rPr>
          <w:rFonts w:ascii="Century Gothic" w:hAnsi="Century Gothic"/>
          <w:sz w:val="20"/>
          <w:szCs w:val="20"/>
        </w:rPr>
        <w:t xml:space="preserve"> kachexie. Jak ukazuje tabulka 3, pacienti pociťují v poslední</w:t>
      </w:r>
      <w:r>
        <w:rPr>
          <w:rFonts w:ascii="Century Gothic" w:hAnsi="Century Gothic"/>
          <w:sz w:val="20"/>
          <w:szCs w:val="20"/>
        </w:rPr>
        <w:t>ch dnech</w:t>
      </w:r>
      <w:r w:rsidR="00A706BC">
        <w:rPr>
          <w:rFonts w:ascii="Century Gothic" w:hAnsi="Century Gothic"/>
          <w:sz w:val="20"/>
          <w:szCs w:val="20"/>
        </w:rPr>
        <w:t xml:space="preserve"> života významnou symptomovou zátěž</w:t>
      </w:r>
      <w:r w:rsidRPr="00C91114">
        <w:rPr>
          <w:rFonts w:ascii="Century Gothic" w:hAnsi="Century Gothic"/>
          <w:sz w:val="20"/>
          <w:szCs w:val="20"/>
        </w:rPr>
        <w:t>. S blížící se smrtí se často zhoršují příznaky jako anorexie, dysfagie, slabost a zmatenost. Tyto příznaky mohou mít zásadní dopad na výživu a hydrataci (obrázek 1) a moh</w:t>
      </w:r>
      <w:r>
        <w:rPr>
          <w:rFonts w:ascii="Century Gothic" w:hAnsi="Century Gothic"/>
          <w:sz w:val="20"/>
          <w:szCs w:val="20"/>
        </w:rPr>
        <w:t>ou přímo nebo nepřímo ovlivnit</w:t>
      </w:r>
      <w:r w:rsidRPr="00C91114">
        <w:rPr>
          <w:rFonts w:ascii="Century Gothic" w:hAnsi="Century Gothic"/>
          <w:sz w:val="20"/>
          <w:szCs w:val="20"/>
        </w:rPr>
        <w:t xml:space="preserve"> snížení perorální</w:t>
      </w:r>
      <w:r w:rsidR="00A706BC">
        <w:rPr>
          <w:rFonts w:ascii="Century Gothic" w:hAnsi="Century Gothic"/>
          <w:sz w:val="20"/>
          <w:szCs w:val="20"/>
        </w:rPr>
        <w:t>ho příjmu, dehydrataci</w:t>
      </w:r>
      <w:r w:rsidRPr="00C91114">
        <w:rPr>
          <w:rFonts w:ascii="Century Gothic" w:hAnsi="Century Gothic"/>
          <w:sz w:val="20"/>
          <w:szCs w:val="20"/>
        </w:rPr>
        <w:t xml:space="preserve">, úbytku hmotnosti a </w:t>
      </w:r>
      <w:r>
        <w:rPr>
          <w:rFonts w:ascii="Century Gothic" w:hAnsi="Century Gothic"/>
          <w:sz w:val="20"/>
          <w:szCs w:val="20"/>
        </w:rPr>
        <w:t xml:space="preserve">snížení kvality života. </w:t>
      </w:r>
      <w:r w:rsidRPr="00C91114">
        <w:rPr>
          <w:rFonts w:ascii="Century Gothic" w:hAnsi="Century Gothic"/>
          <w:sz w:val="20"/>
          <w:szCs w:val="20"/>
        </w:rPr>
        <w:t>Navíc pacienti v posledních dnech</w:t>
      </w:r>
      <w:r>
        <w:rPr>
          <w:rFonts w:ascii="Century Gothic" w:hAnsi="Century Gothic"/>
          <w:sz w:val="20"/>
          <w:szCs w:val="20"/>
        </w:rPr>
        <w:t xml:space="preserve"> života často mají </w:t>
      </w:r>
      <w:r w:rsidRPr="00C91114">
        <w:rPr>
          <w:rFonts w:ascii="Century Gothic" w:hAnsi="Century Gothic"/>
          <w:sz w:val="20"/>
          <w:szCs w:val="20"/>
        </w:rPr>
        <w:t xml:space="preserve">kachexii se zánětlivou odpovědí, </w:t>
      </w:r>
      <w:proofErr w:type="spellStart"/>
      <w:r w:rsidRPr="00C91114">
        <w:rPr>
          <w:rFonts w:ascii="Century Gothic" w:hAnsi="Century Gothic"/>
          <w:sz w:val="20"/>
          <w:szCs w:val="20"/>
        </w:rPr>
        <w:t>hypermetabolismem</w:t>
      </w:r>
      <w:proofErr w:type="spellEnd"/>
      <w:r w:rsidRPr="00C91114">
        <w:rPr>
          <w:rFonts w:ascii="Century Gothic" w:hAnsi="Century Gothic"/>
          <w:sz w:val="20"/>
          <w:szCs w:val="20"/>
        </w:rPr>
        <w:t xml:space="preserve"> a celkovým katabolickým stavem, což vede k přetrvávajícímu úbytku hmotnosti a funk</w:t>
      </w:r>
      <w:r>
        <w:rPr>
          <w:rFonts w:ascii="Century Gothic" w:hAnsi="Century Gothic"/>
          <w:sz w:val="20"/>
          <w:szCs w:val="20"/>
        </w:rPr>
        <w:t xml:space="preserve">čnímu poklesu, i když se </w:t>
      </w:r>
      <w:r w:rsidRPr="00C91114">
        <w:rPr>
          <w:rFonts w:ascii="Century Gothic" w:hAnsi="Century Gothic"/>
          <w:sz w:val="20"/>
          <w:szCs w:val="20"/>
        </w:rPr>
        <w:t>hladovění</w:t>
      </w:r>
      <w:r>
        <w:rPr>
          <w:rFonts w:ascii="Century Gothic" w:hAnsi="Century Gothic"/>
          <w:sz w:val="20"/>
          <w:szCs w:val="20"/>
        </w:rPr>
        <w:t xml:space="preserve"> řeší. </w:t>
      </w:r>
    </w:p>
    <w:p w:rsidR="00BA3CA8" w:rsidRDefault="00625CB6" w:rsidP="00C9509D">
      <w:pPr>
        <w:rPr>
          <w:rFonts w:ascii="Century Gothic" w:hAnsi="Century Gothic"/>
          <w:sz w:val="20"/>
          <w:szCs w:val="20"/>
        </w:rPr>
      </w:pPr>
      <w:r w:rsidRPr="00625CB6">
        <w:rPr>
          <w:rFonts w:ascii="Century Gothic" w:hAnsi="Century Gothic"/>
          <w:sz w:val="20"/>
          <w:szCs w:val="20"/>
        </w:rPr>
        <w:t>Je důležité, aby lékaři uznali, že pacient dosáhl konečné fáze života, že mnoho příznaků a / nebo akutních komplikací nemusí být reverzibilních ani při agresivních zásazích, a aby komunikovali realistická očekávání</w:t>
      </w:r>
      <w:r w:rsidR="00760178">
        <w:rPr>
          <w:rFonts w:ascii="Century Gothic" w:hAnsi="Century Gothic"/>
          <w:sz w:val="20"/>
          <w:szCs w:val="20"/>
        </w:rPr>
        <w:t xml:space="preserve"> s pacienty a rodinami. </w:t>
      </w:r>
      <w:r w:rsidRPr="00625CB6">
        <w:rPr>
          <w:rFonts w:ascii="Century Gothic" w:hAnsi="Century Gothic"/>
          <w:sz w:val="20"/>
          <w:szCs w:val="20"/>
        </w:rPr>
        <w:t>Zlepšení hmotnosti často trvá týdny, i když se pacienti vyskytují v dřívějších s</w:t>
      </w:r>
      <w:r w:rsidR="00A706BC">
        <w:rPr>
          <w:rFonts w:ascii="Century Gothic" w:hAnsi="Century Gothic"/>
          <w:sz w:val="20"/>
          <w:szCs w:val="20"/>
        </w:rPr>
        <w:t>tadiích kachexie</w:t>
      </w:r>
      <w:r w:rsidR="00760178">
        <w:rPr>
          <w:rFonts w:ascii="Century Gothic" w:hAnsi="Century Gothic"/>
          <w:sz w:val="20"/>
          <w:szCs w:val="20"/>
        </w:rPr>
        <w:t xml:space="preserve">. </w:t>
      </w:r>
      <w:r w:rsidRPr="00625CB6">
        <w:rPr>
          <w:rFonts w:ascii="Century Gothic" w:hAnsi="Century Gothic"/>
          <w:sz w:val="20"/>
          <w:szCs w:val="20"/>
        </w:rPr>
        <w:t>Je tedy nepravděpodobné, že by pacienti s refrakterním karcinomem a pouze dny přežití</w:t>
      </w:r>
      <w:r w:rsidR="00760178">
        <w:rPr>
          <w:rFonts w:ascii="Century Gothic" w:hAnsi="Century Gothic"/>
          <w:sz w:val="20"/>
          <w:szCs w:val="20"/>
        </w:rPr>
        <w:t>,</w:t>
      </w:r>
      <w:r w:rsidRPr="00625CB6">
        <w:rPr>
          <w:rFonts w:ascii="Century Gothic" w:hAnsi="Century Gothic"/>
          <w:sz w:val="20"/>
          <w:szCs w:val="20"/>
        </w:rPr>
        <w:t xml:space="preserve"> měli prospěch z intervencí zaměřených na výživu / proti kachexii. Anorexie-kachexie je spoje</w:t>
      </w:r>
      <w:r w:rsidR="00760178">
        <w:rPr>
          <w:rFonts w:ascii="Century Gothic" w:hAnsi="Century Gothic"/>
          <w:sz w:val="20"/>
          <w:szCs w:val="20"/>
        </w:rPr>
        <w:t xml:space="preserve">na s kratší délkou života; </w:t>
      </w:r>
      <w:r w:rsidRPr="00625CB6">
        <w:rPr>
          <w:rFonts w:ascii="Century Gothic" w:hAnsi="Century Gothic"/>
          <w:sz w:val="20"/>
          <w:szCs w:val="20"/>
        </w:rPr>
        <w:t>je však nepravděpodo</w:t>
      </w:r>
      <w:r w:rsidR="00A706BC">
        <w:rPr>
          <w:rFonts w:ascii="Century Gothic" w:hAnsi="Century Gothic"/>
          <w:sz w:val="20"/>
          <w:szCs w:val="20"/>
        </w:rPr>
        <w:t>bné, že by léčba tohoto symptomu</w:t>
      </w:r>
      <w:r w:rsidRPr="00625CB6">
        <w:rPr>
          <w:rFonts w:ascii="Century Gothic" w:hAnsi="Century Gothic"/>
          <w:sz w:val="20"/>
          <w:szCs w:val="20"/>
        </w:rPr>
        <w:t>, i kdyby byla úspěšná, měla jakýkoli smysluplný dopad na přežití kvůli progresivní rakovině. V následujících částech probereme roli umělé výživy a hydratace v posledních dnech života a praktický přístup k péči o pacienta s přihlédnutím k prognóze jednotlivce.</w:t>
      </w:r>
    </w:p>
    <w:p w:rsidR="00762260" w:rsidRDefault="00760178" w:rsidP="00C9509D">
      <w:pPr>
        <w:rPr>
          <w:rFonts w:ascii="Century Gothic" w:hAnsi="Century Gothic"/>
          <w:b/>
        </w:rPr>
      </w:pPr>
      <w:r w:rsidRPr="00760178">
        <w:rPr>
          <w:rFonts w:ascii="Century Gothic" w:hAnsi="Century Gothic"/>
          <w:b/>
        </w:rPr>
        <w:t>Role umělé výživy v posledních dnech života</w:t>
      </w:r>
    </w:p>
    <w:p w:rsidR="00760178" w:rsidRDefault="00760178" w:rsidP="00C9509D">
      <w:pPr>
        <w:rPr>
          <w:rFonts w:ascii="Century Gothic" w:hAnsi="Century Gothic"/>
          <w:sz w:val="20"/>
          <w:szCs w:val="20"/>
        </w:rPr>
      </w:pPr>
      <w:r w:rsidRPr="00760178">
        <w:rPr>
          <w:rFonts w:ascii="Century Gothic" w:hAnsi="Century Gothic"/>
          <w:sz w:val="20"/>
          <w:szCs w:val="20"/>
        </w:rPr>
        <w:t xml:space="preserve">Existují důkazy podporující umělou výživu u pacientů s průměrnou délkou života? </w:t>
      </w:r>
      <w:proofErr w:type="spellStart"/>
      <w:r w:rsidRPr="00760178">
        <w:rPr>
          <w:rFonts w:ascii="Century Gothic" w:hAnsi="Century Gothic"/>
          <w:sz w:val="20"/>
          <w:szCs w:val="20"/>
        </w:rPr>
        <w:t>Cochraneův</w:t>
      </w:r>
      <w:proofErr w:type="spellEnd"/>
      <w:r w:rsidRPr="00760178">
        <w:rPr>
          <w:rFonts w:ascii="Century Gothic" w:hAnsi="Century Gothic"/>
          <w:sz w:val="20"/>
          <w:szCs w:val="20"/>
        </w:rPr>
        <w:t xml:space="preserve"> systematický přehled o umělé výživě u pacientů s paliativní péč</w:t>
      </w:r>
      <w:r>
        <w:rPr>
          <w:rFonts w:ascii="Century Gothic" w:hAnsi="Century Gothic"/>
          <w:sz w:val="20"/>
          <w:szCs w:val="20"/>
        </w:rPr>
        <w:t xml:space="preserve">í nezjistil žádné </w:t>
      </w:r>
      <w:r w:rsidRPr="00760178">
        <w:rPr>
          <w:rFonts w:ascii="Century Gothic" w:hAnsi="Century Gothic"/>
          <w:sz w:val="20"/>
          <w:szCs w:val="20"/>
        </w:rPr>
        <w:t>kontrolované studie na toto téma a pouze 5 prospektivníc</w:t>
      </w:r>
      <w:r>
        <w:rPr>
          <w:rFonts w:ascii="Century Gothic" w:hAnsi="Century Gothic"/>
          <w:sz w:val="20"/>
          <w:szCs w:val="20"/>
        </w:rPr>
        <w:t xml:space="preserve">h nekontrolovaných studií. </w:t>
      </w:r>
      <w:r w:rsidRPr="00760178">
        <w:rPr>
          <w:rFonts w:ascii="Century Gothic" w:hAnsi="Century Gothic"/>
          <w:sz w:val="20"/>
          <w:szCs w:val="20"/>
        </w:rPr>
        <w:t>Důležité je, že přežití pacientů ve všech 5 studiích bylo z hlediska měsíců namísto dnů. Došli k závěru, že neexistují dostatečné důkazy, aby bylo možné učinit doporučení ohledně umělé výživy na konci života. Další systematický přehled také zdůraznil nedostatek důkazů na podporu toho, že umělá výživa může zlepšit přežití nebo kvalitu života.</w:t>
      </w:r>
    </w:p>
    <w:p w:rsidR="00760178" w:rsidRDefault="00760178" w:rsidP="00C9509D">
      <w:pPr>
        <w:rPr>
          <w:rFonts w:ascii="Century Gothic" w:hAnsi="Century Gothic"/>
          <w:sz w:val="20"/>
          <w:szCs w:val="20"/>
        </w:rPr>
      </w:pPr>
      <w:r w:rsidRPr="00760178">
        <w:rPr>
          <w:rFonts w:ascii="Century Gothic" w:hAnsi="Century Gothic"/>
          <w:sz w:val="20"/>
          <w:szCs w:val="20"/>
        </w:rPr>
        <w:t xml:space="preserve">I když chybí výzkum na podporu výhod umělé výživy, je důležité si uvědomit, že </w:t>
      </w:r>
      <w:r w:rsidR="00646A0B">
        <w:rPr>
          <w:rFonts w:ascii="Century Gothic" w:hAnsi="Century Gothic"/>
          <w:sz w:val="20"/>
          <w:szCs w:val="20"/>
        </w:rPr>
        <w:t xml:space="preserve">enterální a parenterální výživ </w:t>
      </w:r>
      <w:r w:rsidRPr="00760178">
        <w:rPr>
          <w:rFonts w:ascii="Century Gothic" w:hAnsi="Century Gothic"/>
          <w:sz w:val="20"/>
          <w:szCs w:val="20"/>
        </w:rPr>
        <w:t xml:space="preserve">jsou invazivní lékařské zákroky, které mohou způsobit značné komplikace. Nežádoucí účinky spojené s enterálním krmením zahrnují bolest a krvácení v místě zavedení, </w:t>
      </w:r>
      <w:r w:rsidRPr="00760178">
        <w:rPr>
          <w:rFonts w:ascii="Century Gothic" w:hAnsi="Century Gothic"/>
          <w:sz w:val="20"/>
          <w:szCs w:val="20"/>
        </w:rPr>
        <w:lastRenderedPageBreak/>
        <w:t>ucpání trubice, průjem, zácpu, aspiraci, nedostatek elektrolytů, hyperglykémii, syndrom doplňování potravy a syndrom podávání sondou. Parenterální výživa je také spojena s mnoha komplikacemi, jako je sepse, hypoglykemie, hyperglykémie, jaterní dysfunkce, abnormality elektrolytů, objemové přetížení a cholecystitida. Mezi další obavy týkající se umělé výživy patří požadavek na časté sledování a vyšetřování a náklady.</w:t>
      </w:r>
    </w:p>
    <w:p w:rsidR="00760178" w:rsidRDefault="00760178" w:rsidP="00C9509D">
      <w:pPr>
        <w:rPr>
          <w:rFonts w:ascii="Century Gothic" w:hAnsi="Century Gothic"/>
          <w:sz w:val="20"/>
          <w:szCs w:val="20"/>
        </w:rPr>
      </w:pPr>
      <w:r w:rsidRPr="00760178">
        <w:rPr>
          <w:rFonts w:ascii="Century Gothic" w:hAnsi="Century Gothic"/>
          <w:sz w:val="20"/>
          <w:szCs w:val="20"/>
        </w:rPr>
        <w:t xml:space="preserve">Směrnice Evropské společnosti pro klinickou výživu a metabolismus (ESPEN) z roku 2006 doporučila </w:t>
      </w:r>
      <w:r w:rsidR="00297725">
        <w:rPr>
          <w:rFonts w:ascii="Century Gothic" w:hAnsi="Century Gothic"/>
          <w:sz w:val="20"/>
          <w:szCs w:val="20"/>
        </w:rPr>
        <w:t xml:space="preserve">být </w:t>
      </w:r>
      <w:r w:rsidRPr="00760178">
        <w:rPr>
          <w:rFonts w:ascii="Century Gothic" w:hAnsi="Century Gothic"/>
          <w:sz w:val="20"/>
          <w:szCs w:val="20"/>
        </w:rPr>
        <w:t>proti poskytování enterální výživy pacientům s nevyléčitelnou</w:t>
      </w:r>
      <w:r w:rsidR="00297725">
        <w:rPr>
          <w:rFonts w:ascii="Century Gothic" w:hAnsi="Century Gothic"/>
          <w:sz w:val="20"/>
          <w:szCs w:val="20"/>
        </w:rPr>
        <w:t xml:space="preserve"> rakovinou, kteří umírali. </w:t>
      </w:r>
      <w:r w:rsidRPr="00760178">
        <w:rPr>
          <w:rFonts w:ascii="Century Gothic" w:hAnsi="Century Gothic"/>
          <w:sz w:val="20"/>
          <w:szCs w:val="20"/>
        </w:rPr>
        <w:t>V samostatném pokynu ESPEN se navrhuje, aby se o parenterální výživě uvažovalo u pacientů s pokročilým nádorovým onemocněním pouze tehdy, je-li průměrná délka života alespoň 2–3 měsíce, enterální výživa je nedostatečná, očekává se, že parenterální výživa stabilizuje nebo zlepší výkonnostní stav a kvalitu života a přání pacienta tent</w:t>
      </w:r>
      <w:r w:rsidR="00297725">
        <w:rPr>
          <w:rFonts w:ascii="Century Gothic" w:hAnsi="Century Gothic"/>
          <w:sz w:val="20"/>
          <w:szCs w:val="20"/>
        </w:rPr>
        <w:t xml:space="preserve">o způsob nutriční podpory. </w:t>
      </w:r>
      <w:r w:rsidRPr="00760178">
        <w:rPr>
          <w:rFonts w:ascii="Century Gothic" w:hAnsi="Century Gothic"/>
          <w:sz w:val="20"/>
          <w:szCs w:val="20"/>
        </w:rPr>
        <w:t xml:space="preserve">Prognostické kritérium je založeno na pozorování, že zdravý jedinec může žít 2–3 </w:t>
      </w:r>
      <w:r w:rsidR="00297725">
        <w:rPr>
          <w:rFonts w:ascii="Century Gothic" w:hAnsi="Century Gothic"/>
          <w:sz w:val="20"/>
          <w:szCs w:val="20"/>
        </w:rPr>
        <w:t xml:space="preserve">měsíce bez </w:t>
      </w:r>
      <w:proofErr w:type="spellStart"/>
      <w:r w:rsidR="00297725">
        <w:rPr>
          <w:rFonts w:ascii="Century Gothic" w:hAnsi="Century Gothic"/>
          <w:sz w:val="20"/>
          <w:szCs w:val="20"/>
        </w:rPr>
        <w:t>makronutrientů</w:t>
      </w:r>
      <w:proofErr w:type="spellEnd"/>
      <w:r w:rsidR="00297725">
        <w:rPr>
          <w:rFonts w:ascii="Century Gothic" w:hAnsi="Century Gothic"/>
          <w:sz w:val="20"/>
          <w:szCs w:val="20"/>
        </w:rPr>
        <w:t xml:space="preserve">. </w:t>
      </w:r>
      <w:r w:rsidRPr="00760178">
        <w:rPr>
          <w:rFonts w:ascii="Century Gothic" w:hAnsi="Century Gothic"/>
          <w:sz w:val="20"/>
          <w:szCs w:val="20"/>
        </w:rPr>
        <w:t>Protože pacienti s rakovinou s kratším přežitím mají konkurenční rizikové faktory úmrtnosti, je nepravděpodobné, že by se jejich přežití zlepšilo, i kdyby bylo zvrácení hladovění úspěšné.</w:t>
      </w:r>
    </w:p>
    <w:p w:rsidR="00297725" w:rsidRDefault="00297725" w:rsidP="00C9509D">
      <w:pPr>
        <w:rPr>
          <w:rFonts w:ascii="Century Gothic" w:hAnsi="Century Gothic"/>
          <w:b/>
        </w:rPr>
      </w:pPr>
      <w:r w:rsidRPr="00297725">
        <w:rPr>
          <w:rFonts w:ascii="Century Gothic" w:hAnsi="Century Gothic"/>
          <w:b/>
        </w:rPr>
        <w:t>Role umělé hydratace v posledních dnech života</w:t>
      </w:r>
    </w:p>
    <w:p w:rsidR="00297725" w:rsidRDefault="00297725" w:rsidP="00C9509D">
      <w:pPr>
        <w:rPr>
          <w:rFonts w:ascii="Century Gothic" w:hAnsi="Century Gothic"/>
          <w:sz w:val="20"/>
          <w:szCs w:val="20"/>
        </w:rPr>
      </w:pPr>
      <w:r w:rsidRPr="00297725">
        <w:rPr>
          <w:rFonts w:ascii="Century Gothic" w:hAnsi="Century Gothic"/>
          <w:sz w:val="20"/>
          <w:szCs w:val="20"/>
        </w:rPr>
        <w:t>Umělá hydratace může být podávána enterálně, subkutánně, intravenózně nebo rektálně. Na rozdíl od umělé výživy, která se v posledních dnech života obecně nedoporučuje, bylo rozhodnutí o hydrataci umírajících pacien</w:t>
      </w:r>
      <w:r>
        <w:rPr>
          <w:rFonts w:ascii="Century Gothic" w:hAnsi="Century Gothic"/>
          <w:sz w:val="20"/>
          <w:szCs w:val="20"/>
        </w:rPr>
        <w:t xml:space="preserve">tů tématem vášnivé debaty. </w:t>
      </w:r>
      <w:r w:rsidRPr="00297725">
        <w:rPr>
          <w:rFonts w:ascii="Century Gothic" w:hAnsi="Century Gothic"/>
          <w:sz w:val="20"/>
          <w:szCs w:val="20"/>
        </w:rPr>
        <w:t>Zastánci umělé hydratace uvedli, že se jedná o základ</w:t>
      </w:r>
      <w:r>
        <w:rPr>
          <w:rFonts w:ascii="Century Gothic" w:hAnsi="Century Gothic"/>
          <w:sz w:val="20"/>
          <w:szCs w:val="20"/>
        </w:rPr>
        <w:t>ní lidské právo (tj. Jídlo)</w:t>
      </w:r>
      <w:r w:rsidRPr="00297725">
        <w:rPr>
          <w:rFonts w:ascii="Century Gothic" w:hAnsi="Century Gothic"/>
          <w:sz w:val="20"/>
          <w:szCs w:val="20"/>
        </w:rPr>
        <w:t>, že hydratace může zmírnit žízeň a další příznaky, snížit komplikace bez významného prodloužení procesu umírání a vytvořit vztah s rodinnými pečovateli, kteří často vyžadují zásahy. Odpůrci umělé hydratace se domnívají, že hydratace může zvýšit riziko komplikací (např. Otoky, ascites a pleurální výpotek), může představovat zátěž spojenou s nutností močit, nezlepšuje kvalitu života, není nutná u umírajících pacientů, kteří si nestěžují</w:t>
      </w:r>
      <w:r>
        <w:rPr>
          <w:rFonts w:ascii="Century Gothic" w:hAnsi="Century Gothic"/>
          <w:sz w:val="20"/>
          <w:szCs w:val="20"/>
        </w:rPr>
        <w:t xml:space="preserve"> na</w:t>
      </w:r>
      <w:r w:rsidRPr="00297725">
        <w:rPr>
          <w:rFonts w:ascii="Century Gothic" w:hAnsi="Century Gothic"/>
          <w:sz w:val="20"/>
          <w:szCs w:val="20"/>
        </w:rPr>
        <w:t xml:space="preserve"> </w:t>
      </w:r>
      <w:proofErr w:type="gramStart"/>
      <w:r w:rsidRPr="00297725">
        <w:rPr>
          <w:rFonts w:ascii="Century Gothic" w:hAnsi="Century Gothic"/>
          <w:sz w:val="20"/>
          <w:szCs w:val="20"/>
        </w:rPr>
        <w:t>žízeň a může</w:t>
      </w:r>
      <w:proofErr w:type="gramEnd"/>
      <w:r w:rsidRPr="00297725">
        <w:rPr>
          <w:rFonts w:ascii="Century Gothic" w:hAnsi="Century Gothic"/>
          <w:sz w:val="20"/>
          <w:szCs w:val="20"/>
        </w:rPr>
        <w:t xml:space="preserve"> dokonce narušit přirozený proces umírání. Někteří zdravotníci se domnívají, že terminální dehydratace může dok</w:t>
      </w:r>
      <w:r>
        <w:rPr>
          <w:rFonts w:ascii="Century Gothic" w:hAnsi="Century Gothic"/>
          <w:sz w:val="20"/>
          <w:szCs w:val="20"/>
        </w:rPr>
        <w:t xml:space="preserve">once snížit zátěž utrpení. </w:t>
      </w:r>
      <w:r w:rsidRPr="00297725">
        <w:rPr>
          <w:rFonts w:ascii="Century Gothic" w:hAnsi="Century Gothic"/>
          <w:sz w:val="20"/>
          <w:szCs w:val="20"/>
        </w:rPr>
        <w:t>Ve skutečnosti existuje velká variabilita v předepisování umělé hydratace mezi klinickými lékaři, která je vedena jejich vírou ve prospěch klinických / emocionálních výhod hydratace.</w:t>
      </w:r>
    </w:p>
    <w:p w:rsidR="00297725" w:rsidRDefault="00297725" w:rsidP="00C9509D">
      <w:pPr>
        <w:rPr>
          <w:rFonts w:ascii="Century Gothic" w:hAnsi="Century Gothic"/>
          <w:sz w:val="20"/>
          <w:szCs w:val="20"/>
        </w:rPr>
      </w:pPr>
      <w:r w:rsidRPr="00297725">
        <w:rPr>
          <w:rFonts w:ascii="Century Gothic" w:hAnsi="Century Gothic"/>
          <w:sz w:val="20"/>
          <w:szCs w:val="20"/>
        </w:rPr>
        <w:t xml:space="preserve">Literatura o umělé hydrataci v posledních dnech života je smíšená, ačkoli žádná studie neposkytla definitivní důkazy na podporu jejího použití. V porovnání před a po </w:t>
      </w:r>
      <w:proofErr w:type="spellStart"/>
      <w:r w:rsidRPr="00297725">
        <w:rPr>
          <w:rFonts w:ascii="Century Gothic" w:hAnsi="Century Gothic"/>
          <w:sz w:val="20"/>
          <w:szCs w:val="20"/>
        </w:rPr>
        <w:t>Bruera</w:t>
      </w:r>
      <w:proofErr w:type="spellEnd"/>
      <w:r w:rsidRPr="00297725">
        <w:rPr>
          <w:rFonts w:ascii="Century Gothic" w:hAnsi="Century Gothic"/>
          <w:sz w:val="20"/>
          <w:szCs w:val="20"/>
        </w:rPr>
        <w:t xml:space="preserve"> et al. </w:t>
      </w:r>
      <w:proofErr w:type="gramStart"/>
      <w:r w:rsidRPr="00297725">
        <w:rPr>
          <w:rFonts w:ascii="Century Gothic" w:hAnsi="Century Gothic"/>
          <w:sz w:val="20"/>
          <w:szCs w:val="20"/>
        </w:rPr>
        <w:t>navrhl</w:t>
      </w:r>
      <w:proofErr w:type="gramEnd"/>
      <w:r w:rsidRPr="00297725">
        <w:rPr>
          <w:rFonts w:ascii="Century Gothic" w:hAnsi="Century Gothic"/>
          <w:sz w:val="20"/>
          <w:szCs w:val="20"/>
        </w:rPr>
        <w:t xml:space="preserve">, že hydratace spojená s rotací </w:t>
      </w:r>
      <w:proofErr w:type="spellStart"/>
      <w:r w:rsidRPr="00297725">
        <w:rPr>
          <w:rFonts w:ascii="Century Gothic" w:hAnsi="Century Gothic"/>
          <w:sz w:val="20"/>
          <w:szCs w:val="20"/>
        </w:rPr>
        <w:t>opioidů</w:t>
      </w:r>
      <w:proofErr w:type="spellEnd"/>
      <w:r w:rsidRPr="00297725">
        <w:rPr>
          <w:rFonts w:ascii="Century Gothic" w:hAnsi="Century Gothic"/>
          <w:sz w:val="20"/>
          <w:szCs w:val="20"/>
        </w:rPr>
        <w:t xml:space="preserve"> může snížit </w:t>
      </w:r>
      <w:r>
        <w:rPr>
          <w:rFonts w:ascii="Century Gothic" w:hAnsi="Century Gothic"/>
          <w:sz w:val="20"/>
          <w:szCs w:val="20"/>
        </w:rPr>
        <w:t>výskyt agitovaného deliria.</w:t>
      </w:r>
      <w:r w:rsidRPr="00297725">
        <w:rPr>
          <w:rFonts w:ascii="Century Gothic" w:hAnsi="Century Gothic"/>
          <w:sz w:val="20"/>
          <w:szCs w:val="20"/>
        </w:rPr>
        <w:t xml:space="preserve"> </w:t>
      </w:r>
      <w:proofErr w:type="spellStart"/>
      <w:r w:rsidRPr="00297725">
        <w:rPr>
          <w:rFonts w:ascii="Century Gothic" w:hAnsi="Century Gothic"/>
          <w:sz w:val="20"/>
          <w:szCs w:val="20"/>
        </w:rPr>
        <w:t>Morita</w:t>
      </w:r>
      <w:proofErr w:type="spellEnd"/>
      <w:r w:rsidRPr="00297725">
        <w:rPr>
          <w:rFonts w:ascii="Century Gothic" w:hAnsi="Century Gothic"/>
          <w:sz w:val="20"/>
          <w:szCs w:val="20"/>
        </w:rPr>
        <w:t xml:space="preserve"> a kol. </w:t>
      </w:r>
      <w:proofErr w:type="gramStart"/>
      <w:r w:rsidRPr="00297725">
        <w:rPr>
          <w:rFonts w:ascii="Century Gothic" w:hAnsi="Century Gothic"/>
          <w:sz w:val="20"/>
          <w:szCs w:val="20"/>
        </w:rPr>
        <w:t>nebyl</w:t>
      </w:r>
      <w:proofErr w:type="gramEnd"/>
      <w:r w:rsidRPr="00297725">
        <w:rPr>
          <w:rFonts w:ascii="Century Gothic" w:hAnsi="Century Gothic"/>
          <w:sz w:val="20"/>
          <w:szCs w:val="20"/>
        </w:rPr>
        <w:t xml:space="preserve"> schopen potvrdit tuto výhodu ve studii využívající po</w:t>
      </w:r>
      <w:r>
        <w:rPr>
          <w:rFonts w:ascii="Century Gothic" w:hAnsi="Century Gothic"/>
          <w:sz w:val="20"/>
          <w:szCs w:val="20"/>
        </w:rPr>
        <w:t>dobný způsob.</w:t>
      </w:r>
      <w:r w:rsidRPr="00297725">
        <w:rPr>
          <w:rFonts w:ascii="Century Gothic" w:hAnsi="Century Gothic"/>
          <w:sz w:val="20"/>
          <w:szCs w:val="20"/>
        </w:rPr>
        <w:t xml:space="preserve"> </w:t>
      </w:r>
      <w:proofErr w:type="spellStart"/>
      <w:r w:rsidRPr="00297725">
        <w:rPr>
          <w:rFonts w:ascii="Century Gothic" w:hAnsi="Century Gothic"/>
          <w:sz w:val="20"/>
          <w:szCs w:val="20"/>
        </w:rPr>
        <w:t>Krishna</w:t>
      </w:r>
      <w:proofErr w:type="spellEnd"/>
      <w:r w:rsidRPr="00297725">
        <w:rPr>
          <w:rFonts w:ascii="Century Gothic" w:hAnsi="Century Gothic"/>
          <w:sz w:val="20"/>
          <w:szCs w:val="20"/>
        </w:rPr>
        <w:t xml:space="preserve"> et al. </w:t>
      </w:r>
      <w:proofErr w:type="gramStart"/>
      <w:r w:rsidRPr="00297725">
        <w:rPr>
          <w:rFonts w:ascii="Century Gothic" w:hAnsi="Century Gothic"/>
          <w:sz w:val="20"/>
          <w:szCs w:val="20"/>
        </w:rPr>
        <w:t>provedla</w:t>
      </w:r>
      <w:proofErr w:type="gramEnd"/>
      <w:r w:rsidRPr="00297725">
        <w:rPr>
          <w:rFonts w:ascii="Century Gothic" w:hAnsi="Century Gothic"/>
          <w:sz w:val="20"/>
          <w:szCs w:val="20"/>
        </w:rPr>
        <w:t xml:space="preserve"> retrospektivní </w:t>
      </w:r>
      <w:proofErr w:type="spellStart"/>
      <w:r w:rsidRPr="00297725">
        <w:rPr>
          <w:rFonts w:ascii="Century Gothic" w:hAnsi="Century Gothic"/>
          <w:sz w:val="20"/>
          <w:szCs w:val="20"/>
        </w:rPr>
        <w:t>kohortní</w:t>
      </w:r>
      <w:proofErr w:type="spellEnd"/>
      <w:r w:rsidRPr="00297725">
        <w:rPr>
          <w:rFonts w:ascii="Century Gothic" w:hAnsi="Century Gothic"/>
          <w:sz w:val="20"/>
          <w:szCs w:val="20"/>
        </w:rPr>
        <w:t xml:space="preserve"> studii skládající se z 238 pacientů a uvedla, že umělá hydratace během posledních 48 hodin života nezlep</w:t>
      </w:r>
      <w:r>
        <w:rPr>
          <w:rFonts w:ascii="Century Gothic" w:hAnsi="Century Gothic"/>
          <w:sz w:val="20"/>
          <w:szCs w:val="20"/>
        </w:rPr>
        <w:t xml:space="preserve">šila příznaky ani přežití. </w:t>
      </w:r>
      <w:r w:rsidRPr="00297725">
        <w:rPr>
          <w:rFonts w:ascii="Century Gothic" w:hAnsi="Century Gothic"/>
          <w:sz w:val="20"/>
          <w:szCs w:val="20"/>
        </w:rPr>
        <w:t xml:space="preserve">V dvojitě zaslepené, randomizované kontrolované studii </w:t>
      </w:r>
      <w:proofErr w:type="spellStart"/>
      <w:r w:rsidRPr="00297725">
        <w:rPr>
          <w:rFonts w:ascii="Century Gothic" w:hAnsi="Century Gothic"/>
          <w:sz w:val="20"/>
          <w:szCs w:val="20"/>
        </w:rPr>
        <w:t>Bruera</w:t>
      </w:r>
      <w:proofErr w:type="spellEnd"/>
      <w:r w:rsidRPr="00297725">
        <w:rPr>
          <w:rFonts w:ascii="Century Gothic" w:hAnsi="Century Gothic"/>
          <w:sz w:val="20"/>
          <w:szCs w:val="20"/>
        </w:rPr>
        <w:t xml:space="preserve"> et al. </w:t>
      </w:r>
      <w:proofErr w:type="gramStart"/>
      <w:r w:rsidRPr="00297725">
        <w:rPr>
          <w:rFonts w:ascii="Century Gothic" w:hAnsi="Century Gothic"/>
          <w:sz w:val="20"/>
          <w:szCs w:val="20"/>
        </w:rPr>
        <w:t>randomizováno</w:t>
      </w:r>
      <w:proofErr w:type="gramEnd"/>
      <w:r w:rsidRPr="00297725">
        <w:rPr>
          <w:rFonts w:ascii="Century Gothic" w:hAnsi="Century Gothic"/>
          <w:sz w:val="20"/>
          <w:szCs w:val="20"/>
        </w:rPr>
        <w:t xml:space="preserve"> 51 pacientů s rakovinou dostávalo buď 1 l normálního fyziologického roztoku denně nebo 100 ml denně subkutánní infuzí. Do 2. dne došlo u pacientů k významnému zlepšení příznaků dehydratace (součet halucinací, </w:t>
      </w:r>
      <w:proofErr w:type="spellStart"/>
      <w:r w:rsidRPr="00297725">
        <w:rPr>
          <w:rFonts w:ascii="Century Gothic" w:hAnsi="Century Gothic"/>
          <w:sz w:val="20"/>
          <w:szCs w:val="20"/>
        </w:rPr>
        <w:t>myoklonus</w:t>
      </w:r>
      <w:proofErr w:type="spellEnd"/>
      <w:r w:rsidRPr="00297725">
        <w:rPr>
          <w:rFonts w:ascii="Century Gothic" w:hAnsi="Century Gothic"/>
          <w:sz w:val="20"/>
          <w:szCs w:val="20"/>
        </w:rPr>
        <w:t xml:space="preserve">, únava </w:t>
      </w:r>
      <w:r w:rsidR="00FD06FE">
        <w:rPr>
          <w:rFonts w:ascii="Century Gothic" w:hAnsi="Century Gothic"/>
          <w:sz w:val="20"/>
          <w:szCs w:val="20"/>
        </w:rPr>
        <w:t xml:space="preserve">a </w:t>
      </w:r>
      <w:proofErr w:type="spellStart"/>
      <w:r w:rsidR="00FD06FE">
        <w:rPr>
          <w:rFonts w:ascii="Century Gothic" w:hAnsi="Century Gothic"/>
          <w:sz w:val="20"/>
          <w:szCs w:val="20"/>
        </w:rPr>
        <w:t>sedace</w:t>
      </w:r>
      <w:proofErr w:type="spellEnd"/>
      <w:r w:rsidR="00FD06FE">
        <w:rPr>
          <w:rFonts w:ascii="Century Gothic" w:hAnsi="Century Gothic"/>
          <w:sz w:val="20"/>
          <w:szCs w:val="20"/>
        </w:rPr>
        <w:t xml:space="preserve">). </w:t>
      </w:r>
      <w:r w:rsidRPr="00297725">
        <w:rPr>
          <w:rFonts w:ascii="Century Gothic" w:hAnsi="Century Gothic"/>
          <w:sz w:val="20"/>
          <w:szCs w:val="20"/>
        </w:rPr>
        <w:t>Větší studie, která zahrnovala 129 pacientů s delší dobou hydratace, však neodhalila žádný rozdíl ve stejném primárním výsledku do 7. dne ani žádné sekundární výsledky (příznaky, delirium, kvalita života, kreatinin, močovina nebo přežití). Vzhledem k tomu, že obě studie vylučovaly pacienty s těžkou dehydratací a poskytovaly pouze hydrataci 1 l normálního fyziologického roztoku, měly by budoucí studie zkoumat, zda by hydratace mohla být pro vybrané pacienty prospěšná (např. Závažné příznaky hydratace) nebo zda by by</w:t>
      </w:r>
      <w:r w:rsidR="00FD06FE">
        <w:rPr>
          <w:rFonts w:ascii="Century Gothic" w:hAnsi="Century Gothic"/>
          <w:sz w:val="20"/>
          <w:szCs w:val="20"/>
        </w:rPr>
        <w:t>la podána jiným způsobem</w:t>
      </w:r>
      <w:r w:rsidRPr="00297725">
        <w:rPr>
          <w:rFonts w:ascii="Century Gothic" w:hAnsi="Century Gothic"/>
          <w:sz w:val="20"/>
          <w:szCs w:val="20"/>
        </w:rPr>
        <w:t>.</w:t>
      </w:r>
    </w:p>
    <w:p w:rsidR="00A0120E" w:rsidRDefault="00A0120E" w:rsidP="00C9509D">
      <w:pPr>
        <w:rPr>
          <w:rFonts w:ascii="Century Gothic" w:hAnsi="Century Gothic"/>
          <w:b/>
        </w:rPr>
      </w:pPr>
    </w:p>
    <w:p w:rsidR="00FD06FE" w:rsidRDefault="00FD06FE" w:rsidP="00C9509D">
      <w:pPr>
        <w:rPr>
          <w:rFonts w:ascii="Century Gothic" w:hAnsi="Century Gothic"/>
          <w:b/>
        </w:rPr>
      </w:pPr>
      <w:r w:rsidRPr="00FD06FE">
        <w:rPr>
          <w:rFonts w:ascii="Century Gothic" w:hAnsi="Century Gothic"/>
          <w:b/>
        </w:rPr>
        <w:lastRenderedPageBreak/>
        <w:t>Přístup k hydrataci a výživě v posledních dnech života</w:t>
      </w:r>
    </w:p>
    <w:p w:rsidR="00FD06FE" w:rsidRDefault="00FD06FE" w:rsidP="00C9509D">
      <w:pPr>
        <w:rPr>
          <w:rFonts w:ascii="Century Gothic" w:hAnsi="Century Gothic"/>
          <w:sz w:val="20"/>
          <w:szCs w:val="20"/>
        </w:rPr>
      </w:pPr>
      <w:r w:rsidRPr="00FD06FE">
        <w:rPr>
          <w:rFonts w:ascii="Century Gothic" w:hAnsi="Century Gothic"/>
          <w:sz w:val="20"/>
          <w:szCs w:val="20"/>
        </w:rPr>
        <w:t>Pacienti a pečovatelé často vnímají umělou výživu a hydrataci jako prospěšné, zatímco zdravotníci se obávají je</w:t>
      </w:r>
      <w:r>
        <w:rPr>
          <w:rFonts w:ascii="Century Gothic" w:hAnsi="Century Gothic"/>
          <w:sz w:val="20"/>
          <w:szCs w:val="20"/>
        </w:rPr>
        <w:t xml:space="preserve">jich vedlejších účinků. </w:t>
      </w:r>
      <w:r w:rsidRPr="00FD06FE">
        <w:rPr>
          <w:rFonts w:ascii="Century Gothic" w:hAnsi="Century Gothic"/>
          <w:sz w:val="20"/>
          <w:szCs w:val="20"/>
        </w:rPr>
        <w:t xml:space="preserve">Jak </w:t>
      </w:r>
      <w:proofErr w:type="spellStart"/>
      <w:r w:rsidRPr="00FD06FE">
        <w:rPr>
          <w:rFonts w:ascii="Century Gothic" w:hAnsi="Century Gothic"/>
          <w:sz w:val="20"/>
          <w:szCs w:val="20"/>
        </w:rPr>
        <w:t>Koretz</w:t>
      </w:r>
      <w:proofErr w:type="spellEnd"/>
      <w:r w:rsidRPr="00FD06FE">
        <w:rPr>
          <w:rFonts w:ascii="Century Gothic" w:hAnsi="Century Gothic"/>
          <w:sz w:val="20"/>
          <w:szCs w:val="20"/>
        </w:rPr>
        <w:t xml:space="preserve"> pěkně uvedl, pacienti a rodiny se často obávají „hladovění k smrti“ a často jsou zmateni</w:t>
      </w:r>
      <w:r>
        <w:rPr>
          <w:rFonts w:ascii="Century Gothic" w:hAnsi="Century Gothic"/>
          <w:sz w:val="20"/>
          <w:szCs w:val="20"/>
        </w:rPr>
        <w:t xml:space="preserve"> z</w:t>
      </w:r>
      <w:r w:rsidRPr="00FD06FE">
        <w:rPr>
          <w:rFonts w:ascii="Century Gothic" w:hAnsi="Century Gothic"/>
          <w:sz w:val="20"/>
          <w:szCs w:val="20"/>
        </w:rPr>
        <w:t xml:space="preserve"> „</w:t>
      </w:r>
      <w:proofErr w:type="gramStart"/>
      <w:r w:rsidRPr="00FD06FE">
        <w:rPr>
          <w:rFonts w:ascii="Century Gothic" w:hAnsi="Century Gothic"/>
          <w:sz w:val="20"/>
          <w:szCs w:val="20"/>
        </w:rPr>
        <w:t>mezi umírá</w:t>
      </w:r>
      <w:proofErr w:type="gramEnd"/>
      <w:r w:rsidRPr="00FD06FE">
        <w:rPr>
          <w:rFonts w:ascii="Century Gothic" w:hAnsi="Century Gothic"/>
          <w:sz w:val="20"/>
          <w:szCs w:val="20"/>
        </w:rPr>
        <w:t xml:space="preserve"> v podvyživeném stavu a umírá jako přímý důsledek nedostatku živin; pacienti </w:t>
      </w:r>
      <w:r>
        <w:rPr>
          <w:rFonts w:ascii="Century Gothic" w:hAnsi="Century Gothic"/>
          <w:sz w:val="20"/>
          <w:szCs w:val="20"/>
        </w:rPr>
        <w:t>s rakovinou zapadají do první kategorie. “</w:t>
      </w:r>
      <w:r w:rsidRPr="00FD06FE">
        <w:rPr>
          <w:rFonts w:ascii="Century Gothic" w:hAnsi="Century Gothic"/>
          <w:sz w:val="20"/>
          <w:szCs w:val="20"/>
        </w:rPr>
        <w:t xml:space="preserve"> Interdisciplinární tým složený z lékařů, zdravotních sester, psychologů, logopedů, fyzických / pracovních terapeutů a dietetiků může pacientům poskytnout vhodné vzdělání, jemné uklidnění, emočn</w:t>
      </w:r>
      <w:r>
        <w:rPr>
          <w:rFonts w:ascii="Century Gothic" w:hAnsi="Century Gothic"/>
          <w:sz w:val="20"/>
          <w:szCs w:val="20"/>
        </w:rPr>
        <w:t xml:space="preserve">í podporu a nutriční vedení </w:t>
      </w:r>
      <w:r w:rsidRPr="00FD06FE">
        <w:rPr>
          <w:rFonts w:ascii="Century Gothic" w:hAnsi="Century Gothic"/>
          <w:sz w:val="20"/>
          <w:szCs w:val="20"/>
        </w:rPr>
        <w:t>a jejich rodiny:</w:t>
      </w:r>
    </w:p>
    <w:p w:rsidR="00FD06FE" w:rsidRDefault="00FD06FE" w:rsidP="00FD06FE">
      <w:pPr>
        <w:pStyle w:val="Odstavecseseznamem"/>
        <w:numPr>
          <w:ilvl w:val="0"/>
          <w:numId w:val="2"/>
        </w:numPr>
        <w:rPr>
          <w:rFonts w:ascii="Century Gothic" w:hAnsi="Century Gothic"/>
          <w:sz w:val="20"/>
          <w:szCs w:val="20"/>
        </w:rPr>
      </w:pPr>
      <w:r w:rsidRPr="00FD06FE">
        <w:rPr>
          <w:rFonts w:ascii="Century Gothic" w:hAnsi="Century Gothic"/>
          <w:sz w:val="20"/>
          <w:szCs w:val="20"/>
        </w:rPr>
        <w:t>Lékaři by měli vést upřímné diskuse s pacienty a rodinami o prognóze a cílech péče.</w:t>
      </w:r>
    </w:p>
    <w:p w:rsidR="00FD06FE" w:rsidRDefault="00FD06FE" w:rsidP="00FD06FE">
      <w:pPr>
        <w:pStyle w:val="Odstavecseseznamem"/>
        <w:numPr>
          <w:ilvl w:val="0"/>
          <w:numId w:val="2"/>
        </w:numPr>
        <w:rPr>
          <w:rFonts w:ascii="Century Gothic" w:hAnsi="Century Gothic"/>
          <w:sz w:val="20"/>
          <w:szCs w:val="20"/>
        </w:rPr>
      </w:pPr>
      <w:r w:rsidRPr="00FD06FE">
        <w:rPr>
          <w:rFonts w:ascii="Century Gothic" w:hAnsi="Century Gothic"/>
          <w:sz w:val="20"/>
          <w:szCs w:val="20"/>
        </w:rPr>
        <w:t>V posledních dnech života mají pacienti často příznaky, které jim brání v</w:t>
      </w:r>
      <w:r>
        <w:rPr>
          <w:rFonts w:ascii="Century Gothic" w:hAnsi="Century Gothic"/>
          <w:sz w:val="20"/>
          <w:szCs w:val="20"/>
        </w:rPr>
        <w:t>e správném jídle / pití (např. d</w:t>
      </w:r>
      <w:r w:rsidRPr="00FD06FE">
        <w:rPr>
          <w:rFonts w:ascii="Century Gothic" w:hAnsi="Century Gothic"/>
          <w:sz w:val="20"/>
          <w:szCs w:val="20"/>
        </w:rPr>
        <w:t xml:space="preserve">ysfagie) a nechtějí jíst. Pacienti by se neměli cítit provinile za to, že </w:t>
      </w:r>
      <w:r>
        <w:rPr>
          <w:rFonts w:ascii="Century Gothic" w:hAnsi="Century Gothic"/>
          <w:sz w:val="20"/>
          <w:szCs w:val="20"/>
        </w:rPr>
        <w:t xml:space="preserve">nemohou jíst / pít. A neměli by být </w:t>
      </w:r>
      <w:r w:rsidRPr="00FD06FE">
        <w:rPr>
          <w:rFonts w:ascii="Century Gothic" w:hAnsi="Century Gothic"/>
          <w:sz w:val="20"/>
          <w:szCs w:val="20"/>
        </w:rPr>
        <w:t>krmeni násilím.</w:t>
      </w:r>
    </w:p>
    <w:p w:rsidR="00FD06FE" w:rsidRDefault="00FD06FE" w:rsidP="00FD06FE">
      <w:pPr>
        <w:pStyle w:val="Odstavecseseznamem"/>
        <w:numPr>
          <w:ilvl w:val="0"/>
          <w:numId w:val="2"/>
        </w:numPr>
        <w:rPr>
          <w:rFonts w:ascii="Century Gothic" w:hAnsi="Century Gothic"/>
          <w:sz w:val="20"/>
          <w:szCs w:val="20"/>
        </w:rPr>
      </w:pPr>
      <w:r w:rsidRPr="00FD06FE">
        <w:rPr>
          <w:rFonts w:ascii="Century Gothic" w:hAnsi="Century Gothic"/>
          <w:sz w:val="20"/>
          <w:szCs w:val="20"/>
        </w:rPr>
        <w:t>Pokud je to žádoucí, mohou pacienti zkusit jíst a / nebo pít malé množství orálně, jak je tolerováno, s cílem maximalizovat pohodlí při vyv</w:t>
      </w:r>
      <w:r>
        <w:rPr>
          <w:rFonts w:ascii="Century Gothic" w:hAnsi="Century Gothic"/>
          <w:sz w:val="20"/>
          <w:szCs w:val="20"/>
        </w:rPr>
        <w:t>ážení rizika komplikací (např. a</w:t>
      </w:r>
      <w:r w:rsidRPr="00FD06FE">
        <w:rPr>
          <w:rFonts w:ascii="Century Gothic" w:hAnsi="Century Gothic"/>
          <w:sz w:val="20"/>
          <w:szCs w:val="20"/>
        </w:rPr>
        <w:t>spirace). Malá randomizovaná kontrolovaná studie zjistila, že někteří pacienti mohou přijímat doplňky výživy i v posledních dnech života.</w:t>
      </w:r>
    </w:p>
    <w:p w:rsidR="00FD06FE" w:rsidRDefault="004A2DB3" w:rsidP="004A2DB3">
      <w:pPr>
        <w:pStyle w:val="Odstavecseseznamem"/>
        <w:numPr>
          <w:ilvl w:val="0"/>
          <w:numId w:val="2"/>
        </w:numPr>
        <w:rPr>
          <w:rFonts w:ascii="Century Gothic" w:hAnsi="Century Gothic"/>
          <w:sz w:val="20"/>
          <w:szCs w:val="20"/>
        </w:rPr>
      </w:pPr>
      <w:r w:rsidRPr="004A2DB3">
        <w:rPr>
          <w:rFonts w:ascii="Century Gothic" w:hAnsi="Century Gothic"/>
          <w:sz w:val="20"/>
          <w:szCs w:val="20"/>
        </w:rPr>
        <w:t>Mohou být přijata aktivní opatření k léčbě jakýchkoli potenciálních symptomů a / nebo komplikací ovlivňujících výživu (obrázek 1) za předpokladu, že jsou v souladu s cíli péče o pacienty. Například by měla být optimalizována kontrola bolesti a pravidelně by měla být poskytována péče o ústní dutinu.</w:t>
      </w:r>
      <w:r>
        <w:rPr>
          <w:rFonts w:ascii="Century Gothic" w:hAnsi="Century Gothic"/>
          <w:sz w:val="20"/>
          <w:szCs w:val="20"/>
        </w:rPr>
        <w:t xml:space="preserve"> </w:t>
      </w:r>
    </w:p>
    <w:p w:rsidR="004A2DB3" w:rsidRDefault="004A2DB3" w:rsidP="004A2DB3">
      <w:pPr>
        <w:pStyle w:val="Odstavecseseznamem"/>
        <w:numPr>
          <w:ilvl w:val="0"/>
          <w:numId w:val="2"/>
        </w:numPr>
        <w:rPr>
          <w:rFonts w:ascii="Century Gothic" w:hAnsi="Century Gothic"/>
          <w:sz w:val="20"/>
          <w:szCs w:val="20"/>
        </w:rPr>
      </w:pPr>
      <w:r w:rsidRPr="004A2DB3">
        <w:rPr>
          <w:rFonts w:ascii="Century Gothic" w:hAnsi="Century Gothic"/>
          <w:sz w:val="20"/>
          <w:szCs w:val="20"/>
        </w:rPr>
        <w:t>Neschopnost jíst</w:t>
      </w:r>
      <w:r>
        <w:rPr>
          <w:rFonts w:ascii="Century Gothic" w:hAnsi="Century Gothic"/>
          <w:sz w:val="20"/>
          <w:szCs w:val="20"/>
        </w:rPr>
        <w:t xml:space="preserve"> / pít a problémy s vnímání svého těla</w:t>
      </w:r>
      <w:r w:rsidRPr="004A2DB3">
        <w:rPr>
          <w:rFonts w:ascii="Century Gothic" w:hAnsi="Century Gothic"/>
          <w:sz w:val="20"/>
          <w:szCs w:val="20"/>
        </w:rPr>
        <w:t xml:space="preserve"> mohou být spojeny se značným emocionálním rozrušením mezi pacienty a pečovateli. Je důležité normalizovat jejich re</w:t>
      </w:r>
      <w:r>
        <w:rPr>
          <w:rFonts w:ascii="Century Gothic" w:hAnsi="Century Gothic"/>
          <w:sz w:val="20"/>
          <w:szCs w:val="20"/>
        </w:rPr>
        <w:t>akci a poskytovat dlouhodobé</w:t>
      </w:r>
      <w:r w:rsidRPr="004A2DB3">
        <w:rPr>
          <w:rFonts w:ascii="Century Gothic" w:hAnsi="Century Gothic"/>
          <w:sz w:val="20"/>
          <w:szCs w:val="20"/>
        </w:rPr>
        <w:t xml:space="preserve"> vzdělávání a poradenství.</w:t>
      </w:r>
    </w:p>
    <w:p w:rsidR="004A2DB3" w:rsidRDefault="004A2DB3" w:rsidP="004A2DB3">
      <w:pPr>
        <w:pStyle w:val="Odstavecseseznamem"/>
        <w:numPr>
          <w:ilvl w:val="0"/>
          <w:numId w:val="2"/>
        </w:numPr>
        <w:rPr>
          <w:rFonts w:ascii="Century Gothic" w:hAnsi="Century Gothic"/>
          <w:sz w:val="20"/>
          <w:szCs w:val="20"/>
        </w:rPr>
      </w:pPr>
      <w:r w:rsidRPr="004A2DB3">
        <w:rPr>
          <w:rFonts w:ascii="Century Gothic" w:hAnsi="Century Gothic"/>
          <w:sz w:val="20"/>
          <w:szCs w:val="20"/>
        </w:rPr>
        <w:t>U pacientů v posledních dnech života se umělá výživa nedoporučuje, protože nemá žádný přínos a může způsobit škodu (tabulka 4). Neexistuje žá</w:t>
      </w:r>
      <w:r>
        <w:rPr>
          <w:rFonts w:ascii="Century Gothic" w:hAnsi="Century Gothic"/>
          <w:sz w:val="20"/>
          <w:szCs w:val="20"/>
        </w:rPr>
        <w:t>dný etický rozdíl mezi nepodáním</w:t>
      </w:r>
      <w:r w:rsidRPr="004A2DB3">
        <w:rPr>
          <w:rFonts w:ascii="Century Gothic" w:hAnsi="Century Gothic"/>
          <w:sz w:val="20"/>
          <w:szCs w:val="20"/>
        </w:rPr>
        <w:t xml:space="preserve"> a odnětím umělé výživy.</w:t>
      </w:r>
    </w:p>
    <w:p w:rsidR="004A2DB3" w:rsidRDefault="004A2DB3" w:rsidP="004A2DB3">
      <w:pPr>
        <w:pStyle w:val="Odstavecseseznamem"/>
        <w:numPr>
          <w:ilvl w:val="0"/>
          <w:numId w:val="2"/>
        </w:numPr>
        <w:rPr>
          <w:rFonts w:ascii="Century Gothic" w:hAnsi="Century Gothic"/>
          <w:sz w:val="20"/>
          <w:szCs w:val="20"/>
        </w:rPr>
      </w:pPr>
      <w:r w:rsidRPr="004A2DB3">
        <w:rPr>
          <w:rFonts w:ascii="Century Gothic" w:hAnsi="Century Gothic"/>
          <w:sz w:val="20"/>
          <w:szCs w:val="20"/>
        </w:rPr>
        <w:t>Ačkoli neexistují ani žádné definitivní důkazy na podporu toho, že umělá hydratace nabízí v této populaci pacientů nějaké výhody, nežádoucí účinky spojené</w:t>
      </w:r>
      <w:r>
        <w:rPr>
          <w:rFonts w:ascii="Century Gothic" w:hAnsi="Century Gothic"/>
          <w:sz w:val="20"/>
          <w:szCs w:val="20"/>
        </w:rPr>
        <w:t xml:space="preserve"> s hydratací jsou obecně limitovány</w:t>
      </w:r>
      <w:r w:rsidRPr="004A2DB3">
        <w:rPr>
          <w:rFonts w:ascii="Century Gothic" w:hAnsi="Century Gothic"/>
          <w:sz w:val="20"/>
          <w:szCs w:val="20"/>
        </w:rPr>
        <w:t>. Umělou hydrataci lze tedy u vybraných pacientů zvážit po pečlivém projednání rizik, přínosů a cílů péče.</w:t>
      </w:r>
      <w:bookmarkStart w:id="0" w:name="_GoBack"/>
      <w:bookmarkEnd w:id="0"/>
    </w:p>
    <w:p w:rsidR="004A2DB3" w:rsidRDefault="004A2DB3" w:rsidP="004A2DB3">
      <w:pPr>
        <w:rPr>
          <w:rFonts w:ascii="Century Gothic" w:hAnsi="Century Gothic"/>
          <w:b/>
        </w:rPr>
      </w:pPr>
      <w:r>
        <w:rPr>
          <w:rFonts w:ascii="Century Gothic" w:hAnsi="Century Gothic"/>
          <w:b/>
        </w:rPr>
        <w:t>Závěr</w:t>
      </w:r>
    </w:p>
    <w:p w:rsidR="004A2DB3" w:rsidRPr="004A2DB3" w:rsidRDefault="004A2DB3" w:rsidP="004A2DB3">
      <w:pPr>
        <w:rPr>
          <w:rFonts w:ascii="Century Gothic" w:hAnsi="Century Gothic"/>
          <w:sz w:val="20"/>
          <w:szCs w:val="20"/>
        </w:rPr>
      </w:pPr>
      <w:r w:rsidRPr="004A2DB3">
        <w:rPr>
          <w:rFonts w:ascii="Century Gothic" w:hAnsi="Century Gothic"/>
          <w:sz w:val="20"/>
          <w:szCs w:val="20"/>
        </w:rPr>
        <w:t>V posledních dnech života mají pacienti s rakovinou často progresivní funkční pokle</w:t>
      </w:r>
      <w:r w:rsidR="00024763">
        <w:rPr>
          <w:rFonts w:ascii="Century Gothic" w:hAnsi="Century Gothic"/>
          <w:sz w:val="20"/>
          <w:szCs w:val="20"/>
        </w:rPr>
        <w:t>s a zhoršující se symptomatickou zátěž</w:t>
      </w:r>
      <w:r w:rsidRPr="004A2DB3">
        <w:rPr>
          <w:rFonts w:ascii="Century Gothic" w:hAnsi="Century Gothic"/>
          <w:sz w:val="20"/>
          <w:szCs w:val="20"/>
        </w:rPr>
        <w:t xml:space="preserve">. Mnoho příznaků, jako je anorexie, dysfagie a delirium, by mohlo narušit orální </w:t>
      </w:r>
      <w:r>
        <w:rPr>
          <w:rFonts w:ascii="Century Gothic" w:hAnsi="Century Gothic"/>
          <w:sz w:val="20"/>
          <w:szCs w:val="20"/>
        </w:rPr>
        <w:t xml:space="preserve">příjem. Ty spolu s </w:t>
      </w:r>
      <w:r w:rsidRPr="004A2DB3">
        <w:rPr>
          <w:rFonts w:ascii="Century Gothic" w:hAnsi="Century Gothic"/>
          <w:sz w:val="20"/>
          <w:szCs w:val="20"/>
        </w:rPr>
        <w:t>kachexií přispívají k trvalému úbytku hmotnosti a ke snížení kvality života. Nescho</w:t>
      </w:r>
      <w:r>
        <w:rPr>
          <w:rFonts w:ascii="Century Gothic" w:hAnsi="Century Gothic"/>
          <w:sz w:val="20"/>
          <w:szCs w:val="20"/>
        </w:rPr>
        <w:t xml:space="preserve">pnost jíst a pít a změny v pohledu na své tělo </w:t>
      </w:r>
      <w:r w:rsidRPr="004A2DB3">
        <w:rPr>
          <w:rFonts w:ascii="Century Gothic" w:hAnsi="Century Gothic"/>
          <w:sz w:val="20"/>
          <w:szCs w:val="20"/>
        </w:rPr>
        <w:t>mohou dále přispět k významnému emočnímu stresu mezi pacienty a pečovateli. Lékaři pečující o pacienty v posledních dnech života musí zajistit bezchybnou komunikaci o cílech péče, vzdělávání o přirozeném procesu umírání, optimalizaci zvládání symptomů, v</w:t>
      </w:r>
      <w:r>
        <w:rPr>
          <w:rFonts w:ascii="Century Gothic" w:hAnsi="Century Gothic"/>
          <w:sz w:val="20"/>
          <w:szCs w:val="20"/>
        </w:rPr>
        <w:t>yvážení rizik, přínosů a omezení</w:t>
      </w:r>
      <w:r w:rsidRPr="004A2DB3">
        <w:rPr>
          <w:rFonts w:ascii="Century Gothic" w:hAnsi="Century Gothic"/>
          <w:sz w:val="20"/>
          <w:szCs w:val="20"/>
        </w:rPr>
        <w:t xml:space="preserve"> prognózy a poskytování emoční podpory. V současné době neexistuje dostatek důkazů na podporu toho, že umělá výživa a hydratace zlepšují výsledky u pacientů v posledních dnech života; umělá výživa se obecně nedoporučuje kvůli její invazivní povaze, zatímco umělou hydrataci lze zvažovat případ od případu.</w:t>
      </w:r>
    </w:p>
    <w:p w:rsidR="00297725" w:rsidRPr="00297725" w:rsidRDefault="00297725" w:rsidP="00C9509D">
      <w:pPr>
        <w:rPr>
          <w:rFonts w:ascii="Century Gothic" w:hAnsi="Century Gothic"/>
          <w:sz w:val="20"/>
          <w:szCs w:val="20"/>
        </w:rPr>
      </w:pPr>
    </w:p>
    <w:sectPr w:rsidR="00297725" w:rsidRPr="00297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9E9"/>
    <w:multiLevelType w:val="hybridMultilevel"/>
    <w:tmpl w:val="3A5EA1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1DC7F04"/>
    <w:multiLevelType w:val="hybridMultilevel"/>
    <w:tmpl w:val="99D88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E1"/>
    <w:rsid w:val="00024763"/>
    <w:rsid w:val="000A4608"/>
    <w:rsid w:val="000C4E0E"/>
    <w:rsid w:val="00107E49"/>
    <w:rsid w:val="001B4390"/>
    <w:rsid w:val="00265700"/>
    <w:rsid w:val="00297725"/>
    <w:rsid w:val="003B1A96"/>
    <w:rsid w:val="003D31E1"/>
    <w:rsid w:val="004A2DB3"/>
    <w:rsid w:val="005D18D6"/>
    <w:rsid w:val="00616F41"/>
    <w:rsid w:val="00625CB6"/>
    <w:rsid w:val="00646A0B"/>
    <w:rsid w:val="00646AC8"/>
    <w:rsid w:val="00685027"/>
    <w:rsid w:val="006E7C1E"/>
    <w:rsid w:val="00741010"/>
    <w:rsid w:val="00760178"/>
    <w:rsid w:val="00762260"/>
    <w:rsid w:val="008D15AE"/>
    <w:rsid w:val="00A0120E"/>
    <w:rsid w:val="00A706BC"/>
    <w:rsid w:val="00BA3CA8"/>
    <w:rsid w:val="00BB3991"/>
    <w:rsid w:val="00C91114"/>
    <w:rsid w:val="00C9509D"/>
    <w:rsid w:val="00E165C2"/>
    <w:rsid w:val="00F557DE"/>
    <w:rsid w:val="00FC5703"/>
    <w:rsid w:val="00FD06FE"/>
    <w:rsid w:val="00FE1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6F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6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6</Pages>
  <Words>2942</Words>
  <Characters>17361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Mervartová</dc:creator>
  <cp:lastModifiedBy>Kateřina Mervartová</cp:lastModifiedBy>
  <cp:revision>5</cp:revision>
  <dcterms:created xsi:type="dcterms:W3CDTF">2021-02-09T10:24:00Z</dcterms:created>
  <dcterms:modified xsi:type="dcterms:W3CDTF">2021-02-18T15:21:00Z</dcterms:modified>
</cp:coreProperties>
</file>