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930C" w14:textId="1310A0E8" w:rsidR="000A5AA7" w:rsidRDefault="000A5AA7" w:rsidP="00BD5447">
      <w:pPr>
        <w:jc w:val="both"/>
      </w:pPr>
      <w:r>
        <w:t>Malnutrice v populaci seniorů s demencí žijících doma</w:t>
      </w:r>
    </w:p>
    <w:p w14:paraId="489E9109" w14:textId="414BE3C5" w:rsidR="00CE36A0" w:rsidRDefault="00CE36A0" w:rsidP="00BD5447">
      <w:pPr>
        <w:jc w:val="both"/>
      </w:pPr>
      <w:r>
        <w:t xml:space="preserve">Gianluca </w:t>
      </w:r>
      <w:proofErr w:type="spellStart"/>
      <w:r>
        <w:t>Isaia</w:t>
      </w:r>
      <w:proofErr w:type="spellEnd"/>
      <w:r>
        <w:t xml:space="preserve"> *, Simona </w:t>
      </w:r>
      <w:proofErr w:type="spellStart"/>
      <w:r>
        <w:t>Mondino</w:t>
      </w:r>
      <w:proofErr w:type="spellEnd"/>
      <w:r>
        <w:t xml:space="preserve">, Cristina </w:t>
      </w:r>
      <w:proofErr w:type="spellStart"/>
      <w:r>
        <w:t>Germinara</w:t>
      </w:r>
      <w:proofErr w:type="spellEnd"/>
      <w:r>
        <w:t xml:space="preserve">, </w:t>
      </w:r>
      <w:proofErr w:type="spellStart"/>
      <w:r>
        <w:t>Giorgetta</w:t>
      </w:r>
      <w:proofErr w:type="spellEnd"/>
      <w:r>
        <w:t xml:space="preserve"> </w:t>
      </w:r>
      <w:proofErr w:type="spellStart"/>
      <w:r>
        <w:t>Cappa</w:t>
      </w:r>
      <w:proofErr w:type="spellEnd"/>
      <w:r>
        <w:t xml:space="preserve">, Nicoletta </w:t>
      </w:r>
      <w:proofErr w:type="spellStart"/>
      <w:r>
        <w:t>Aimonino-Ricauda</w:t>
      </w:r>
      <w:proofErr w:type="spellEnd"/>
      <w:r>
        <w:t xml:space="preserve">, Mario </w:t>
      </w:r>
      <w:proofErr w:type="spellStart"/>
      <w:r>
        <w:t>Bo</w:t>
      </w:r>
      <w:proofErr w:type="spellEnd"/>
      <w:r>
        <w:t xml:space="preserve">, Giovanni Carlo </w:t>
      </w:r>
      <w:proofErr w:type="spellStart"/>
      <w:r>
        <w:t>Isaia</w:t>
      </w:r>
      <w:proofErr w:type="spellEnd"/>
      <w:r>
        <w:t xml:space="preserve">, Giulia Nobili, </w:t>
      </w:r>
      <w:proofErr w:type="spellStart"/>
      <w:r>
        <w:t>Massimiliano</w:t>
      </w:r>
      <w:proofErr w:type="spellEnd"/>
      <w:r>
        <w:t xml:space="preserve"> </w:t>
      </w:r>
      <w:proofErr w:type="spellStart"/>
      <w:r>
        <w:t>Massaia</w:t>
      </w:r>
      <w:proofErr w:type="spellEnd"/>
      <w:r>
        <w:t xml:space="preserve">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and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, </w:t>
      </w:r>
      <w:proofErr w:type="spellStart"/>
      <w:r>
        <w:t>Geriatric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Torino</w:t>
      </w:r>
      <w:proofErr w:type="spellEnd"/>
      <w:r>
        <w:t xml:space="preserve">, S. Giovanni </w:t>
      </w:r>
      <w:proofErr w:type="spellStart"/>
      <w:r>
        <w:t>Battista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Bramante</w:t>
      </w:r>
      <w:proofErr w:type="spellEnd"/>
      <w:r>
        <w:t xml:space="preserve"> 88/90, 10126 </w:t>
      </w:r>
      <w:proofErr w:type="spellStart"/>
      <w:r>
        <w:t>Torino</w:t>
      </w:r>
      <w:proofErr w:type="spellEnd"/>
      <w:r>
        <w:t>, Italy</w:t>
      </w:r>
    </w:p>
    <w:p w14:paraId="55B11105" w14:textId="77777777" w:rsidR="000A5AA7" w:rsidRPr="001E555B" w:rsidRDefault="000A5AA7" w:rsidP="00BD5447">
      <w:pPr>
        <w:jc w:val="both"/>
        <w:rPr>
          <w:b/>
        </w:rPr>
      </w:pPr>
      <w:r w:rsidRPr="001E555B">
        <w:rPr>
          <w:b/>
        </w:rPr>
        <w:t xml:space="preserve"> Abstrakt</w:t>
      </w:r>
    </w:p>
    <w:p w14:paraId="04E6C89C" w14:textId="711A530C" w:rsidR="000A5AA7" w:rsidRDefault="000A5AA7" w:rsidP="00BD5447">
      <w:pPr>
        <w:jc w:val="both"/>
      </w:pPr>
      <w:r>
        <w:t xml:space="preserve">Podvýživa </w:t>
      </w:r>
      <w:r w:rsidR="00705485">
        <w:t>j</w:t>
      </w:r>
      <w:r>
        <w:t xml:space="preserve">e častou komplikací starších pacientů s demencí žijících doma i přes zajištěnou domácí péči. Tato studie hodnotí nutriční charakteristiky populace 130 seniorů žijících doma. Výsledky ukazují, že celkové skóre Mini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(MNA) je nepřímo úměrné skóre Neuro-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inventory</w:t>
      </w:r>
      <w:proofErr w:type="spellEnd"/>
      <w:r w:rsidR="001518F2">
        <w:t xml:space="preserve"> (NPI)</w:t>
      </w:r>
      <w:r>
        <w:t xml:space="preserve">, a že úroveň kognitivního deficitu souvisí s nutričním stavem: pacienti s mírnou kognitivní poruchou (MCI) měli průměrné skóre MNA </w:t>
      </w:r>
      <w:proofErr w:type="gramStart"/>
      <w:r>
        <w:t>vyšší</w:t>
      </w:r>
      <w:proofErr w:type="gramEnd"/>
      <w:r>
        <w:t xml:space="preserve"> než pacienti postiženi Alzheimerovou chorobou (AD) nebo vaskulární demencí (</w:t>
      </w:r>
      <w:proofErr w:type="spellStart"/>
      <w:r>
        <w:t>VaD</w:t>
      </w:r>
      <w:proofErr w:type="spellEnd"/>
      <w:r>
        <w:t xml:space="preserve">). </w:t>
      </w:r>
      <w:r w:rsidR="00D541C9">
        <w:t>Navíc pac</w:t>
      </w:r>
      <w:r w:rsidR="002B7CF2">
        <w:t>i</w:t>
      </w:r>
      <w:r w:rsidR="00D541C9">
        <w:t>enti s depresí, halucinacemi nebo poruchami chování jsou více vystaveni malnutrici než jedinci, kteří mají pouze kognitivní deficit. Vhodné vyhodnocení stavu výživy by mohlo předcházet potížím souvisejícím s malnutricí i u starších dementních pacientů žijících doma</w:t>
      </w:r>
      <w:r w:rsidR="00C9352B">
        <w:t>.</w:t>
      </w:r>
    </w:p>
    <w:p w14:paraId="24AAA958" w14:textId="0F39CC52" w:rsidR="00D541C9" w:rsidRPr="001E555B" w:rsidRDefault="00D541C9" w:rsidP="00BD5447">
      <w:pPr>
        <w:jc w:val="both"/>
        <w:rPr>
          <w:b/>
        </w:rPr>
      </w:pPr>
      <w:r w:rsidRPr="001E555B">
        <w:rPr>
          <w:b/>
        </w:rPr>
        <w:t>Úvod</w:t>
      </w:r>
    </w:p>
    <w:p w14:paraId="422F4FF0" w14:textId="77777777" w:rsidR="00D541C9" w:rsidRDefault="00D541C9" w:rsidP="00BD5447">
      <w:pPr>
        <w:jc w:val="both"/>
      </w:pPr>
      <w:r>
        <w:t>Hubnutí a podvýživa jsou častými komplikacemi starších pacientů a bývají vážným problémem u pacientů postižených demencí, zejména pokud jsou hospitalizováni nebo institucionalizováni. Ve studii zohledňující více než 10 000 seniorů byla průměrná prevalence malnutrice 1% u lidí žijících v domovech pro seniory, 4% u ambulantních pacientů s domácí péčí, 5% u pacientů s AD žijících doma, 20% u hospitalizovaných pacientů a 37% u institucionalizovaných seniorů. (</w:t>
      </w:r>
      <w:proofErr w:type="spellStart"/>
      <w:r>
        <w:t>Guigoz</w:t>
      </w:r>
      <w:proofErr w:type="spellEnd"/>
      <w:r>
        <w:t xml:space="preserve"> et al. 2002)</w:t>
      </w:r>
    </w:p>
    <w:p w14:paraId="2C1A8228" w14:textId="77777777" w:rsidR="00D541C9" w:rsidRDefault="00D541C9" w:rsidP="00BD5447">
      <w:pPr>
        <w:jc w:val="both"/>
      </w:pPr>
      <w:r>
        <w:t>Malnutrice může mít široké spektrum možných příči</w:t>
      </w:r>
      <w:r w:rsidR="004A085F">
        <w:t>n: nedostatečný příjem potravy, poruchy trávení, vstřebávání, metabolismu a vylučování, a specifické změny v jídelníčku dle příslušných onemocnění. Kognitivní poruchy obvykle ovlivňují soběstačnost jedince (</w:t>
      </w:r>
      <w:proofErr w:type="spellStart"/>
      <w:r w:rsidR="004A085F">
        <w:t>Del</w:t>
      </w:r>
      <w:proofErr w:type="spellEnd"/>
      <w:r w:rsidR="004A085F">
        <w:t xml:space="preserve"> </w:t>
      </w:r>
      <w:proofErr w:type="spellStart"/>
      <w:r w:rsidR="004A085F">
        <w:t>Parigi</w:t>
      </w:r>
      <w:proofErr w:type="spellEnd"/>
      <w:r w:rsidR="004A085F">
        <w:t xml:space="preserve"> et al. 2006). Starší lidé s kognitivním deficitem často nemají schopnost zahájit nebo pokračovat v účinných stravovacích strategiích (</w:t>
      </w:r>
      <w:proofErr w:type="spellStart"/>
      <w:r w:rsidR="004A085F">
        <w:t>Chang</w:t>
      </w:r>
      <w:proofErr w:type="spellEnd"/>
      <w:r w:rsidR="004A085F">
        <w:t xml:space="preserve"> a </w:t>
      </w:r>
      <w:proofErr w:type="spellStart"/>
      <w:r w:rsidR="004A085F">
        <w:t>Roberts</w:t>
      </w:r>
      <w:proofErr w:type="spellEnd"/>
      <w:r w:rsidR="004A085F">
        <w:t xml:space="preserve">, 2008) a jsou vystaveni podvýživě, přestože žijí doma a mají osobního pečovatele. Podvyživení pacienti jsou tématem několika publikovaných prací zabývajících se výživou v pečovatelských domech nebo v nemocnicích zejména u osob bez kognitivního deficitu. Velmi málo prací se věnuje tomuto tématu u seniorů s kognitivním deficitem, kteří stále žijí doma. Cílem této studie je zjistit riziko malnutrice u těchto osob. </w:t>
      </w:r>
    </w:p>
    <w:p w14:paraId="0FFFF574" w14:textId="77777777" w:rsidR="004A085F" w:rsidRPr="001E555B" w:rsidRDefault="004A085F" w:rsidP="00BD5447">
      <w:pPr>
        <w:jc w:val="both"/>
        <w:rPr>
          <w:b/>
        </w:rPr>
      </w:pPr>
      <w:r w:rsidRPr="001E555B">
        <w:rPr>
          <w:b/>
        </w:rPr>
        <w:t>Subjekty a metody</w:t>
      </w:r>
    </w:p>
    <w:p w14:paraId="69780A1A" w14:textId="200B0A4C" w:rsidR="00C223EB" w:rsidRDefault="00986281" w:rsidP="00BD5447">
      <w:pPr>
        <w:jc w:val="both"/>
      </w:pPr>
      <w:r>
        <w:t xml:space="preserve">Od dubna do září 2005 byli všichni pacienti s kognitivní poruchou, kteří </w:t>
      </w:r>
      <w:r w:rsidR="00C643DB">
        <w:t>navštívili ambulanci</w:t>
      </w:r>
      <w:r>
        <w:t xml:space="preserve"> geriatrické</w:t>
      </w:r>
      <w:r w:rsidR="00C643DB">
        <w:t>ho</w:t>
      </w:r>
      <w:r>
        <w:t xml:space="preserve"> oddělení nemocnice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San Giovanni </w:t>
      </w:r>
      <w:proofErr w:type="spellStart"/>
      <w:r>
        <w:t>Battista</w:t>
      </w:r>
      <w:proofErr w:type="spellEnd"/>
      <w:r>
        <w:t xml:space="preserve">, Turín, požádáni o účast v této observační studii. Všichni pacienti podepsali informovaný souhlas. Pokud to kognitivní stav neumožnil, byli o povolení požádáni příbuzní. Kritéria pro zařazení byla: přítomnost kognitivní poruchy, absence narušení vědomí a systémových nemocí, u kterých může vzniknout demence. Pacienti, kteří měli méně než 800 Eur na měsíc, byli ze studie vyloučení, aby se vyloučila ekonomická příčina podvýživy. Pacienti s dysfagií či na parenterální výživě byli také vyřazeni. U zařazených pacientů byly v úvodu zapsány demografické údaje, anamnéza a současné klinické údaje a socioekonomický stav. Stav výživy hodnotil lékař s alespoň 5letou </w:t>
      </w:r>
      <w:r w:rsidR="00C223EB">
        <w:t xml:space="preserve">praxí v geriatrii pomocí MNA. Test </w:t>
      </w:r>
      <w:r w:rsidR="00C223EB">
        <w:lastRenderedPageBreak/>
        <w:t>MNA byl navržen a ověřen k poskytnutí rychlého hodnocení stavu výživy u seniorů v ambulancích, nemocnicích a pečovatelských domovech. Skládá se z jednoduchých měření a krátkých otázek a lze jej dokončit přibližně za 10 minut (</w:t>
      </w:r>
      <w:proofErr w:type="spellStart"/>
      <w:r w:rsidR="00C223EB">
        <w:t>Vellas</w:t>
      </w:r>
      <w:proofErr w:type="spellEnd"/>
      <w:r w:rsidR="00C223EB">
        <w:t xml:space="preserve"> et al., 1999). Pacienti s MNA &lt;17 mají obvykle nízké BMI a nízkou hladinu albuminu, které často vypovídají o protein-kalorické malnutrici, kdežto pacienti s MNA skóre 17-23,5 mají sice špatný nutriční příjem, ale bez nízkého albuminu či ztráty váhy. Pacienti, kteří mají skóre vyšší než 23,5 mají normální výživu. U pacientů s domácí péčí a u obyvatel pečovatelských domů souvisí MNA s životními podmínkami, stravovacími návyky a s chronickými zdravotními problémy. </w:t>
      </w:r>
    </w:p>
    <w:p w14:paraId="3D2872AB" w14:textId="77777777" w:rsidR="004A085F" w:rsidRDefault="00C223EB" w:rsidP="00BD5447">
      <w:pPr>
        <w:jc w:val="both"/>
      </w:pPr>
      <w:r>
        <w:t>Kognitivní stav a přítomnost poruchy chování, která by mohla ovlivnit příjem potravy, byly vyšetřeny pomocí Mini-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(MMSE) či NPI. MMSE je stručný test skládající se z 11 otázek, díky kterým lze zhodnotit kognitivní úroveň dospělého pacienta. Byl představen v roce 1975 a navržen pro použití u starších pacientů, kteří jsou schopni spolupracovat s testujícím na optimální úrovni pouze krátkou dobu. </w:t>
      </w:r>
      <w:r w:rsidR="00671C00">
        <w:t xml:space="preserve">NPI zahrnuje 12 poruch chování vyskytujících se u pacientů s demencí: bludy, halucinace, dysforii, úzkost, agitovanost/agresivitu, euforii, </w:t>
      </w:r>
      <w:proofErr w:type="spellStart"/>
      <w:r w:rsidR="00671C00">
        <w:t>dezinhibici</w:t>
      </w:r>
      <w:proofErr w:type="spellEnd"/>
      <w:r w:rsidR="00671C00">
        <w:t xml:space="preserve">, podrážděnost/labilitu, apatii a </w:t>
      </w:r>
      <w:r w:rsidR="00855F5A">
        <w:t>aberantní</w:t>
      </w:r>
      <w:r w:rsidR="00671C00">
        <w:t xml:space="preserve"> motorickou aktivitu. NPI využívá screeningové otázky k minimalizaci času administrace. Jsou vyšetřeny pouze ty behaviorální domény s pozitivními odpověďmi na screeningové otázky a poté je stanovena jejich závažnost a frekvence. (</w:t>
      </w:r>
      <w:proofErr w:type="spellStart"/>
      <w:r w:rsidR="00671C00">
        <w:t>Cummings</w:t>
      </w:r>
      <w:proofErr w:type="spellEnd"/>
      <w:r w:rsidR="00671C00">
        <w:t xml:space="preserve"> et al., 1994)</w:t>
      </w:r>
    </w:p>
    <w:p w14:paraId="53C3E130" w14:textId="77777777" w:rsidR="00C643DB" w:rsidRPr="001E555B" w:rsidRDefault="00C643DB" w:rsidP="00BD5447">
      <w:pPr>
        <w:jc w:val="both"/>
        <w:rPr>
          <w:b/>
        </w:rPr>
      </w:pPr>
      <w:r w:rsidRPr="001E555B">
        <w:rPr>
          <w:b/>
        </w:rPr>
        <w:t>Statistická analýza</w:t>
      </w:r>
    </w:p>
    <w:p w14:paraId="1CA2CAD4" w14:textId="77777777" w:rsidR="00C643DB" w:rsidRDefault="00C643DB" w:rsidP="00BD5447">
      <w:pPr>
        <w:jc w:val="both"/>
      </w:pPr>
      <w:r>
        <w:t>Statistická analýza byla provedena pomocí balíčku SPSS 17.0 pro Windows. Byla provedena popisná analýza kontinuálních a kategorických proměnných. Všechna testování hypotéz byla oboustranná s p &lt; 0.05 indikující statistickou významnost. Data jsou uvedena jako průměry se směrodatnými odchylkami (či 95% intervaly) nebo procentuálně v odpovídajících kategoriích. Jednosměrná analýza rozptylu (ANOVA) a post-hoc párové mnohonásobné srovnání (</w:t>
      </w:r>
      <w:proofErr w:type="spellStart"/>
      <w:r>
        <w:t>Bonferroni</w:t>
      </w:r>
      <w:proofErr w:type="spellEnd"/>
      <w:r>
        <w:t>) byla použita k vyhodnocení rozdílů ve skóre v MNA, MMSE a NPI.</w:t>
      </w:r>
    </w:p>
    <w:p w14:paraId="2C4BD912" w14:textId="77777777" w:rsidR="00C643DB" w:rsidRPr="001E555B" w:rsidRDefault="00C643DB" w:rsidP="00BD5447">
      <w:pPr>
        <w:jc w:val="both"/>
        <w:rPr>
          <w:b/>
        </w:rPr>
      </w:pPr>
      <w:r w:rsidRPr="001E555B">
        <w:rPr>
          <w:b/>
        </w:rPr>
        <w:t>Výsledky</w:t>
      </w:r>
    </w:p>
    <w:p w14:paraId="74D347E6" w14:textId="5C254E50" w:rsidR="00C643DB" w:rsidRDefault="00965DFE" w:rsidP="00BD5447">
      <w:pPr>
        <w:jc w:val="both"/>
        <w:rPr>
          <w:rFonts w:cstheme="minorHAnsi"/>
        </w:rPr>
      </w:pPr>
      <w:r>
        <w:t xml:space="preserve">Od dubna do září roku 2005, bylo </w:t>
      </w:r>
      <w:r w:rsidR="00C643DB">
        <w:t xml:space="preserve">177 pacientů s různým stupněm </w:t>
      </w:r>
      <w:proofErr w:type="spellStart"/>
      <w:r w:rsidR="00C643DB">
        <w:t>kongitivního</w:t>
      </w:r>
      <w:proofErr w:type="spellEnd"/>
      <w:r w:rsidR="00C643DB">
        <w:t xml:space="preserve"> deficitu vyšetřeno na ambulanci geriatrického oddělení </w:t>
      </w:r>
      <w:proofErr w:type="spellStart"/>
      <w:r w:rsidR="00C643DB">
        <w:t>Memory</w:t>
      </w:r>
      <w:proofErr w:type="spellEnd"/>
      <w:r w:rsidR="00C643DB">
        <w:t xml:space="preserve"> </w:t>
      </w:r>
      <w:proofErr w:type="spellStart"/>
      <w:r w:rsidR="00C643DB">
        <w:t>Clinic</w:t>
      </w:r>
      <w:proofErr w:type="spellEnd"/>
      <w:r w:rsidR="00C643DB">
        <w:t xml:space="preserve"> a požádáno k účasti v této studii. 130 z těchto pacientů vstoupilo do studie – 89 žen a 41 mužů. </w:t>
      </w:r>
      <w:r w:rsidR="003712F1">
        <w:t>Ze 47 vyloučených pacientů 32 nedalo souhlas, jeden pacient měl dysfagii, dva pacienti byli na parenterální výživě, dva nesplňovali ekonomické podmínky studie a 10 pacientů bylo doprovázeno placeným pečovatelem, který nemohl podepsat souhlas. Průměrný věk hodnoceného vzorku byl 77.9</w:t>
      </w:r>
      <w:r w:rsidR="003712F1">
        <w:rPr>
          <w:rFonts w:cstheme="minorHAnsi"/>
        </w:rPr>
        <w:t xml:space="preserve">±7.05 (variační rozpětí 60-95). </w:t>
      </w:r>
      <w:r w:rsidR="00C643DB">
        <w:t xml:space="preserve"> </w:t>
      </w:r>
      <w:r w:rsidR="003712F1">
        <w:t xml:space="preserve">17.7% z nich mělo AD, 39.2% MCI a 43.1% </w:t>
      </w:r>
      <w:proofErr w:type="spellStart"/>
      <w:r w:rsidR="003712F1">
        <w:t>VaD</w:t>
      </w:r>
      <w:proofErr w:type="spellEnd"/>
      <w:r w:rsidR="003712F1">
        <w:t>. Průměrné MMSE, NPI a MNA celého vzorku bylo 16.5</w:t>
      </w:r>
      <w:r w:rsidR="003712F1">
        <w:rPr>
          <w:rFonts w:cstheme="minorHAnsi"/>
        </w:rPr>
        <w:t xml:space="preserve">±7.7, 25.7±18.2 a 19.4±4.9. Pacienti s MCI byli mladší, s nižším NPI skóre a samozřejmě s nižší mírou kognitivního deficitu, jak je uvedeno v Tabulce 1. Pacienti s MCI navíc vykazovali nižší míru malnutrice nebo poruch chování než pacienti s AD či </w:t>
      </w:r>
      <w:proofErr w:type="spellStart"/>
      <w:r w:rsidR="003712F1">
        <w:rPr>
          <w:rFonts w:cstheme="minorHAnsi"/>
        </w:rPr>
        <w:t>VaD</w:t>
      </w:r>
      <w:proofErr w:type="spellEnd"/>
      <w:r w:rsidR="003712F1">
        <w:rPr>
          <w:rFonts w:cstheme="minorHAnsi"/>
        </w:rPr>
        <w:t xml:space="preserve">. MNA významně souvisela s věkem (p=0.01), se závažností kognitivního deficitu (p=0.001) a se závažností poruchy chování (p=0.001). MNA bylo signifikantně různé mezi pacienty s MCI a pacienty s AD či </w:t>
      </w:r>
      <w:proofErr w:type="spellStart"/>
      <w:r w:rsidR="003712F1">
        <w:rPr>
          <w:rFonts w:cstheme="minorHAnsi"/>
        </w:rPr>
        <w:t>VaD</w:t>
      </w:r>
      <w:proofErr w:type="spellEnd"/>
      <w:r w:rsidR="003712F1">
        <w:rPr>
          <w:rFonts w:cstheme="minorHAnsi"/>
        </w:rPr>
        <w:t xml:space="preserve"> (Tabulka 2). Úroveň kognitivního deficitu souvisí s nutričním stavem: pacienti s mírnou kognitivní poruchou vykazovali průměrné MNA skóre vyšší </w:t>
      </w:r>
      <w:r w:rsidR="00315A70">
        <w:rPr>
          <w:rFonts w:cstheme="minorHAnsi"/>
        </w:rPr>
        <w:t xml:space="preserve">než pacienti s AD nebo VAD. Třetina (32.3%) zkoumané populace byla doprovázena pečující osobou (37.7% partnerem, 36.9% synem, 5.4% bratrem či sestrou, 3.1% přítelem, 6.2% ostatními příbuznými a 10.7% placenými pečovateli). Nutriční stav byl méně ovlivněn u pacientů s placeným pečovatelem než u pacientů bez pečovatele. Po úpravě modelu podle věku, NPI a MMSE </w:t>
      </w:r>
      <w:r w:rsidR="00315A70">
        <w:rPr>
          <w:rFonts w:cstheme="minorHAnsi"/>
        </w:rPr>
        <w:lastRenderedPageBreak/>
        <w:t xml:space="preserve">nebyl vztah mezi podvýživou a přítomností pečovatele statisticky signifikantní (F=0.567; p=NS). Celkové skóre MNA zkoumaného vzorku inverzně korelovalo s celkovým NPI skóre a specificky s halucinacemi (p=0.001), depresí (p=0.001), poruchami výživy (p=0.001), poruchami myšlení (p=0.001) a </w:t>
      </w:r>
      <w:r w:rsidR="00855F5A">
        <w:rPr>
          <w:rFonts w:cstheme="minorHAnsi"/>
        </w:rPr>
        <w:t xml:space="preserve">agresivním chováním (p=0.01). Poruchy, které se mezi skupinami pacientů s MCI, AD a </w:t>
      </w:r>
      <w:proofErr w:type="spellStart"/>
      <w:r w:rsidR="00855F5A">
        <w:rPr>
          <w:rFonts w:cstheme="minorHAnsi"/>
        </w:rPr>
        <w:t>VaD</w:t>
      </w:r>
      <w:proofErr w:type="spellEnd"/>
      <w:r w:rsidR="00855F5A">
        <w:rPr>
          <w:rFonts w:cstheme="minorHAnsi"/>
        </w:rPr>
        <w:t xml:space="preserve"> byly bludy (p=0.015), halucinace (p=0.009), agitovanost/agresivita (p=0.001), podrážděnost/labilita (p=0.011), aberantní motorická aktivita (p=0.02) a poruchy stravování/chuti k jídlu (p=0.019). Hlavní rozdíly mezi pacienty s MCI, AD a </w:t>
      </w:r>
      <w:proofErr w:type="spellStart"/>
      <w:r w:rsidR="00855F5A">
        <w:rPr>
          <w:rFonts w:cstheme="minorHAnsi"/>
        </w:rPr>
        <w:t>VaD</w:t>
      </w:r>
      <w:proofErr w:type="spellEnd"/>
      <w:r w:rsidR="00855F5A">
        <w:rPr>
          <w:rFonts w:cstheme="minorHAnsi"/>
        </w:rPr>
        <w:t xml:space="preserve"> jsou uvedeny v Tabulce 3. </w:t>
      </w:r>
    </w:p>
    <w:p w14:paraId="687A43E1" w14:textId="77777777" w:rsidR="00855F5A" w:rsidRPr="001E555B" w:rsidRDefault="00855F5A" w:rsidP="00BD5447">
      <w:pPr>
        <w:jc w:val="both"/>
        <w:rPr>
          <w:b/>
        </w:rPr>
      </w:pPr>
      <w:r w:rsidRPr="001E555B">
        <w:rPr>
          <w:b/>
        </w:rPr>
        <w:t>Diskuze</w:t>
      </w:r>
    </w:p>
    <w:p w14:paraId="358AFC5C" w14:textId="2E4059FC" w:rsidR="0029322E" w:rsidRDefault="00855F5A" w:rsidP="00BD5447">
      <w:pPr>
        <w:jc w:val="both"/>
      </w:pPr>
      <w:r>
        <w:t>Přítomnost podvýživy u pacientů s demencí je divoce uznávána mezinárodní literaturou. Dementní hospitalizovaní pacienti mají obvykle horší funkční a výživový stav než pacienti s normální kognicí stejného věku (</w:t>
      </w:r>
      <w:proofErr w:type="spellStart"/>
      <w:r>
        <w:t>Zekry</w:t>
      </w:r>
      <w:proofErr w:type="spellEnd"/>
      <w:r>
        <w:t xml:space="preserve"> et al., 2008). Výsledky této studie směřují pozornost na dementní pacienty čijící doma a na jejich riziko podvýživy. Protože je všeobecně přijímáno, že dom</w:t>
      </w:r>
      <w:r w:rsidR="0029322E">
        <w:t>ov bývá ochranným prostředím starších pacientů vyžadujících akutní péči, zvláště pokud jsou postiženi různými typy a stupněm demence (</w:t>
      </w:r>
      <w:proofErr w:type="spellStart"/>
      <w:r w:rsidR="0029322E">
        <w:t>Tibaldi</w:t>
      </w:r>
      <w:proofErr w:type="spellEnd"/>
      <w:r w:rsidR="0029322E">
        <w:t xml:space="preserve"> et al., 2004), je třeba věnovat větší pozornost nutričnímu stavu u dementních pacientů žijících doma.  </w:t>
      </w:r>
      <w:proofErr w:type="spellStart"/>
      <w:r w:rsidR="0029322E">
        <w:t>Nourhashemi</w:t>
      </w:r>
      <w:proofErr w:type="spellEnd"/>
      <w:r w:rsidR="0029322E">
        <w:t xml:space="preserve"> et al. (2005) uvedli, že starší osoby postižené Alzheimerovou chorobou a žijící o samotě měli zvýšené riziko malnutrice a bylo pravděpodobnější, že budou mít nižší příjem než ti, kteří žijí v kolektivu. Důvody tohoto stavu malnutrice jsou různé a mohly by být adresovány samotné nemoci spíše</w:t>
      </w:r>
      <w:r w:rsidR="001518F2">
        <w:t>,</w:t>
      </w:r>
      <w:r w:rsidR="0029322E">
        <w:t xml:space="preserve"> než že by byly spojeny s asistencí.  </w:t>
      </w:r>
    </w:p>
    <w:p w14:paraId="3000254C" w14:textId="77777777" w:rsidR="00D645BE" w:rsidRDefault="0029322E" w:rsidP="00BD5447">
      <w:pPr>
        <w:jc w:val="both"/>
      </w:pPr>
      <w:r>
        <w:t>Demence je charakterizována narušením paměti a kognitivní dysfunkcí často korelující s progresí onemocnění a poruchami chování (</w:t>
      </w:r>
      <w:proofErr w:type="spellStart"/>
      <w:r>
        <w:t>Frisoni</w:t>
      </w:r>
      <w:proofErr w:type="spellEnd"/>
      <w:r>
        <w:t xml:space="preserve"> et al., 1999). Tyto poruchy chování jsou přítomny u </w:t>
      </w:r>
      <w:proofErr w:type="gramStart"/>
      <w:r>
        <w:t>90%</w:t>
      </w:r>
      <w:proofErr w:type="gramEnd"/>
      <w:r>
        <w:t xml:space="preserve"> pacientů; u 40% pacientů jsou </w:t>
      </w:r>
      <w:r w:rsidR="00D645BE">
        <w:t>středně nebo těžce závažné (</w:t>
      </w:r>
      <w:proofErr w:type="spellStart"/>
      <w:r w:rsidR="00D645BE">
        <w:t>Gormley</w:t>
      </w:r>
      <w:proofErr w:type="spellEnd"/>
      <w:r w:rsidR="00D645BE">
        <w:t xml:space="preserve"> a </w:t>
      </w:r>
      <w:proofErr w:type="spellStart"/>
      <w:r w:rsidR="00D645BE">
        <w:t>Rizwan</w:t>
      </w:r>
      <w:proofErr w:type="spellEnd"/>
      <w:r w:rsidR="00D645BE">
        <w:t xml:space="preserve">, 1998; </w:t>
      </w:r>
      <w:proofErr w:type="spellStart"/>
      <w:r w:rsidR="00D645BE">
        <w:t>Devanand</w:t>
      </w:r>
      <w:proofErr w:type="spellEnd"/>
      <w:r w:rsidR="00D645BE">
        <w:t xml:space="preserve">, 1999) a podle našeho názoru se podílejí na podvýživě těchto pacientů. Výsledky této studie potvrzují nepřímý vztah mezi stavem výživy a NPI skóre. Pacienti s depresí, s halucinacemi nebo s poruchami chování žijící doma jsou více vystaveni malnutrici než pacienti, kteří mají pouze kognitivní deficit. Není překvapením, že pacienti s MCI jsou méně podvyživení než pacienti s AD či </w:t>
      </w:r>
      <w:proofErr w:type="spellStart"/>
      <w:r w:rsidR="00D645BE">
        <w:t>VaD</w:t>
      </w:r>
      <w:proofErr w:type="spellEnd"/>
      <w:r w:rsidR="00D645BE">
        <w:t xml:space="preserve">. Na druhou stranu by mohlo být překvapivé, že více než 43% pacientů z naší populace bylo diagnostikováno jako </w:t>
      </w:r>
      <w:proofErr w:type="spellStart"/>
      <w:r w:rsidR="00D645BE">
        <w:t>VaD</w:t>
      </w:r>
      <w:proofErr w:type="spellEnd"/>
      <w:r w:rsidR="00D645BE">
        <w:t>, zatímco prevalence AD obvykle dosahuje 75%, jak je možné číst v mezinárodní literatuře (</w:t>
      </w:r>
      <w:proofErr w:type="spellStart"/>
      <w:r w:rsidR="00D645BE">
        <w:t>Qiu</w:t>
      </w:r>
      <w:proofErr w:type="spellEnd"/>
      <w:r w:rsidR="00D645BE">
        <w:t xml:space="preserve"> et al., 2009). Tento výsledek přisuzujeme náhodě, neboť byli pacienti hodnocení konsekutivně při příjmu do ambulance </w:t>
      </w:r>
      <w:proofErr w:type="spellStart"/>
      <w:r w:rsidR="00D645BE">
        <w:t>Memory</w:t>
      </w:r>
      <w:proofErr w:type="spellEnd"/>
      <w:r w:rsidR="00D645BE">
        <w:t xml:space="preserve"> </w:t>
      </w:r>
      <w:proofErr w:type="spellStart"/>
      <w:r w:rsidR="00D645BE">
        <w:t>Clinic</w:t>
      </w:r>
      <w:proofErr w:type="spellEnd"/>
      <w:r w:rsidR="00D645BE">
        <w:t xml:space="preserve">. </w:t>
      </w:r>
    </w:p>
    <w:p w14:paraId="10A3A037" w14:textId="77777777" w:rsidR="001E555B" w:rsidRDefault="00D645BE" w:rsidP="00BD5447">
      <w:pPr>
        <w:jc w:val="both"/>
      </w:pPr>
      <w:r>
        <w:t xml:space="preserve">Tato studie má některá omezení: není to randomizovaná kontrolovaná studie, vzorek populace je malý, stav výživy byl hodnocen pouze pomocí MNA bez hlášení energetického příjmu a </w:t>
      </w:r>
      <w:r w:rsidR="001E555B">
        <w:t xml:space="preserve">aktivity pacientů, či nebyly sledovány biochemické markery, jako je albumin, lymfocyty, hemoglobin či celková bílkovina. Studie nebyla provedena longitudinálně a není tedy možné sdílet výsledky případného sledování. Ačkoliv to výsledky této studie nemohou s jistotou potvrdit, zdá se, že během prvních fází demence malnutrice souvisí s nižší autonomií jedince, zatímco v pokročilých stádiích převezmou ústřední roli v podvýživě poruchy chování a nemožnost jíst bez pomoci druhé osoby. </w:t>
      </w:r>
    </w:p>
    <w:p w14:paraId="70461C05" w14:textId="77777777" w:rsidR="001E555B" w:rsidRDefault="001E555B" w:rsidP="00BD5447">
      <w:pPr>
        <w:jc w:val="both"/>
      </w:pPr>
      <w:r>
        <w:t>Závěrem lze říci, že vhodné vyhodnocení stavu výživy by mohlo předcházet potížím souvisejícím s malnutricí i u starších dementních pacientů žijících doma.</w:t>
      </w:r>
    </w:p>
    <w:p w14:paraId="4CADD4F1" w14:textId="77777777" w:rsidR="001E555B" w:rsidRPr="001E555B" w:rsidRDefault="001E555B" w:rsidP="00BD5447">
      <w:pPr>
        <w:jc w:val="both"/>
        <w:rPr>
          <w:b/>
        </w:rPr>
      </w:pPr>
      <w:r w:rsidRPr="001E555B">
        <w:rPr>
          <w:b/>
        </w:rPr>
        <w:t>Prohlášení o střetu zájmů</w:t>
      </w:r>
    </w:p>
    <w:p w14:paraId="43CEF565" w14:textId="77777777" w:rsidR="001E555B" w:rsidRDefault="001E555B" w:rsidP="00BD5447">
      <w:pPr>
        <w:jc w:val="both"/>
      </w:pPr>
      <w:r>
        <w:t xml:space="preserve">Žádné nedeklarováno. </w:t>
      </w:r>
    </w:p>
    <w:p w14:paraId="75A90758" w14:textId="77777777" w:rsidR="00054933" w:rsidRPr="0029322E" w:rsidRDefault="00054933"/>
    <w:sectPr w:rsidR="00054933" w:rsidRPr="0029322E" w:rsidSect="009F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A1E8" w14:textId="77777777" w:rsidR="002E0F54" w:rsidRDefault="002E0F54" w:rsidP="00C223EB">
      <w:pPr>
        <w:spacing w:after="0" w:line="240" w:lineRule="auto"/>
      </w:pPr>
      <w:r>
        <w:separator/>
      </w:r>
    </w:p>
  </w:endnote>
  <w:endnote w:type="continuationSeparator" w:id="0">
    <w:p w14:paraId="656845EE" w14:textId="77777777" w:rsidR="002E0F54" w:rsidRDefault="002E0F54" w:rsidP="00C2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64FB" w14:textId="77777777" w:rsidR="002E0F54" w:rsidRDefault="002E0F54" w:rsidP="00C223EB">
      <w:pPr>
        <w:spacing w:after="0" w:line="240" w:lineRule="auto"/>
      </w:pPr>
      <w:r>
        <w:separator/>
      </w:r>
    </w:p>
  </w:footnote>
  <w:footnote w:type="continuationSeparator" w:id="0">
    <w:p w14:paraId="099AF75F" w14:textId="77777777" w:rsidR="002E0F54" w:rsidRDefault="002E0F54" w:rsidP="00C22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7"/>
    <w:rsid w:val="00014525"/>
    <w:rsid w:val="00054933"/>
    <w:rsid w:val="00074ACD"/>
    <w:rsid w:val="000A5AA7"/>
    <w:rsid w:val="000A5BEA"/>
    <w:rsid w:val="000D00D7"/>
    <w:rsid w:val="001518F2"/>
    <w:rsid w:val="00162C1C"/>
    <w:rsid w:val="001E555B"/>
    <w:rsid w:val="0029322E"/>
    <w:rsid w:val="002B7CF2"/>
    <w:rsid w:val="002C7C69"/>
    <w:rsid w:val="002E0F54"/>
    <w:rsid w:val="00315A70"/>
    <w:rsid w:val="003712F1"/>
    <w:rsid w:val="004A085F"/>
    <w:rsid w:val="00671C00"/>
    <w:rsid w:val="006C584F"/>
    <w:rsid w:val="006C5C3B"/>
    <w:rsid w:val="00705485"/>
    <w:rsid w:val="00855F5A"/>
    <w:rsid w:val="00943614"/>
    <w:rsid w:val="00961A46"/>
    <w:rsid w:val="00965DFE"/>
    <w:rsid w:val="00986281"/>
    <w:rsid w:val="009E07A9"/>
    <w:rsid w:val="009F4DF3"/>
    <w:rsid w:val="00BD5447"/>
    <w:rsid w:val="00C223EB"/>
    <w:rsid w:val="00C643DB"/>
    <w:rsid w:val="00C9352B"/>
    <w:rsid w:val="00CE36A0"/>
    <w:rsid w:val="00D541C9"/>
    <w:rsid w:val="00D57435"/>
    <w:rsid w:val="00D645BE"/>
    <w:rsid w:val="00DB0179"/>
    <w:rsid w:val="00EB1672"/>
    <w:rsid w:val="00E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ED8"/>
  <w15:docId w15:val="{631851B6-4697-4FDA-A5C9-7308D5B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23EB"/>
  </w:style>
  <w:style w:type="paragraph" w:styleId="Zpat">
    <w:name w:val="footer"/>
    <w:basedOn w:val="Normln"/>
    <w:link w:val="ZpatChar"/>
    <w:uiPriority w:val="99"/>
    <w:semiHidden/>
    <w:unhideWhenUsed/>
    <w:rsid w:val="00C2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1536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Lukešová</dc:creator>
  <cp:lastModifiedBy>Pavlína Lukešová</cp:lastModifiedBy>
  <cp:revision>10</cp:revision>
  <dcterms:created xsi:type="dcterms:W3CDTF">2021-01-09T15:00:00Z</dcterms:created>
  <dcterms:modified xsi:type="dcterms:W3CDTF">2021-02-15T18:01:00Z</dcterms:modified>
</cp:coreProperties>
</file>