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40C43" w14:textId="77777777" w:rsidR="00B353B8" w:rsidRDefault="00B353B8" w:rsidP="00F038F4">
      <w:pPr>
        <w:pStyle w:val="Nadpis1"/>
      </w:pPr>
      <w:r>
        <w:t>Výživa a onemocnění jater</w:t>
      </w:r>
    </w:p>
    <w:p w14:paraId="5A96DABA" w14:textId="5D0ACCA7" w:rsidR="00B353B8" w:rsidRDefault="00B353B8" w:rsidP="00C656F9">
      <w:pPr>
        <w:pStyle w:val="AkademickText"/>
      </w:pPr>
      <w:r>
        <w:t xml:space="preserve">Claudia </w:t>
      </w:r>
      <w:proofErr w:type="spellStart"/>
      <w:r>
        <w:t>Mandato</w:t>
      </w:r>
      <w:proofErr w:type="spellEnd"/>
      <w:r>
        <w:t xml:space="preserve">, Antonella Di Nuzzi a Pietro </w:t>
      </w:r>
      <w:proofErr w:type="spellStart"/>
      <w:r>
        <w:t>Vajro</w:t>
      </w:r>
      <w:proofErr w:type="spellEnd"/>
      <w:r>
        <w:t xml:space="preserve"> </w:t>
      </w:r>
    </w:p>
    <w:p w14:paraId="68520662" w14:textId="24ED339F" w:rsidR="00B353B8" w:rsidRDefault="00B353B8" w:rsidP="00C656F9">
      <w:pPr>
        <w:pStyle w:val="AkademickText"/>
      </w:pPr>
      <w:proofErr w:type="spellStart"/>
      <w:r>
        <w:t>Pediatrics</w:t>
      </w:r>
      <w:proofErr w:type="spellEnd"/>
      <w:r>
        <w:t>,</w:t>
      </w:r>
      <w:r w:rsidR="00C656F9">
        <w:t xml:space="preserve"> </w:t>
      </w:r>
      <w:proofErr w:type="spellStart"/>
      <w:r>
        <w:t>Santobono</w:t>
      </w:r>
      <w:proofErr w:type="spellEnd"/>
      <w:r>
        <w:t xml:space="preserve"> - </w:t>
      </w:r>
      <w:proofErr w:type="spellStart"/>
      <w:r>
        <w:t>Pausilipon</w:t>
      </w:r>
      <w:proofErr w:type="spellEnd"/>
      <w:r>
        <w:t xml:space="preserve"> </w:t>
      </w:r>
      <w:proofErr w:type="spellStart"/>
      <w:r>
        <w:t>Pediatric</w:t>
      </w:r>
      <w:proofErr w:type="spellEnd"/>
      <w:r>
        <w:t xml:space="preserve"> Hospital, 80100 </w:t>
      </w:r>
      <w:proofErr w:type="spellStart"/>
      <w:r>
        <w:t>Neapol</w:t>
      </w:r>
      <w:proofErr w:type="spellEnd"/>
      <w:r>
        <w:t xml:space="preserve">, </w:t>
      </w:r>
      <w:proofErr w:type="spellStart"/>
      <w:r>
        <w:t>Itálie</w:t>
      </w:r>
      <w:proofErr w:type="spellEnd"/>
      <w:r>
        <w:t>; cla.mandato@gmail.com</w:t>
      </w:r>
    </w:p>
    <w:p w14:paraId="7C4ECFF3" w14:textId="1224DA8F" w:rsidR="00B353B8" w:rsidRDefault="00F038F4" w:rsidP="00C656F9">
      <w:pPr>
        <w:pStyle w:val="AkademickText"/>
      </w:pPr>
      <w:r>
        <w:t>Department of Medicine</w:t>
      </w:r>
      <w:r w:rsidR="00B353B8">
        <w:t xml:space="preserve">, </w:t>
      </w:r>
      <w:r>
        <w:t xml:space="preserve">Surgery and Dentistry </w:t>
      </w:r>
      <w:r w:rsidR="00B353B8">
        <w:t>„</w:t>
      </w:r>
      <w:proofErr w:type="spellStart"/>
      <w:r w:rsidR="00B353B8">
        <w:t>Scuola</w:t>
      </w:r>
      <w:proofErr w:type="spellEnd"/>
      <w:r w:rsidR="00B353B8">
        <w:t xml:space="preserve"> Medica </w:t>
      </w:r>
      <w:proofErr w:type="spellStart"/>
      <w:r w:rsidR="00B353B8">
        <w:t>Salernitana</w:t>
      </w:r>
      <w:proofErr w:type="spellEnd"/>
      <w:r w:rsidR="00B353B8">
        <w:t xml:space="preserve">“, </w:t>
      </w:r>
      <w:proofErr w:type="spellStart"/>
      <w:r>
        <w:t>Pediatrics</w:t>
      </w:r>
      <w:proofErr w:type="spellEnd"/>
      <w:r>
        <w:t xml:space="preserve"> Section</w:t>
      </w:r>
      <w:r w:rsidR="00B353B8">
        <w:t>,</w:t>
      </w:r>
      <w:r>
        <w:t xml:space="preserve"> </w:t>
      </w:r>
      <w:r w:rsidR="00B353B8">
        <w:t xml:space="preserve">University of Salerno, 84081 </w:t>
      </w:r>
      <w:proofErr w:type="spellStart"/>
      <w:r w:rsidR="00B353B8">
        <w:t>Baronissi</w:t>
      </w:r>
      <w:proofErr w:type="spellEnd"/>
      <w:r w:rsidR="00B353B8">
        <w:t xml:space="preserve"> (Salerno), </w:t>
      </w:r>
      <w:proofErr w:type="spellStart"/>
      <w:r w:rsidR="00B353B8">
        <w:t>Itálie</w:t>
      </w:r>
      <w:proofErr w:type="spellEnd"/>
      <w:r w:rsidR="00B353B8">
        <w:t>; antonelladinuzzi@gmail.com</w:t>
      </w:r>
    </w:p>
    <w:p w14:paraId="768CA5A5" w14:textId="0BE676CC" w:rsidR="00B353B8" w:rsidRDefault="00B353B8" w:rsidP="00B353B8"/>
    <w:p w14:paraId="0CBB9B43" w14:textId="5840FE19" w:rsidR="00B353B8" w:rsidRPr="00C656F9" w:rsidRDefault="00C656F9" w:rsidP="00C656F9">
      <w:pPr>
        <w:pStyle w:val="AkademickText"/>
        <w:rPr>
          <w:lang w:val="cs-CZ"/>
        </w:rPr>
      </w:pPr>
      <w:r w:rsidRPr="00C656F9">
        <w:rPr>
          <w:lang w:val="cs-CZ"/>
        </w:rPr>
        <w:t>Přijato</w:t>
      </w:r>
      <w:r w:rsidR="00B353B8" w:rsidRPr="00C656F9">
        <w:rPr>
          <w:lang w:val="cs-CZ"/>
        </w:rPr>
        <w:t>: 20. prosince 2017; Publikováno: 23. prosince 2017</w:t>
      </w:r>
    </w:p>
    <w:p w14:paraId="25DAABBD" w14:textId="77777777" w:rsidR="00905CBC" w:rsidRPr="006D192C" w:rsidRDefault="00905CBC" w:rsidP="00C656F9">
      <w:pPr>
        <w:pStyle w:val="AkademickText"/>
        <w:rPr>
          <w:lang w:val="cs-CZ"/>
        </w:rPr>
      </w:pPr>
    </w:p>
    <w:p w14:paraId="7573B1A8" w14:textId="16880B11" w:rsidR="00B353B8" w:rsidRPr="006D192C" w:rsidRDefault="00B353B8" w:rsidP="00C656F9">
      <w:pPr>
        <w:pStyle w:val="AkademickText"/>
        <w:rPr>
          <w:lang w:val="cs-CZ"/>
        </w:rPr>
      </w:pPr>
      <w:r w:rsidRPr="006D192C">
        <w:rPr>
          <w:b/>
          <w:bCs/>
          <w:lang w:val="cs-CZ"/>
        </w:rPr>
        <w:t>Abstrakt:</w:t>
      </w:r>
      <w:r w:rsidRPr="006D192C">
        <w:rPr>
          <w:lang w:val="cs-CZ"/>
        </w:rPr>
        <w:t xml:space="preserve"> Podvýživa u dětí a dospělých s pokročilým onemocněním jater představuje obrovskou</w:t>
      </w:r>
      <w:r w:rsidR="00F038F4" w:rsidRPr="006D192C">
        <w:rPr>
          <w:lang w:val="cs-CZ"/>
        </w:rPr>
        <w:t xml:space="preserve"> </w:t>
      </w:r>
      <w:r w:rsidRPr="006D192C">
        <w:rPr>
          <w:lang w:val="cs-CZ"/>
        </w:rPr>
        <w:t>výzv</w:t>
      </w:r>
      <w:r w:rsidR="00F038F4" w:rsidRPr="006D192C">
        <w:rPr>
          <w:lang w:val="cs-CZ"/>
        </w:rPr>
        <w:t>u</w:t>
      </w:r>
      <w:r w:rsidRPr="006D192C">
        <w:rPr>
          <w:lang w:val="cs-CZ"/>
        </w:rPr>
        <w:t xml:space="preserve">, protože problémy s výživou jsou multifaktoriální. Tento </w:t>
      </w:r>
      <w:r w:rsidR="007570D8" w:rsidRPr="006D192C">
        <w:rPr>
          <w:lang w:val="cs-CZ"/>
        </w:rPr>
        <w:t xml:space="preserve">článek </w:t>
      </w:r>
      <w:r w:rsidR="00F038F4" w:rsidRPr="006D192C">
        <w:rPr>
          <w:lang w:val="cs-CZ"/>
        </w:rPr>
        <w:t xml:space="preserve">odborně popisuje speciální problém </w:t>
      </w:r>
      <w:r w:rsidR="007570D8" w:rsidRPr="006D192C">
        <w:rPr>
          <w:lang w:val="cs-CZ"/>
        </w:rPr>
        <w:t>ohledně</w:t>
      </w:r>
      <w:r w:rsidRPr="006D192C">
        <w:rPr>
          <w:lang w:val="cs-CZ"/>
        </w:rPr>
        <w:t xml:space="preserve"> </w:t>
      </w:r>
      <w:r w:rsidR="00F038F4" w:rsidRPr="006D192C">
        <w:rPr>
          <w:lang w:val="cs-CZ"/>
        </w:rPr>
        <w:t>ž</w:t>
      </w:r>
      <w:r w:rsidRPr="006D192C">
        <w:rPr>
          <w:lang w:val="cs-CZ"/>
        </w:rPr>
        <w:t xml:space="preserve">ivin, </w:t>
      </w:r>
      <w:r w:rsidR="00F038F4" w:rsidRPr="006D192C">
        <w:rPr>
          <w:lang w:val="cs-CZ"/>
        </w:rPr>
        <w:t xml:space="preserve">článek </w:t>
      </w:r>
      <w:r w:rsidRPr="006D192C">
        <w:rPr>
          <w:lang w:val="cs-CZ"/>
        </w:rPr>
        <w:t xml:space="preserve">„Výživa a onemocnění jater“ </w:t>
      </w:r>
      <w:r w:rsidR="00F038F4" w:rsidRPr="006D192C">
        <w:rPr>
          <w:lang w:val="cs-CZ"/>
        </w:rPr>
        <w:t xml:space="preserve">se </w:t>
      </w:r>
      <w:r w:rsidRPr="006D192C">
        <w:rPr>
          <w:lang w:val="cs-CZ"/>
        </w:rPr>
        <w:t>zabýv</w:t>
      </w:r>
      <w:r w:rsidR="00F038F4" w:rsidRPr="006D192C">
        <w:rPr>
          <w:lang w:val="cs-CZ"/>
        </w:rPr>
        <w:t>á</w:t>
      </w:r>
      <w:r w:rsidRPr="006D192C">
        <w:rPr>
          <w:lang w:val="cs-CZ"/>
        </w:rPr>
        <w:t xml:space="preserve"> </w:t>
      </w:r>
      <w:r w:rsidR="00F038F4" w:rsidRPr="006D192C">
        <w:rPr>
          <w:lang w:val="cs-CZ"/>
        </w:rPr>
        <w:t xml:space="preserve">vice </w:t>
      </w:r>
      <w:r w:rsidRPr="006D192C">
        <w:rPr>
          <w:lang w:val="cs-CZ"/>
        </w:rPr>
        <w:t>diagnostick</w:t>
      </w:r>
      <w:r w:rsidR="00F038F4" w:rsidRPr="006D192C">
        <w:rPr>
          <w:lang w:val="cs-CZ"/>
        </w:rPr>
        <w:t>ými</w:t>
      </w:r>
      <w:r w:rsidRPr="006D192C">
        <w:rPr>
          <w:lang w:val="cs-CZ"/>
        </w:rPr>
        <w:t xml:space="preserve"> a terapeutick</w:t>
      </w:r>
      <w:r w:rsidR="00F038F4" w:rsidRPr="006D192C">
        <w:rPr>
          <w:lang w:val="cs-CZ"/>
        </w:rPr>
        <w:t>ými</w:t>
      </w:r>
      <w:r w:rsidRPr="006D192C">
        <w:rPr>
          <w:lang w:val="cs-CZ"/>
        </w:rPr>
        <w:t xml:space="preserve"> vlastnost</w:t>
      </w:r>
      <w:r w:rsidR="00F038F4" w:rsidRPr="006D192C">
        <w:rPr>
          <w:lang w:val="cs-CZ"/>
        </w:rPr>
        <w:t>mi</w:t>
      </w:r>
      <w:r w:rsidRPr="006D192C">
        <w:rPr>
          <w:lang w:val="cs-CZ"/>
        </w:rPr>
        <w:t xml:space="preserve">, které </w:t>
      </w:r>
      <w:r w:rsidR="00F038F4" w:rsidRPr="006D192C">
        <w:rPr>
          <w:lang w:val="cs-CZ"/>
        </w:rPr>
        <w:t xml:space="preserve">přímo </w:t>
      </w:r>
      <w:r w:rsidRPr="006D192C">
        <w:rPr>
          <w:lang w:val="cs-CZ"/>
        </w:rPr>
        <w:t>souvisejí s</w:t>
      </w:r>
      <w:r w:rsidR="00F038F4" w:rsidRPr="006D192C">
        <w:rPr>
          <w:lang w:val="cs-CZ"/>
        </w:rPr>
        <w:t> </w:t>
      </w:r>
      <w:r w:rsidRPr="006D192C">
        <w:rPr>
          <w:lang w:val="cs-CZ"/>
        </w:rPr>
        <w:t>výsledky</w:t>
      </w:r>
      <w:r w:rsidR="00F038F4" w:rsidRPr="006D192C">
        <w:rPr>
          <w:lang w:val="cs-CZ"/>
        </w:rPr>
        <w:t xml:space="preserve">, které plynou z </w:t>
      </w:r>
      <w:r w:rsidRPr="006D192C">
        <w:rPr>
          <w:lang w:val="cs-CZ"/>
        </w:rPr>
        <w:t xml:space="preserve">onemocnění jater </w:t>
      </w:r>
      <w:r w:rsidR="00F038F4" w:rsidRPr="006D192C">
        <w:rPr>
          <w:lang w:val="cs-CZ"/>
        </w:rPr>
        <w:t>po</w:t>
      </w:r>
      <w:r w:rsidRPr="006D192C">
        <w:rPr>
          <w:lang w:val="cs-CZ"/>
        </w:rPr>
        <w:t xml:space="preserve"> výživ</w:t>
      </w:r>
      <w:r w:rsidR="00F038F4" w:rsidRPr="006D192C">
        <w:rPr>
          <w:lang w:val="cs-CZ"/>
        </w:rPr>
        <w:t>u</w:t>
      </w:r>
      <w:r w:rsidRPr="006D192C">
        <w:rPr>
          <w:lang w:val="cs-CZ"/>
        </w:rPr>
        <w:t>.</w:t>
      </w:r>
      <w:r w:rsidR="00905CBC" w:rsidRPr="006D192C">
        <w:rPr>
          <w:lang w:val="cs-CZ"/>
        </w:rPr>
        <w:t xml:space="preserve"> Ke zlepšení </w:t>
      </w:r>
      <w:r w:rsidRPr="006D192C">
        <w:rPr>
          <w:lang w:val="cs-CZ"/>
        </w:rPr>
        <w:t>kvalit</w:t>
      </w:r>
      <w:r w:rsidR="00905CBC" w:rsidRPr="006D192C">
        <w:rPr>
          <w:lang w:val="cs-CZ"/>
        </w:rPr>
        <w:t>y</w:t>
      </w:r>
      <w:r w:rsidRPr="006D192C">
        <w:rPr>
          <w:lang w:val="cs-CZ"/>
        </w:rPr>
        <w:t xml:space="preserve"> života a </w:t>
      </w:r>
      <w:r w:rsidR="00905CBC" w:rsidRPr="006D192C">
        <w:rPr>
          <w:lang w:val="cs-CZ"/>
        </w:rPr>
        <w:t>zamezení</w:t>
      </w:r>
      <w:r w:rsidRPr="006D192C">
        <w:rPr>
          <w:lang w:val="cs-CZ"/>
        </w:rPr>
        <w:t xml:space="preserve"> zdravotní</w:t>
      </w:r>
      <w:r w:rsidR="00905CBC" w:rsidRPr="006D192C">
        <w:rPr>
          <w:lang w:val="cs-CZ"/>
        </w:rPr>
        <w:t>m</w:t>
      </w:r>
      <w:r w:rsidRPr="006D192C">
        <w:rPr>
          <w:lang w:val="cs-CZ"/>
        </w:rPr>
        <w:t xml:space="preserve"> komplikací</w:t>
      </w:r>
      <w:r w:rsidR="00905CBC" w:rsidRPr="006D192C">
        <w:rPr>
          <w:lang w:val="cs-CZ"/>
        </w:rPr>
        <w:t>m</w:t>
      </w:r>
      <w:r w:rsidRPr="006D192C">
        <w:rPr>
          <w:lang w:val="cs-CZ"/>
        </w:rPr>
        <w:t xml:space="preserve"> souvisejících s výživou, pacienti s diagnostikovaným pokročilým</w:t>
      </w:r>
      <w:r w:rsidR="00F038F4" w:rsidRPr="006D192C">
        <w:rPr>
          <w:lang w:val="cs-CZ"/>
        </w:rPr>
        <w:t xml:space="preserve"> </w:t>
      </w:r>
      <w:r w:rsidRPr="006D192C">
        <w:rPr>
          <w:lang w:val="cs-CZ"/>
        </w:rPr>
        <w:t>jaterní</w:t>
      </w:r>
      <w:r w:rsidR="00905CBC" w:rsidRPr="006D192C">
        <w:rPr>
          <w:lang w:val="cs-CZ"/>
        </w:rPr>
        <w:t>m</w:t>
      </w:r>
      <w:r w:rsidRPr="006D192C">
        <w:rPr>
          <w:lang w:val="cs-CZ"/>
        </w:rPr>
        <w:t xml:space="preserve"> onemocnění</w:t>
      </w:r>
      <w:r w:rsidR="00905CBC" w:rsidRPr="006D192C">
        <w:rPr>
          <w:lang w:val="cs-CZ"/>
        </w:rPr>
        <w:t>m</w:t>
      </w:r>
      <w:r w:rsidRPr="006D192C">
        <w:rPr>
          <w:lang w:val="cs-CZ"/>
        </w:rPr>
        <w:t xml:space="preserve"> by měl</w:t>
      </w:r>
      <w:r w:rsidR="00905CBC" w:rsidRPr="006D192C">
        <w:rPr>
          <w:lang w:val="cs-CZ"/>
        </w:rPr>
        <w:t>i</w:t>
      </w:r>
      <w:r w:rsidRPr="006D192C">
        <w:rPr>
          <w:lang w:val="cs-CZ"/>
        </w:rPr>
        <w:t xml:space="preserve"> mít okamžitý odhad jejich nutričního stavu a měl</w:t>
      </w:r>
      <w:r w:rsidR="00905CBC" w:rsidRPr="006D192C">
        <w:rPr>
          <w:lang w:val="cs-CZ"/>
        </w:rPr>
        <w:t>y</w:t>
      </w:r>
      <w:r w:rsidRPr="006D192C">
        <w:rPr>
          <w:lang w:val="cs-CZ"/>
        </w:rPr>
        <w:t xml:space="preserve"> by být vhodným způsobem podpořen</w:t>
      </w:r>
      <w:r w:rsidR="00905CBC" w:rsidRPr="006D192C">
        <w:rPr>
          <w:lang w:val="cs-CZ"/>
        </w:rPr>
        <w:t>y</w:t>
      </w:r>
      <w:r w:rsidR="00F038F4" w:rsidRPr="006D192C">
        <w:rPr>
          <w:lang w:val="cs-CZ"/>
        </w:rPr>
        <w:t xml:space="preserve"> </w:t>
      </w:r>
      <w:r w:rsidR="00905CBC" w:rsidRPr="006D192C">
        <w:rPr>
          <w:lang w:val="cs-CZ"/>
        </w:rPr>
        <w:t>upravením vhodné diety</w:t>
      </w:r>
      <w:r w:rsidRPr="006D192C">
        <w:rPr>
          <w:lang w:val="cs-CZ"/>
        </w:rPr>
        <w:t xml:space="preserve">. </w:t>
      </w:r>
      <w:r w:rsidR="00905CBC" w:rsidRPr="006D192C">
        <w:rPr>
          <w:lang w:val="cs-CZ"/>
        </w:rPr>
        <w:t>Specifické</w:t>
      </w:r>
      <w:r w:rsidRPr="006D192C">
        <w:rPr>
          <w:lang w:val="cs-CZ"/>
        </w:rPr>
        <w:t xml:space="preserve"> doplňky stravy a / nebo omezující diety</w:t>
      </w:r>
      <w:r w:rsidR="00905CBC" w:rsidRPr="006D192C">
        <w:rPr>
          <w:lang w:val="cs-CZ"/>
        </w:rPr>
        <w:t xml:space="preserve"> jsou často</w:t>
      </w:r>
      <w:r w:rsidR="00F038F4" w:rsidRPr="006D192C">
        <w:rPr>
          <w:lang w:val="cs-CZ"/>
        </w:rPr>
        <w:t xml:space="preserve"> </w:t>
      </w:r>
      <w:r w:rsidRPr="006D192C">
        <w:rPr>
          <w:lang w:val="cs-CZ"/>
        </w:rPr>
        <w:t>nezbytné pro osoby</w:t>
      </w:r>
      <w:r w:rsidR="00905CBC" w:rsidRPr="006D192C">
        <w:rPr>
          <w:lang w:val="cs-CZ"/>
        </w:rPr>
        <w:t>, které mají špatný</w:t>
      </w:r>
      <w:r w:rsidRPr="006D192C">
        <w:rPr>
          <w:lang w:val="cs-CZ"/>
        </w:rPr>
        <w:t xml:space="preserve"> jaterní stav spojený se základními metabolickými</w:t>
      </w:r>
      <w:r w:rsidR="00905CBC" w:rsidRPr="006D192C">
        <w:rPr>
          <w:lang w:val="cs-CZ"/>
        </w:rPr>
        <w:t xml:space="preserve">, </w:t>
      </w:r>
      <w:r w:rsidRPr="006D192C">
        <w:rPr>
          <w:lang w:val="cs-CZ"/>
        </w:rPr>
        <w:t>nutričními nebo</w:t>
      </w:r>
      <w:r w:rsidR="00F038F4" w:rsidRPr="006D192C">
        <w:rPr>
          <w:lang w:val="cs-CZ"/>
        </w:rPr>
        <w:t xml:space="preserve"> </w:t>
      </w:r>
      <w:r w:rsidRPr="006D192C">
        <w:rPr>
          <w:lang w:val="cs-CZ"/>
        </w:rPr>
        <w:t>střevní</w:t>
      </w:r>
      <w:r w:rsidR="00905CBC" w:rsidRPr="006D192C">
        <w:rPr>
          <w:lang w:val="cs-CZ"/>
        </w:rPr>
        <w:t>m</w:t>
      </w:r>
      <w:r w:rsidRPr="006D192C">
        <w:rPr>
          <w:lang w:val="cs-CZ"/>
        </w:rPr>
        <w:t xml:space="preserve"> onemocnění</w:t>
      </w:r>
      <w:r w:rsidR="00905CBC" w:rsidRPr="006D192C">
        <w:rPr>
          <w:lang w:val="cs-CZ"/>
        </w:rPr>
        <w:t>m</w:t>
      </w:r>
      <w:r w:rsidRPr="006D192C">
        <w:rPr>
          <w:lang w:val="cs-CZ"/>
        </w:rPr>
        <w:t>.</w:t>
      </w:r>
    </w:p>
    <w:p w14:paraId="286F96AF" w14:textId="77777777" w:rsidR="00905CBC" w:rsidRPr="006D192C" w:rsidRDefault="00905CBC" w:rsidP="00C656F9">
      <w:pPr>
        <w:pStyle w:val="AkademickText"/>
        <w:rPr>
          <w:lang w:val="cs-CZ"/>
        </w:rPr>
      </w:pPr>
    </w:p>
    <w:p w14:paraId="72737356" w14:textId="4B955E80" w:rsidR="00B353B8" w:rsidRPr="006D192C" w:rsidRDefault="00B353B8" w:rsidP="00C656F9">
      <w:pPr>
        <w:pStyle w:val="AkademickText"/>
        <w:rPr>
          <w:lang w:val="cs-CZ"/>
        </w:rPr>
      </w:pPr>
      <w:r w:rsidRPr="006D192C">
        <w:rPr>
          <w:b/>
          <w:bCs/>
          <w:lang w:val="cs-CZ"/>
        </w:rPr>
        <w:t>Klíčová slova</w:t>
      </w:r>
      <w:r w:rsidRPr="006D192C">
        <w:rPr>
          <w:lang w:val="cs-CZ"/>
        </w:rPr>
        <w:t xml:space="preserve">: výživa; nemoc jater; cholestáza; transplantace jater; </w:t>
      </w:r>
      <w:r w:rsidR="005D70FA" w:rsidRPr="006D192C">
        <w:rPr>
          <w:lang w:val="cs-CZ"/>
        </w:rPr>
        <w:t>posouzení</w:t>
      </w:r>
      <w:r w:rsidRPr="006D192C">
        <w:rPr>
          <w:lang w:val="cs-CZ"/>
        </w:rPr>
        <w:t xml:space="preserve">; </w:t>
      </w:r>
      <w:r w:rsidR="00252D36" w:rsidRPr="006D192C">
        <w:rPr>
          <w:lang w:val="cs-CZ"/>
        </w:rPr>
        <w:t>podpora</w:t>
      </w:r>
    </w:p>
    <w:p w14:paraId="521CAD71" w14:textId="77777777" w:rsidR="00B353B8" w:rsidRDefault="00B353B8" w:rsidP="00C656F9">
      <w:pPr>
        <w:jc w:val="both"/>
      </w:pPr>
    </w:p>
    <w:p w14:paraId="4C1E8A57" w14:textId="1F3E321F" w:rsidR="00B353B8" w:rsidRPr="006D192C" w:rsidRDefault="00B353B8" w:rsidP="00C656F9">
      <w:pPr>
        <w:pStyle w:val="AkademickText"/>
        <w:rPr>
          <w:lang w:val="cs-CZ"/>
        </w:rPr>
      </w:pPr>
      <w:r w:rsidRPr="006D192C">
        <w:rPr>
          <w:lang w:val="cs-CZ"/>
        </w:rPr>
        <w:t xml:space="preserve">Navzdory pokroku v </w:t>
      </w:r>
      <w:r w:rsidR="005D70FA" w:rsidRPr="006D192C">
        <w:rPr>
          <w:lang w:val="cs-CZ"/>
        </w:rPr>
        <w:t>posouzení</w:t>
      </w:r>
      <w:r w:rsidRPr="006D192C">
        <w:rPr>
          <w:lang w:val="cs-CZ"/>
        </w:rPr>
        <w:t xml:space="preserve"> a léčbě pacientů s onemocněním jater</w:t>
      </w:r>
      <w:r w:rsidR="005D70FA" w:rsidRPr="006D192C">
        <w:rPr>
          <w:lang w:val="cs-CZ"/>
        </w:rPr>
        <w:t>,</w:t>
      </w:r>
      <w:r w:rsidRPr="006D192C">
        <w:rPr>
          <w:lang w:val="cs-CZ"/>
        </w:rPr>
        <w:t xml:space="preserve"> </w:t>
      </w:r>
      <w:r w:rsidR="005D70FA" w:rsidRPr="006D192C">
        <w:rPr>
          <w:lang w:val="cs-CZ"/>
        </w:rPr>
        <w:t xml:space="preserve">často chybí </w:t>
      </w:r>
      <w:r w:rsidRPr="006D192C">
        <w:rPr>
          <w:lang w:val="cs-CZ"/>
        </w:rPr>
        <w:t xml:space="preserve">poskytování vhodné nutriční podpory těmto pacientům, </w:t>
      </w:r>
      <w:r w:rsidR="005D70FA" w:rsidRPr="006D192C">
        <w:rPr>
          <w:lang w:val="cs-CZ"/>
        </w:rPr>
        <w:t xml:space="preserve">což </w:t>
      </w:r>
      <w:r w:rsidRPr="006D192C">
        <w:rPr>
          <w:lang w:val="cs-CZ"/>
        </w:rPr>
        <w:t>má velký dopad na klinické výsledky a kvalitu života. S výjimkou eliminačních diet určených pro</w:t>
      </w:r>
      <w:r w:rsidR="005D70FA" w:rsidRPr="006D192C">
        <w:rPr>
          <w:lang w:val="cs-CZ"/>
        </w:rPr>
        <w:t xml:space="preserve"> </w:t>
      </w:r>
      <w:r w:rsidRPr="006D192C">
        <w:rPr>
          <w:lang w:val="cs-CZ"/>
        </w:rPr>
        <w:t>některá dědičná nebo metabolická onemocnění, která mají vliv na játra, obecná výživová doporučení</w:t>
      </w:r>
      <w:r w:rsidR="005D70FA" w:rsidRPr="006D192C">
        <w:rPr>
          <w:lang w:val="cs-CZ"/>
        </w:rPr>
        <w:t xml:space="preserve"> </w:t>
      </w:r>
      <w:r w:rsidRPr="006D192C">
        <w:rPr>
          <w:lang w:val="cs-CZ"/>
        </w:rPr>
        <w:t xml:space="preserve">pro většinu případů kompenzovaného onemocnění jater jsou analogická </w:t>
      </w:r>
      <w:r w:rsidR="00104E70" w:rsidRPr="006D192C">
        <w:rPr>
          <w:lang w:val="cs-CZ"/>
        </w:rPr>
        <w:t xml:space="preserve">a </w:t>
      </w:r>
      <w:r w:rsidRPr="006D192C">
        <w:rPr>
          <w:lang w:val="cs-CZ"/>
        </w:rPr>
        <w:t xml:space="preserve">obvyklým doporučením </w:t>
      </w:r>
      <w:r w:rsidR="00104E70" w:rsidRPr="006D192C">
        <w:rPr>
          <w:lang w:val="cs-CZ"/>
        </w:rPr>
        <w:t>je</w:t>
      </w:r>
      <w:r w:rsidR="005D70FA" w:rsidRPr="006D192C">
        <w:rPr>
          <w:lang w:val="cs-CZ"/>
        </w:rPr>
        <w:t xml:space="preserve"> </w:t>
      </w:r>
      <w:r w:rsidRPr="006D192C">
        <w:rPr>
          <w:lang w:val="cs-CZ"/>
        </w:rPr>
        <w:t>vyvážená strava.</w:t>
      </w:r>
      <w:r w:rsidR="005D70FA" w:rsidRPr="006D192C">
        <w:rPr>
          <w:lang w:val="cs-CZ"/>
        </w:rPr>
        <w:t xml:space="preserve"> </w:t>
      </w:r>
      <w:r w:rsidRPr="006D192C">
        <w:rPr>
          <w:lang w:val="cs-CZ"/>
        </w:rPr>
        <w:t>Podvýživa u dětí a dospělých s pokročilým onemocněním jater však zůstává a</w:t>
      </w:r>
      <w:r w:rsidR="005D70FA" w:rsidRPr="006D192C">
        <w:rPr>
          <w:lang w:val="cs-CZ"/>
        </w:rPr>
        <w:t xml:space="preserve"> </w:t>
      </w:r>
      <w:r w:rsidR="00104E70" w:rsidRPr="006D192C">
        <w:rPr>
          <w:lang w:val="cs-CZ"/>
        </w:rPr>
        <w:t>velmi velkou</w:t>
      </w:r>
      <w:r w:rsidRPr="006D192C">
        <w:rPr>
          <w:lang w:val="cs-CZ"/>
        </w:rPr>
        <w:t xml:space="preserve"> výzv</w:t>
      </w:r>
      <w:r w:rsidR="00104E70" w:rsidRPr="006D192C">
        <w:rPr>
          <w:lang w:val="cs-CZ"/>
        </w:rPr>
        <w:t>ou</w:t>
      </w:r>
      <w:r w:rsidRPr="006D192C">
        <w:rPr>
          <w:lang w:val="cs-CZ"/>
        </w:rPr>
        <w:t>. Problémy s výživou těchto pacientů jsou multifaktoriální a obvykle</w:t>
      </w:r>
      <w:r w:rsidR="005D70FA" w:rsidRPr="006D192C">
        <w:rPr>
          <w:lang w:val="cs-CZ"/>
        </w:rPr>
        <w:t xml:space="preserve"> </w:t>
      </w:r>
      <w:r w:rsidRPr="006D192C">
        <w:rPr>
          <w:lang w:val="cs-CZ"/>
        </w:rPr>
        <w:t xml:space="preserve">zahrnují snížený </w:t>
      </w:r>
      <w:r w:rsidR="00104E70" w:rsidRPr="006D192C">
        <w:rPr>
          <w:lang w:val="cs-CZ"/>
        </w:rPr>
        <w:t xml:space="preserve">kalorický </w:t>
      </w:r>
      <w:r w:rsidRPr="006D192C">
        <w:rPr>
          <w:lang w:val="cs-CZ"/>
        </w:rPr>
        <w:t xml:space="preserve">příjem </w:t>
      </w:r>
      <w:r w:rsidR="00104E70" w:rsidRPr="006D192C">
        <w:rPr>
          <w:lang w:val="cs-CZ"/>
        </w:rPr>
        <w:t>v důsledku</w:t>
      </w:r>
      <w:r w:rsidRPr="006D192C">
        <w:rPr>
          <w:lang w:val="cs-CZ"/>
        </w:rPr>
        <w:t xml:space="preserve"> anorexie, </w:t>
      </w:r>
      <w:proofErr w:type="spellStart"/>
      <w:r w:rsidRPr="006D192C">
        <w:rPr>
          <w:lang w:val="cs-CZ"/>
        </w:rPr>
        <w:t>hypermetabolismu</w:t>
      </w:r>
      <w:proofErr w:type="spellEnd"/>
      <w:r w:rsidRPr="006D192C">
        <w:rPr>
          <w:lang w:val="cs-CZ"/>
        </w:rPr>
        <w:t>, zvýšené ztráty energie a zvýšené</w:t>
      </w:r>
      <w:r w:rsidR="005D70FA" w:rsidRPr="006D192C">
        <w:rPr>
          <w:lang w:val="cs-CZ"/>
        </w:rPr>
        <w:t xml:space="preserve"> </w:t>
      </w:r>
      <w:r w:rsidRPr="006D192C">
        <w:rPr>
          <w:lang w:val="cs-CZ"/>
        </w:rPr>
        <w:t xml:space="preserve">energetické </w:t>
      </w:r>
      <w:r w:rsidR="00104E70" w:rsidRPr="006D192C">
        <w:rPr>
          <w:lang w:val="cs-CZ"/>
        </w:rPr>
        <w:t>potřeby.</w:t>
      </w:r>
      <w:r w:rsidRPr="006D192C">
        <w:rPr>
          <w:lang w:val="cs-CZ"/>
        </w:rPr>
        <w:t xml:space="preserve"> Složitý základní metabolický scénář je charakteri</w:t>
      </w:r>
      <w:r w:rsidR="00104E70" w:rsidRPr="006D192C">
        <w:rPr>
          <w:lang w:val="cs-CZ"/>
        </w:rPr>
        <w:t>stický</w:t>
      </w:r>
      <w:r w:rsidRPr="006D192C">
        <w:rPr>
          <w:lang w:val="cs-CZ"/>
        </w:rPr>
        <w:t xml:space="preserve"> snížením</w:t>
      </w:r>
      <w:r w:rsidR="005D70FA" w:rsidRPr="006D192C">
        <w:rPr>
          <w:lang w:val="cs-CZ"/>
        </w:rPr>
        <w:t xml:space="preserve"> </w:t>
      </w:r>
      <w:r w:rsidRPr="006D192C">
        <w:rPr>
          <w:lang w:val="cs-CZ"/>
        </w:rPr>
        <w:t>zásoby glykogenu, snížen</w:t>
      </w:r>
      <w:r w:rsidR="00104E70" w:rsidRPr="006D192C">
        <w:rPr>
          <w:lang w:val="cs-CZ"/>
        </w:rPr>
        <w:t>ou</w:t>
      </w:r>
      <w:r w:rsidRPr="006D192C">
        <w:rPr>
          <w:lang w:val="cs-CZ"/>
        </w:rPr>
        <w:t xml:space="preserve"> syntéz</w:t>
      </w:r>
      <w:r w:rsidR="00104E70" w:rsidRPr="006D192C">
        <w:rPr>
          <w:lang w:val="cs-CZ"/>
        </w:rPr>
        <w:t>ou</w:t>
      </w:r>
      <w:r w:rsidRPr="006D192C">
        <w:rPr>
          <w:lang w:val="cs-CZ"/>
        </w:rPr>
        <w:t xml:space="preserve"> bílkovin, snížen</w:t>
      </w:r>
      <w:r w:rsidR="00104E70" w:rsidRPr="006D192C">
        <w:rPr>
          <w:lang w:val="cs-CZ"/>
        </w:rPr>
        <w:t>ím</w:t>
      </w:r>
      <w:r w:rsidRPr="006D192C">
        <w:rPr>
          <w:lang w:val="cs-CZ"/>
        </w:rPr>
        <w:t xml:space="preserve"> aminokyselin s rozvětveným </w:t>
      </w:r>
      <w:r w:rsidRPr="006D192C">
        <w:rPr>
          <w:lang w:val="cs-CZ"/>
        </w:rPr>
        <w:lastRenderedPageBreak/>
        <w:t xml:space="preserve">řetězcem (BCAA) / </w:t>
      </w:r>
      <w:r w:rsidR="00104E70" w:rsidRPr="006D192C">
        <w:rPr>
          <w:lang w:val="cs-CZ"/>
        </w:rPr>
        <w:t>aromatických aminokyselin</w:t>
      </w:r>
      <w:r w:rsidR="005D70FA" w:rsidRPr="006D192C">
        <w:rPr>
          <w:lang w:val="cs-CZ"/>
        </w:rPr>
        <w:t xml:space="preserve"> </w:t>
      </w:r>
      <w:r w:rsidRPr="006D192C">
        <w:rPr>
          <w:lang w:val="cs-CZ"/>
        </w:rPr>
        <w:t>(AAA) nebo BCCA / tyrosin (BT) (3,5: 1 → 1: 1) a poruchy metabolismu tuků</w:t>
      </w:r>
      <w:r w:rsidR="005D70FA" w:rsidRPr="006D192C">
        <w:rPr>
          <w:lang w:val="cs-CZ"/>
        </w:rPr>
        <w:t xml:space="preserve"> </w:t>
      </w:r>
      <w:r w:rsidRPr="006D192C">
        <w:rPr>
          <w:lang w:val="cs-CZ"/>
        </w:rPr>
        <w:t xml:space="preserve">během </w:t>
      </w:r>
      <w:r w:rsidR="00104E70" w:rsidRPr="006D192C">
        <w:rPr>
          <w:lang w:val="cs-CZ"/>
        </w:rPr>
        <w:t xml:space="preserve">dodržovaných půstů. </w:t>
      </w:r>
    </w:p>
    <w:p w14:paraId="6F79FC6B" w14:textId="77777777" w:rsidR="00B353B8" w:rsidRDefault="00B353B8" w:rsidP="00C656F9">
      <w:pPr>
        <w:jc w:val="both"/>
      </w:pPr>
    </w:p>
    <w:p w14:paraId="42B9D1F7" w14:textId="5060F7B9" w:rsidR="00B353B8" w:rsidRPr="00C656F9" w:rsidRDefault="00B353B8" w:rsidP="00C656F9">
      <w:pPr>
        <w:pStyle w:val="AkademickText"/>
        <w:rPr>
          <w:lang w:val="cs-CZ"/>
        </w:rPr>
      </w:pPr>
      <w:r w:rsidRPr="00C656F9">
        <w:rPr>
          <w:lang w:val="cs-CZ"/>
        </w:rPr>
        <w:t xml:space="preserve">V tomto </w:t>
      </w:r>
      <w:r w:rsidR="00F07B7E" w:rsidRPr="00C656F9">
        <w:rPr>
          <w:lang w:val="cs-CZ"/>
        </w:rPr>
        <w:t xml:space="preserve">speciálním vydání </w:t>
      </w:r>
      <w:proofErr w:type="spellStart"/>
      <w:r w:rsidR="008B1CCD" w:rsidRPr="00C656F9">
        <w:rPr>
          <w:lang w:val="cs-CZ"/>
        </w:rPr>
        <w:t>Nutrients</w:t>
      </w:r>
      <w:proofErr w:type="spellEnd"/>
      <w:r w:rsidR="008B1CCD" w:rsidRPr="00C656F9">
        <w:rPr>
          <w:lang w:val="cs-CZ"/>
        </w:rPr>
        <w:t>,</w:t>
      </w:r>
      <w:r w:rsidRPr="00C656F9">
        <w:rPr>
          <w:lang w:val="cs-CZ"/>
        </w:rPr>
        <w:t xml:space="preserve"> které se zaměřuje na „Výživu a onemocnění jater“, </w:t>
      </w:r>
      <w:r w:rsidR="00F07B7E" w:rsidRPr="00C656F9">
        <w:rPr>
          <w:lang w:val="cs-CZ"/>
        </w:rPr>
        <w:t>řada pracovníků</w:t>
      </w:r>
      <w:r w:rsidRPr="00C656F9">
        <w:rPr>
          <w:lang w:val="cs-CZ"/>
        </w:rPr>
        <w:t xml:space="preserve"> představi</w:t>
      </w:r>
      <w:r w:rsidR="00F07B7E" w:rsidRPr="00C656F9">
        <w:rPr>
          <w:lang w:val="cs-CZ"/>
        </w:rPr>
        <w:t>la</w:t>
      </w:r>
      <w:r w:rsidRPr="00C656F9">
        <w:rPr>
          <w:lang w:val="cs-CZ"/>
        </w:rPr>
        <w:t xml:space="preserve"> nové informace a další pohledy na diagnostic</w:t>
      </w:r>
      <w:r w:rsidR="00956906" w:rsidRPr="00C656F9">
        <w:rPr>
          <w:lang w:val="cs-CZ"/>
        </w:rPr>
        <w:t>ké</w:t>
      </w:r>
      <w:r w:rsidRPr="00C656F9">
        <w:rPr>
          <w:lang w:val="cs-CZ"/>
        </w:rPr>
        <w:t xml:space="preserve"> a</w:t>
      </w:r>
      <w:r w:rsidR="00F07B7E" w:rsidRPr="00C656F9">
        <w:rPr>
          <w:lang w:val="cs-CZ"/>
        </w:rPr>
        <w:t xml:space="preserve"> </w:t>
      </w:r>
      <w:r w:rsidRPr="00C656F9">
        <w:rPr>
          <w:lang w:val="cs-CZ"/>
        </w:rPr>
        <w:t>terapeutick</w:t>
      </w:r>
      <w:r w:rsidR="00956906" w:rsidRPr="00C656F9">
        <w:rPr>
          <w:lang w:val="cs-CZ"/>
        </w:rPr>
        <w:t>é</w:t>
      </w:r>
      <w:r w:rsidRPr="00C656F9">
        <w:rPr>
          <w:lang w:val="cs-CZ"/>
        </w:rPr>
        <w:t xml:space="preserve"> vlastnosti, které souvisejí s výsledky pacientů s onemocněním jater a výživou.</w:t>
      </w:r>
    </w:p>
    <w:p w14:paraId="7482B558" w14:textId="77777777" w:rsidR="002F6DEA" w:rsidRPr="006D192C" w:rsidRDefault="002F6DEA" w:rsidP="00C656F9">
      <w:pPr>
        <w:pStyle w:val="AkademickText"/>
        <w:rPr>
          <w:lang w:val="cs-CZ"/>
        </w:rPr>
      </w:pPr>
    </w:p>
    <w:p w14:paraId="6DB8D7D4" w14:textId="184E3620" w:rsidR="00B353B8" w:rsidRPr="006D192C" w:rsidRDefault="00B353B8" w:rsidP="00C656F9">
      <w:pPr>
        <w:pStyle w:val="AkademickText"/>
        <w:rPr>
          <w:lang w:val="cs-CZ"/>
        </w:rPr>
      </w:pPr>
      <w:r w:rsidRPr="006D192C">
        <w:rPr>
          <w:lang w:val="cs-CZ"/>
        </w:rPr>
        <w:t xml:space="preserve">1. </w:t>
      </w:r>
      <w:r w:rsidR="00310A01" w:rsidRPr="006D192C">
        <w:rPr>
          <w:lang w:val="cs-CZ"/>
        </w:rPr>
        <w:t xml:space="preserve">Kosterní </w:t>
      </w:r>
      <w:r w:rsidRPr="006D192C">
        <w:rPr>
          <w:lang w:val="cs-CZ"/>
        </w:rPr>
        <w:t>svalová hmota</w:t>
      </w:r>
    </w:p>
    <w:p w14:paraId="3A0ED268" w14:textId="335A40CF" w:rsidR="00B353B8" w:rsidRPr="006D192C" w:rsidRDefault="00310A01" w:rsidP="00C656F9">
      <w:pPr>
        <w:pStyle w:val="AkademickText"/>
        <w:rPr>
          <w:lang w:val="cs-CZ"/>
        </w:rPr>
      </w:pPr>
      <w:r w:rsidRPr="006D192C">
        <w:rPr>
          <w:lang w:val="cs-CZ"/>
        </w:rPr>
        <w:t xml:space="preserve">Kosterní </w:t>
      </w:r>
      <w:r w:rsidR="00B353B8" w:rsidRPr="006D192C">
        <w:rPr>
          <w:lang w:val="cs-CZ"/>
        </w:rPr>
        <w:t>svalová hmota (SMM</w:t>
      </w:r>
      <w:r w:rsidRPr="006D192C">
        <w:rPr>
          <w:lang w:val="cs-CZ"/>
        </w:rPr>
        <w:t xml:space="preserve"> – </w:t>
      </w:r>
      <w:proofErr w:type="spellStart"/>
      <w:r w:rsidRPr="006D192C">
        <w:rPr>
          <w:lang w:val="cs-CZ"/>
        </w:rPr>
        <w:t>skeletal</w:t>
      </w:r>
      <w:proofErr w:type="spellEnd"/>
      <w:r w:rsidRPr="006D192C">
        <w:rPr>
          <w:lang w:val="cs-CZ"/>
        </w:rPr>
        <w:t xml:space="preserve"> </w:t>
      </w:r>
      <w:proofErr w:type="spellStart"/>
      <w:r w:rsidRPr="006D192C">
        <w:rPr>
          <w:lang w:val="cs-CZ"/>
        </w:rPr>
        <w:t>muscle</w:t>
      </w:r>
      <w:proofErr w:type="spellEnd"/>
      <w:r w:rsidRPr="006D192C">
        <w:rPr>
          <w:lang w:val="cs-CZ"/>
        </w:rPr>
        <w:t xml:space="preserve"> </w:t>
      </w:r>
      <w:proofErr w:type="spellStart"/>
      <w:r w:rsidRPr="006D192C">
        <w:rPr>
          <w:lang w:val="cs-CZ"/>
        </w:rPr>
        <w:t>mass</w:t>
      </w:r>
      <w:proofErr w:type="spellEnd"/>
      <w:r w:rsidR="00B353B8" w:rsidRPr="006D192C">
        <w:rPr>
          <w:lang w:val="cs-CZ"/>
        </w:rPr>
        <w:t>) je určena rovnováhou mezi syntézou</w:t>
      </w:r>
      <w:r w:rsidRPr="006D192C">
        <w:rPr>
          <w:lang w:val="cs-CZ"/>
        </w:rPr>
        <w:t xml:space="preserve"> a rozkládáním</w:t>
      </w:r>
      <w:r w:rsidR="00B353B8" w:rsidRPr="006D192C">
        <w:rPr>
          <w:lang w:val="cs-CZ"/>
        </w:rPr>
        <w:t xml:space="preserve"> bílkovin. Ztráta kosterního svalstva (SML</w:t>
      </w:r>
      <w:r w:rsidRPr="006D192C">
        <w:rPr>
          <w:lang w:val="cs-CZ"/>
        </w:rPr>
        <w:t xml:space="preserve"> – </w:t>
      </w:r>
      <w:proofErr w:type="spellStart"/>
      <w:r w:rsidRPr="006D192C">
        <w:rPr>
          <w:lang w:val="cs-CZ"/>
        </w:rPr>
        <w:t>skeletal</w:t>
      </w:r>
      <w:proofErr w:type="spellEnd"/>
      <w:r w:rsidRPr="006D192C">
        <w:rPr>
          <w:lang w:val="cs-CZ"/>
        </w:rPr>
        <w:t xml:space="preserve"> </w:t>
      </w:r>
      <w:proofErr w:type="spellStart"/>
      <w:r w:rsidRPr="006D192C">
        <w:rPr>
          <w:lang w:val="cs-CZ"/>
        </w:rPr>
        <w:t>muscle</w:t>
      </w:r>
      <w:proofErr w:type="spellEnd"/>
      <w:r w:rsidRPr="006D192C">
        <w:rPr>
          <w:lang w:val="cs-CZ"/>
        </w:rPr>
        <w:t xml:space="preserve"> </w:t>
      </w:r>
      <w:proofErr w:type="spellStart"/>
      <w:r w:rsidRPr="006D192C">
        <w:rPr>
          <w:lang w:val="cs-CZ"/>
        </w:rPr>
        <w:t>loss</w:t>
      </w:r>
      <w:proofErr w:type="spellEnd"/>
      <w:r w:rsidR="00B353B8" w:rsidRPr="006D192C">
        <w:rPr>
          <w:lang w:val="cs-CZ"/>
        </w:rPr>
        <w:t>) je hlavní</w:t>
      </w:r>
      <w:r w:rsidRPr="006D192C">
        <w:rPr>
          <w:lang w:val="cs-CZ"/>
        </w:rPr>
        <w:t xml:space="preserve"> </w:t>
      </w:r>
      <w:r w:rsidR="006D192C">
        <w:rPr>
          <w:lang w:val="cs-CZ"/>
        </w:rPr>
        <w:t>komplikací</w:t>
      </w:r>
      <w:r w:rsidR="00B353B8" w:rsidRPr="006D192C">
        <w:rPr>
          <w:lang w:val="cs-CZ"/>
        </w:rPr>
        <w:t xml:space="preserve"> jaterní cirhózy (LC</w:t>
      </w:r>
      <w:r w:rsidRPr="006D192C">
        <w:rPr>
          <w:lang w:val="cs-CZ"/>
        </w:rPr>
        <w:t xml:space="preserve"> – liver </w:t>
      </w:r>
      <w:proofErr w:type="spellStart"/>
      <w:r w:rsidRPr="006D192C">
        <w:rPr>
          <w:lang w:val="cs-CZ"/>
        </w:rPr>
        <w:t>cirrhosis</w:t>
      </w:r>
      <w:proofErr w:type="spellEnd"/>
      <w:r w:rsidR="00B353B8" w:rsidRPr="006D192C">
        <w:rPr>
          <w:lang w:val="cs-CZ"/>
        </w:rPr>
        <w:t xml:space="preserve">). V klinické </w:t>
      </w:r>
      <w:r w:rsidRPr="006D192C">
        <w:rPr>
          <w:lang w:val="cs-CZ"/>
        </w:rPr>
        <w:t>praxi</w:t>
      </w:r>
      <w:r w:rsidR="00B353B8" w:rsidRPr="006D192C">
        <w:rPr>
          <w:lang w:val="cs-CZ"/>
        </w:rPr>
        <w:t>, hodnocení hmoty</w:t>
      </w:r>
      <w:r w:rsidRPr="006D192C">
        <w:rPr>
          <w:lang w:val="cs-CZ"/>
        </w:rPr>
        <w:t xml:space="preserve"> </w:t>
      </w:r>
      <w:r w:rsidR="00B353B8" w:rsidRPr="006D192C">
        <w:rPr>
          <w:lang w:val="cs-CZ"/>
        </w:rPr>
        <w:t>kosterního svalstva (SMM) k identifikaci závažné</w:t>
      </w:r>
      <w:r w:rsidR="008B1CCD" w:rsidRPr="006D192C">
        <w:rPr>
          <w:lang w:val="cs-CZ"/>
        </w:rPr>
        <w:t xml:space="preserve"> ztráty kosterního svalstva (</w:t>
      </w:r>
      <w:r w:rsidR="00B353B8" w:rsidRPr="006D192C">
        <w:rPr>
          <w:lang w:val="cs-CZ"/>
        </w:rPr>
        <w:t xml:space="preserve">nebo </w:t>
      </w:r>
      <w:proofErr w:type="spellStart"/>
      <w:r w:rsidR="00B353B8" w:rsidRPr="006D192C">
        <w:rPr>
          <w:lang w:val="cs-CZ"/>
        </w:rPr>
        <w:t>sarkopenie</w:t>
      </w:r>
      <w:proofErr w:type="spellEnd"/>
      <w:r w:rsidR="00B353B8" w:rsidRPr="006D192C">
        <w:rPr>
          <w:lang w:val="cs-CZ"/>
        </w:rPr>
        <w:t>) trvá dlouho</w:t>
      </w:r>
      <w:r w:rsidR="008B1CCD" w:rsidRPr="006D192C">
        <w:rPr>
          <w:lang w:val="cs-CZ"/>
        </w:rPr>
        <w:t xml:space="preserve"> a</w:t>
      </w:r>
      <w:r w:rsidRPr="006D192C">
        <w:rPr>
          <w:lang w:val="cs-CZ"/>
        </w:rPr>
        <w:t xml:space="preserve"> </w:t>
      </w:r>
      <w:r w:rsidR="00B353B8" w:rsidRPr="006D192C">
        <w:rPr>
          <w:lang w:val="cs-CZ"/>
        </w:rPr>
        <w:t>představuje velmi jednoduché a objektivní klinické měřítko závažnosti onemocnění jater, protože</w:t>
      </w:r>
      <w:r w:rsidRPr="006D192C">
        <w:rPr>
          <w:lang w:val="cs-CZ"/>
        </w:rPr>
        <w:t xml:space="preserve"> </w:t>
      </w:r>
      <w:r w:rsidR="00B353B8" w:rsidRPr="006D192C">
        <w:rPr>
          <w:lang w:val="cs-CZ"/>
        </w:rPr>
        <w:t>SML je spojena s prognózou onemocnění jater. Nyní se nedávno zlepšila díky podpoře nové zobrazovací metody pro hodnocení jádra SMM.</w:t>
      </w:r>
      <w:r w:rsidRPr="006D192C">
        <w:rPr>
          <w:lang w:val="cs-CZ"/>
        </w:rPr>
        <w:t xml:space="preserve"> </w:t>
      </w:r>
      <w:r w:rsidR="00B353B8" w:rsidRPr="006D192C">
        <w:rPr>
          <w:lang w:val="cs-CZ"/>
        </w:rPr>
        <w:t xml:space="preserve">V tomto čísle </w:t>
      </w:r>
      <w:proofErr w:type="spellStart"/>
      <w:r w:rsidR="00B353B8" w:rsidRPr="006D192C">
        <w:rPr>
          <w:lang w:val="cs-CZ"/>
        </w:rPr>
        <w:t>Nutrients</w:t>
      </w:r>
      <w:proofErr w:type="spellEnd"/>
      <w:r w:rsidR="00B353B8" w:rsidRPr="006D192C">
        <w:rPr>
          <w:lang w:val="cs-CZ"/>
        </w:rPr>
        <w:t xml:space="preserve"> byla prognostická hodnota SMM </w:t>
      </w:r>
      <w:r w:rsidR="00E2232A" w:rsidRPr="006D192C">
        <w:rPr>
          <w:lang w:val="cs-CZ"/>
        </w:rPr>
        <w:t xml:space="preserve">vyjádřena studiemi v různých </w:t>
      </w:r>
      <w:r w:rsidR="00B353B8" w:rsidRPr="006D192C">
        <w:rPr>
          <w:lang w:val="cs-CZ"/>
        </w:rPr>
        <w:t>kategori</w:t>
      </w:r>
      <w:r w:rsidR="00E2232A" w:rsidRPr="006D192C">
        <w:rPr>
          <w:lang w:val="cs-CZ"/>
        </w:rPr>
        <w:t>ích</w:t>
      </w:r>
      <w:r w:rsidR="00B353B8" w:rsidRPr="006D192C">
        <w:rPr>
          <w:lang w:val="cs-CZ"/>
        </w:rPr>
        <w:t xml:space="preserve"> jaterních stavů a ​​informace dále prohloubily naše znalosti o</w:t>
      </w:r>
      <w:r w:rsidR="00C44776" w:rsidRPr="006D192C">
        <w:rPr>
          <w:lang w:val="cs-CZ"/>
        </w:rPr>
        <w:t xml:space="preserve"> </w:t>
      </w:r>
      <w:r w:rsidR="00B353B8" w:rsidRPr="006D192C">
        <w:rPr>
          <w:lang w:val="cs-CZ"/>
        </w:rPr>
        <w:t>následující problémy:</w:t>
      </w:r>
    </w:p>
    <w:p w14:paraId="3E49AAE3" w14:textId="59886EA4" w:rsidR="00B353B8" w:rsidRPr="006D192C" w:rsidRDefault="00B353B8" w:rsidP="00C656F9">
      <w:pPr>
        <w:pStyle w:val="AkademickText"/>
        <w:rPr>
          <w:lang w:val="cs-CZ"/>
        </w:rPr>
      </w:pPr>
      <w:r w:rsidRPr="006D192C">
        <w:rPr>
          <w:lang w:val="cs-CZ"/>
        </w:rPr>
        <w:t>• Existuje přísná vzájemná závislost mezi prevencí vyčerpání SMM, počát</w:t>
      </w:r>
      <w:r w:rsidR="00727862" w:rsidRPr="006D192C">
        <w:rPr>
          <w:lang w:val="cs-CZ"/>
        </w:rPr>
        <w:t>eční</w:t>
      </w:r>
      <w:r w:rsidR="001222A9" w:rsidRPr="006D192C">
        <w:rPr>
          <w:lang w:val="cs-CZ"/>
        </w:rPr>
        <w:t xml:space="preserve"> </w:t>
      </w:r>
      <w:r w:rsidRPr="006D192C">
        <w:rPr>
          <w:lang w:val="cs-CZ"/>
        </w:rPr>
        <w:t>diagnostik</w:t>
      </w:r>
      <w:r w:rsidR="00727862" w:rsidRPr="006D192C">
        <w:rPr>
          <w:lang w:val="cs-CZ"/>
        </w:rPr>
        <w:t>ou</w:t>
      </w:r>
      <w:r w:rsidRPr="006D192C">
        <w:rPr>
          <w:lang w:val="cs-CZ"/>
        </w:rPr>
        <w:t xml:space="preserve"> a léčb</w:t>
      </w:r>
      <w:r w:rsidR="00727862" w:rsidRPr="006D192C">
        <w:rPr>
          <w:lang w:val="cs-CZ"/>
        </w:rPr>
        <w:t>ou</w:t>
      </w:r>
      <w:r w:rsidRPr="006D192C">
        <w:rPr>
          <w:lang w:val="cs-CZ"/>
        </w:rPr>
        <w:t xml:space="preserve"> hepatocelulárního karcinomu (HCC</w:t>
      </w:r>
      <w:r w:rsidR="00727862" w:rsidRPr="006D192C">
        <w:rPr>
          <w:lang w:val="cs-CZ"/>
        </w:rPr>
        <w:t xml:space="preserve"> – </w:t>
      </w:r>
      <w:proofErr w:type="spellStart"/>
      <w:r w:rsidR="00727862" w:rsidRPr="006D192C">
        <w:rPr>
          <w:lang w:val="cs-CZ"/>
        </w:rPr>
        <w:t>hepatocellular</w:t>
      </w:r>
      <w:proofErr w:type="spellEnd"/>
      <w:r w:rsidR="00727862" w:rsidRPr="006D192C">
        <w:rPr>
          <w:lang w:val="cs-CZ"/>
        </w:rPr>
        <w:t xml:space="preserve"> </w:t>
      </w:r>
      <w:proofErr w:type="spellStart"/>
      <w:r w:rsidR="00727862" w:rsidRPr="006D192C">
        <w:rPr>
          <w:lang w:val="cs-CZ"/>
        </w:rPr>
        <w:t>carcinoma</w:t>
      </w:r>
      <w:proofErr w:type="spellEnd"/>
      <w:r w:rsidRPr="006D192C">
        <w:rPr>
          <w:lang w:val="cs-CZ"/>
        </w:rPr>
        <w:t>)</w:t>
      </w:r>
      <w:r w:rsidR="00727862" w:rsidRPr="006D192C">
        <w:rPr>
          <w:lang w:val="cs-CZ"/>
        </w:rPr>
        <w:t xml:space="preserve"> a </w:t>
      </w:r>
      <w:r w:rsidRPr="006D192C">
        <w:rPr>
          <w:lang w:val="cs-CZ"/>
        </w:rPr>
        <w:t>ochran</w:t>
      </w:r>
      <w:r w:rsidR="00727862" w:rsidRPr="006D192C">
        <w:rPr>
          <w:lang w:val="cs-CZ"/>
        </w:rPr>
        <w:t>ou</w:t>
      </w:r>
      <w:r w:rsidRPr="006D192C">
        <w:rPr>
          <w:lang w:val="cs-CZ"/>
        </w:rPr>
        <w:t xml:space="preserve"> jater</w:t>
      </w:r>
      <w:r w:rsidR="007622A1" w:rsidRPr="006D192C">
        <w:rPr>
          <w:lang w:val="cs-CZ"/>
        </w:rPr>
        <w:t xml:space="preserve">ní </w:t>
      </w:r>
      <w:r w:rsidRPr="006D192C">
        <w:rPr>
          <w:lang w:val="cs-CZ"/>
        </w:rPr>
        <w:t>funkční rezervy a (4) zlepšené výsledky onemocnění jater. Věk mužských pacientů, žen</w:t>
      </w:r>
      <w:r w:rsidR="001222A9" w:rsidRPr="006D192C">
        <w:rPr>
          <w:lang w:val="cs-CZ"/>
        </w:rPr>
        <w:t>ského</w:t>
      </w:r>
      <w:r w:rsidR="007622A1" w:rsidRPr="006D192C">
        <w:rPr>
          <w:lang w:val="cs-CZ"/>
        </w:rPr>
        <w:t xml:space="preserve"> </w:t>
      </w:r>
      <w:r w:rsidRPr="006D192C">
        <w:rPr>
          <w:lang w:val="cs-CZ"/>
        </w:rPr>
        <w:t xml:space="preserve">pohlaví, skóre </w:t>
      </w:r>
      <w:proofErr w:type="spellStart"/>
      <w:r w:rsidRPr="006D192C">
        <w:rPr>
          <w:lang w:val="cs-CZ"/>
        </w:rPr>
        <w:t>Child-Pugh</w:t>
      </w:r>
      <w:proofErr w:type="spellEnd"/>
      <w:r w:rsidRPr="006D192C">
        <w:rPr>
          <w:lang w:val="cs-CZ"/>
        </w:rPr>
        <w:t xml:space="preserve"> a zvětšená velikost nádoru významně souvisely s indexem SMM,</w:t>
      </w:r>
      <w:r w:rsidR="007622A1" w:rsidRPr="006D192C">
        <w:rPr>
          <w:lang w:val="cs-CZ"/>
        </w:rPr>
        <w:t xml:space="preserve"> </w:t>
      </w:r>
      <w:r w:rsidR="001222A9" w:rsidRPr="006D192C">
        <w:rPr>
          <w:lang w:val="cs-CZ"/>
        </w:rPr>
        <w:t xml:space="preserve">které bylo </w:t>
      </w:r>
      <w:r w:rsidRPr="006D192C">
        <w:rPr>
          <w:lang w:val="cs-CZ"/>
        </w:rPr>
        <w:t>měřeno na třetím bederním obratli zobrazen</w:t>
      </w:r>
      <w:r w:rsidR="001222A9" w:rsidRPr="006D192C">
        <w:rPr>
          <w:lang w:val="cs-CZ"/>
        </w:rPr>
        <w:t>é</w:t>
      </w:r>
      <w:r w:rsidRPr="006D192C">
        <w:rPr>
          <w:lang w:val="cs-CZ"/>
        </w:rPr>
        <w:t xml:space="preserve"> příčnou počítačovou tomografií (CT),</w:t>
      </w:r>
      <w:r w:rsidR="007622A1" w:rsidRPr="006D192C">
        <w:rPr>
          <w:lang w:val="cs-CZ"/>
        </w:rPr>
        <w:t xml:space="preserve"> </w:t>
      </w:r>
      <w:r w:rsidRPr="006D192C">
        <w:rPr>
          <w:lang w:val="cs-CZ"/>
        </w:rPr>
        <w:t xml:space="preserve">což je běžně používaný nástroj pro HCC v klinickém prostředí. Výsledky studie </w:t>
      </w:r>
      <w:proofErr w:type="spellStart"/>
      <w:r w:rsidRPr="006D192C">
        <w:rPr>
          <w:lang w:val="cs-CZ"/>
        </w:rPr>
        <w:t>Imai</w:t>
      </w:r>
      <w:proofErr w:type="spellEnd"/>
      <w:r w:rsidRPr="006D192C">
        <w:rPr>
          <w:lang w:val="cs-CZ"/>
        </w:rPr>
        <w:t xml:space="preserve"> et</w:t>
      </w:r>
      <w:r w:rsidR="001222A9" w:rsidRPr="006D192C">
        <w:rPr>
          <w:lang w:val="cs-CZ"/>
        </w:rPr>
        <w:t xml:space="preserve"> </w:t>
      </w:r>
      <w:r w:rsidRPr="006D192C">
        <w:rPr>
          <w:lang w:val="cs-CZ"/>
        </w:rPr>
        <w:t xml:space="preserve">al. celkově potvrdilo, že </w:t>
      </w:r>
      <w:proofErr w:type="spellStart"/>
      <w:r w:rsidRPr="006D192C">
        <w:rPr>
          <w:lang w:val="cs-CZ"/>
        </w:rPr>
        <w:t>sarkopenie</w:t>
      </w:r>
      <w:proofErr w:type="spellEnd"/>
      <w:r w:rsidRPr="006D192C">
        <w:rPr>
          <w:lang w:val="cs-CZ"/>
        </w:rPr>
        <w:t xml:space="preserve"> negativně ovlivňuje </w:t>
      </w:r>
      <w:r w:rsidR="001222A9" w:rsidRPr="006D192C">
        <w:rPr>
          <w:lang w:val="cs-CZ"/>
        </w:rPr>
        <w:t>život</w:t>
      </w:r>
      <w:r w:rsidRPr="006D192C">
        <w:rPr>
          <w:lang w:val="cs-CZ"/>
        </w:rPr>
        <w:t xml:space="preserve"> pacientů s HCC, a je</w:t>
      </w:r>
      <w:r w:rsidR="001222A9" w:rsidRPr="006D192C">
        <w:rPr>
          <w:lang w:val="cs-CZ"/>
        </w:rPr>
        <w:t xml:space="preserve"> </w:t>
      </w:r>
      <w:r w:rsidRPr="006D192C">
        <w:rPr>
          <w:lang w:val="cs-CZ"/>
        </w:rPr>
        <w:t>cenný</w:t>
      </w:r>
      <w:r w:rsidR="001222A9" w:rsidRPr="006D192C">
        <w:rPr>
          <w:lang w:val="cs-CZ"/>
        </w:rPr>
        <w:t xml:space="preserve"> </w:t>
      </w:r>
      <w:r w:rsidRPr="006D192C">
        <w:rPr>
          <w:lang w:val="cs-CZ"/>
        </w:rPr>
        <w:t>prognostický</w:t>
      </w:r>
      <w:r w:rsidR="001222A9" w:rsidRPr="006D192C">
        <w:rPr>
          <w:lang w:val="cs-CZ"/>
        </w:rPr>
        <w:t xml:space="preserve"> </w:t>
      </w:r>
      <w:r w:rsidRPr="006D192C">
        <w:rPr>
          <w:lang w:val="cs-CZ"/>
        </w:rPr>
        <w:t>faktor, který může být ovlivněn funkční rezervou jater a klinickým</w:t>
      </w:r>
      <w:r w:rsidR="001222A9" w:rsidRPr="006D192C">
        <w:rPr>
          <w:lang w:val="cs-CZ"/>
        </w:rPr>
        <w:t xml:space="preserve"> </w:t>
      </w:r>
      <w:r w:rsidRPr="006D192C">
        <w:rPr>
          <w:lang w:val="cs-CZ"/>
        </w:rPr>
        <w:t>stup</w:t>
      </w:r>
      <w:r w:rsidR="001222A9" w:rsidRPr="006D192C">
        <w:rPr>
          <w:lang w:val="cs-CZ"/>
        </w:rPr>
        <w:t>něm</w:t>
      </w:r>
      <w:r w:rsidRPr="006D192C">
        <w:rPr>
          <w:lang w:val="cs-CZ"/>
        </w:rPr>
        <w:t xml:space="preserve"> HCC.</w:t>
      </w:r>
    </w:p>
    <w:p w14:paraId="2B2DA51A" w14:textId="77777777" w:rsidR="00B353B8" w:rsidRPr="006D192C" w:rsidRDefault="00B353B8" w:rsidP="00C656F9">
      <w:pPr>
        <w:pStyle w:val="AkademickText"/>
        <w:rPr>
          <w:lang w:val="pl-PL"/>
        </w:rPr>
      </w:pPr>
      <w:r w:rsidRPr="006D192C">
        <w:rPr>
          <w:lang w:val="pl-PL"/>
        </w:rPr>
        <w:t xml:space="preserve">• </w:t>
      </w:r>
      <w:proofErr w:type="spellStart"/>
      <w:r w:rsidRPr="006D192C">
        <w:rPr>
          <w:lang w:val="pl-PL"/>
        </w:rPr>
        <w:t>Vztah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mezi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ztrátou</w:t>
      </w:r>
      <w:proofErr w:type="spellEnd"/>
      <w:r w:rsidRPr="006D192C">
        <w:rPr>
          <w:lang w:val="pl-PL"/>
        </w:rPr>
        <w:t xml:space="preserve"> SMM, jak je </w:t>
      </w:r>
      <w:proofErr w:type="spellStart"/>
      <w:r w:rsidRPr="006D192C">
        <w:rPr>
          <w:lang w:val="pl-PL"/>
        </w:rPr>
        <w:t>hodnoceno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bioelektrickou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impedanční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analýzou</w:t>
      </w:r>
      <w:proofErr w:type="spellEnd"/>
      <w:r w:rsidRPr="006D192C">
        <w:rPr>
          <w:lang w:val="pl-PL"/>
        </w:rPr>
        <w:t xml:space="preserve"> (BIA), a</w:t>
      </w:r>
    </w:p>
    <w:p w14:paraId="650967FE" w14:textId="6C717A41" w:rsidR="00B353B8" w:rsidRPr="006D192C" w:rsidRDefault="00B353B8" w:rsidP="00C656F9">
      <w:pPr>
        <w:pStyle w:val="AkademickText"/>
        <w:rPr>
          <w:lang w:val="pl-PL"/>
        </w:rPr>
      </w:pPr>
      <w:proofErr w:type="spellStart"/>
      <w:r w:rsidRPr="006D192C">
        <w:rPr>
          <w:lang w:val="pl-PL"/>
        </w:rPr>
        <w:t>fibróza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jater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t>měřen</w:t>
      </w:r>
      <w:r w:rsidR="001C3300" w:rsidRPr="006D192C">
        <w:rPr>
          <w:lang w:val="pl-PL"/>
        </w:rPr>
        <w:t>a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pomocí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virtuální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dotykové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kvantifikace</w:t>
      </w:r>
      <w:proofErr w:type="spellEnd"/>
      <w:r w:rsidRPr="006D192C">
        <w:rPr>
          <w:lang w:val="pl-PL"/>
        </w:rPr>
        <w:t xml:space="preserve"> (VTQ) a </w:t>
      </w:r>
      <w:proofErr w:type="spellStart"/>
      <w:r w:rsidRPr="006D192C">
        <w:rPr>
          <w:lang w:val="pl-PL"/>
        </w:rPr>
        <w:t>akustického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záření</w:t>
      </w:r>
      <w:proofErr w:type="spellEnd"/>
      <w:r w:rsidRPr="006D192C">
        <w:rPr>
          <w:lang w:val="pl-PL"/>
        </w:rPr>
        <w:t>-</w:t>
      </w:r>
      <w:proofErr w:type="spellStart"/>
      <w:r w:rsidRPr="006D192C">
        <w:rPr>
          <w:lang w:val="pl-PL"/>
        </w:rPr>
        <w:t>síla</w:t>
      </w:r>
      <w:proofErr w:type="spellEnd"/>
      <w:r w:rsidRPr="006D192C">
        <w:rPr>
          <w:lang w:val="pl-PL"/>
        </w:rPr>
        <w:t>-impuls</w:t>
      </w:r>
      <w:r w:rsidR="001C3300"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elastografie</w:t>
      </w:r>
      <w:proofErr w:type="spellEnd"/>
      <w:r w:rsidRPr="006D192C">
        <w:rPr>
          <w:lang w:val="pl-PL"/>
        </w:rPr>
        <w:t xml:space="preserve"> u </w:t>
      </w:r>
      <w:proofErr w:type="spellStart"/>
      <w:r w:rsidRPr="006D192C">
        <w:rPr>
          <w:lang w:val="pl-PL"/>
        </w:rPr>
        <w:t>pacientů</w:t>
      </w:r>
      <w:proofErr w:type="spellEnd"/>
      <w:r w:rsidRPr="006D192C">
        <w:rPr>
          <w:lang w:val="pl-PL"/>
        </w:rPr>
        <w:t xml:space="preserve"> s </w:t>
      </w:r>
      <w:proofErr w:type="spellStart"/>
      <w:r w:rsidRPr="006D192C">
        <w:rPr>
          <w:lang w:val="pl-PL"/>
        </w:rPr>
        <w:t>chronickým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onemocněním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jater</w:t>
      </w:r>
      <w:proofErr w:type="spellEnd"/>
      <w:r w:rsidRPr="006D192C">
        <w:rPr>
          <w:lang w:val="pl-PL"/>
        </w:rPr>
        <w:t xml:space="preserve"> (CLD), </w:t>
      </w:r>
      <w:proofErr w:type="spellStart"/>
      <w:r w:rsidRPr="006D192C">
        <w:rPr>
          <w:lang w:val="pl-PL"/>
        </w:rPr>
        <w:t>uvedl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Nishikawa</w:t>
      </w:r>
      <w:proofErr w:type="spellEnd"/>
      <w:r w:rsidR="001C3300" w:rsidRPr="006D192C">
        <w:rPr>
          <w:lang w:val="pl-PL"/>
        </w:rPr>
        <w:t>. „</w:t>
      </w:r>
      <w:r w:rsidRPr="006D192C">
        <w:rPr>
          <w:lang w:val="pl-PL"/>
        </w:rPr>
        <w:t xml:space="preserve">Je </w:t>
      </w:r>
      <w:proofErr w:type="spellStart"/>
      <w:r w:rsidRPr="006D192C">
        <w:rPr>
          <w:lang w:val="pl-PL"/>
        </w:rPr>
        <w:t>zajímavé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t>že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poměr</w:t>
      </w:r>
      <w:proofErr w:type="spellEnd"/>
      <w:r w:rsidRPr="006D192C">
        <w:rPr>
          <w:lang w:val="pl-PL"/>
        </w:rPr>
        <w:t xml:space="preserve"> BCAA k </w:t>
      </w:r>
      <w:proofErr w:type="spellStart"/>
      <w:r w:rsidRPr="006D192C">
        <w:rPr>
          <w:lang w:val="pl-PL"/>
        </w:rPr>
        <w:t>tyrosinu</w:t>
      </w:r>
      <w:proofErr w:type="spellEnd"/>
      <w:r w:rsidRPr="006D192C">
        <w:rPr>
          <w:lang w:val="pl-PL"/>
        </w:rPr>
        <w:t xml:space="preserve"> (BTR</w:t>
      </w:r>
      <w:r w:rsidR="007C3CA2" w:rsidRPr="006D192C">
        <w:rPr>
          <w:lang w:val="pl-PL"/>
        </w:rPr>
        <w:t xml:space="preserve"> – </w:t>
      </w:r>
      <w:proofErr w:type="spellStart"/>
      <w:r w:rsidR="007C3CA2" w:rsidRPr="006D192C">
        <w:rPr>
          <w:lang w:val="pl-PL"/>
        </w:rPr>
        <w:t>BCAAs</w:t>
      </w:r>
      <w:proofErr w:type="spellEnd"/>
      <w:r w:rsidR="007C3CA2" w:rsidRPr="006D192C">
        <w:rPr>
          <w:lang w:val="pl-PL"/>
        </w:rPr>
        <w:t>-to-</w:t>
      </w:r>
      <w:proofErr w:type="spellStart"/>
      <w:r w:rsidR="007C3CA2" w:rsidRPr="006D192C">
        <w:rPr>
          <w:lang w:val="pl-PL"/>
        </w:rPr>
        <w:t>tyrosine</w:t>
      </w:r>
      <w:proofErr w:type="spellEnd"/>
      <w:r w:rsidR="007C3CA2" w:rsidRPr="006D192C">
        <w:rPr>
          <w:lang w:val="pl-PL"/>
        </w:rPr>
        <w:t xml:space="preserve"> ratio</w:t>
      </w:r>
      <w:r w:rsidRPr="006D192C">
        <w:rPr>
          <w:lang w:val="pl-PL"/>
        </w:rPr>
        <w:t xml:space="preserve">) </w:t>
      </w:r>
      <w:proofErr w:type="spellStart"/>
      <w:r w:rsidRPr="006D192C">
        <w:rPr>
          <w:lang w:val="pl-PL"/>
        </w:rPr>
        <w:t>ukázal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druhou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nejsilnější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korelaci</w:t>
      </w:r>
      <w:proofErr w:type="spellEnd"/>
      <w:r w:rsidRPr="006D192C">
        <w:rPr>
          <w:lang w:val="pl-PL"/>
        </w:rPr>
        <w:t xml:space="preserve"> s</w:t>
      </w:r>
      <w:r w:rsidR="007C3CA2" w:rsidRPr="006D192C">
        <w:rPr>
          <w:lang w:val="pl-PL"/>
        </w:rPr>
        <w:t> </w:t>
      </w:r>
      <w:r w:rsidRPr="006D192C">
        <w:rPr>
          <w:lang w:val="pl-PL"/>
        </w:rPr>
        <w:t>VTQ</w:t>
      </w:r>
      <w:r w:rsidR="007C3CA2" w:rsidRPr="006D192C">
        <w:rPr>
          <w:lang w:val="pl-PL"/>
        </w:rPr>
        <w:t xml:space="preserve"> (</w:t>
      </w:r>
      <w:proofErr w:type="spellStart"/>
      <w:r w:rsidR="007C3CA2" w:rsidRPr="006D192C">
        <w:rPr>
          <w:lang w:val="pl-PL"/>
        </w:rPr>
        <w:t>virtual-touch-quantification</w:t>
      </w:r>
      <w:proofErr w:type="spellEnd"/>
      <w:r w:rsidR="007C3CA2" w:rsidRPr="006D192C">
        <w:rPr>
          <w:lang w:val="pl-PL"/>
        </w:rPr>
        <w:t>)</w:t>
      </w:r>
      <w:r w:rsidR="001C3300"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úrovni</w:t>
      </w:r>
      <w:proofErr w:type="spellEnd"/>
      <w:r w:rsidRPr="006D192C">
        <w:rPr>
          <w:lang w:val="pl-PL"/>
        </w:rPr>
        <w:t xml:space="preserve"> a </w:t>
      </w:r>
      <w:proofErr w:type="spellStart"/>
      <w:r w:rsidRPr="006D192C">
        <w:rPr>
          <w:lang w:val="pl-PL"/>
        </w:rPr>
        <w:t>byl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nezávislým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prediktorem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snížení</w:t>
      </w:r>
      <w:proofErr w:type="spellEnd"/>
      <w:r w:rsidRPr="006D192C">
        <w:rPr>
          <w:lang w:val="pl-PL"/>
        </w:rPr>
        <w:t xml:space="preserve"> indexu SMM.</w:t>
      </w:r>
      <w:r w:rsidR="001C3300" w:rsidRPr="006D192C">
        <w:rPr>
          <w:lang w:val="pl-PL"/>
        </w:rPr>
        <w:t>“</w:t>
      </w:r>
    </w:p>
    <w:p w14:paraId="5CA228BE" w14:textId="6AAD8C76" w:rsidR="00B353B8" w:rsidRPr="006D192C" w:rsidRDefault="00B353B8" w:rsidP="00693E91">
      <w:pPr>
        <w:pStyle w:val="AkademickText"/>
        <w:rPr>
          <w:lang w:val="pl-PL"/>
        </w:rPr>
      </w:pPr>
      <w:r w:rsidRPr="006D192C">
        <w:rPr>
          <w:lang w:val="pl-PL"/>
        </w:rPr>
        <w:t xml:space="preserve">• BTR i SMM, jak </w:t>
      </w:r>
      <w:proofErr w:type="spellStart"/>
      <w:r w:rsidRPr="006D192C">
        <w:rPr>
          <w:lang w:val="pl-PL"/>
        </w:rPr>
        <w:t>byly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hodnoceny</w:t>
      </w:r>
      <w:proofErr w:type="spellEnd"/>
      <w:r w:rsidR="00693E91" w:rsidRPr="006D192C">
        <w:rPr>
          <w:lang w:val="pl-PL"/>
        </w:rPr>
        <w:t xml:space="preserve"> </w:t>
      </w:r>
      <w:proofErr w:type="spellStart"/>
      <w:r w:rsidR="00693E91" w:rsidRPr="006D192C">
        <w:rPr>
          <w:lang w:val="pl-PL"/>
        </w:rPr>
        <w:t>analýzou</w:t>
      </w:r>
      <w:proofErr w:type="spellEnd"/>
      <w:r w:rsidRPr="006D192C">
        <w:rPr>
          <w:lang w:val="pl-PL"/>
        </w:rPr>
        <w:t xml:space="preserve"> BIA, </w:t>
      </w:r>
      <w:r w:rsidR="00693E91" w:rsidRPr="006D192C">
        <w:rPr>
          <w:lang w:val="pl-PL"/>
        </w:rPr>
        <w:t xml:space="preserve">tak </w:t>
      </w:r>
      <w:proofErr w:type="spellStart"/>
      <w:r w:rsidRPr="006D192C">
        <w:rPr>
          <w:lang w:val="pl-PL"/>
        </w:rPr>
        <w:t>byly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také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potvrzeny</w:t>
      </w:r>
      <w:proofErr w:type="spellEnd"/>
      <w:r w:rsidRPr="006D192C">
        <w:rPr>
          <w:lang w:val="pl-PL"/>
        </w:rPr>
        <w:t xml:space="preserve"> jako </w:t>
      </w:r>
      <w:proofErr w:type="spellStart"/>
      <w:r w:rsidRPr="006D192C">
        <w:rPr>
          <w:lang w:val="pl-PL"/>
        </w:rPr>
        <w:t>spolehlivé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prediktory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výsledku</w:t>
      </w:r>
      <w:proofErr w:type="spellEnd"/>
      <w:r w:rsidR="00693E91" w:rsidRPr="006D192C">
        <w:rPr>
          <w:lang w:val="pl-PL"/>
        </w:rPr>
        <w:t xml:space="preserve"> </w:t>
      </w:r>
      <w:r w:rsidRPr="006D192C">
        <w:rPr>
          <w:lang w:val="pl-PL"/>
        </w:rPr>
        <w:t xml:space="preserve">u </w:t>
      </w:r>
      <w:proofErr w:type="spellStart"/>
      <w:r w:rsidRPr="006D192C">
        <w:rPr>
          <w:lang w:val="pl-PL"/>
        </w:rPr>
        <w:t>pacientů</w:t>
      </w:r>
      <w:proofErr w:type="spellEnd"/>
      <w:r w:rsidRPr="006D192C">
        <w:rPr>
          <w:lang w:val="pl-PL"/>
        </w:rPr>
        <w:t xml:space="preserve"> s </w:t>
      </w:r>
      <w:proofErr w:type="spellStart"/>
      <w:r w:rsidRPr="006D192C">
        <w:rPr>
          <w:lang w:val="pl-PL"/>
        </w:rPr>
        <w:t>onemocněním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jater</w:t>
      </w:r>
      <w:proofErr w:type="spellEnd"/>
      <w:r w:rsidR="00693E91" w:rsidRPr="006D192C">
        <w:rPr>
          <w:lang w:val="pl-PL"/>
        </w:rPr>
        <w:t xml:space="preserve"> i</w:t>
      </w:r>
      <w:r w:rsidRPr="006D192C">
        <w:rPr>
          <w:lang w:val="pl-PL"/>
        </w:rPr>
        <w:t xml:space="preserve"> v </w:t>
      </w:r>
      <w:proofErr w:type="spellStart"/>
      <w:r w:rsidRPr="006D192C">
        <w:rPr>
          <w:lang w:val="pl-PL"/>
        </w:rPr>
        <w:t>jiné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studii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t>která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zjistila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t>že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zvýšené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lastRenderedPageBreak/>
        <w:t>hodnoty</w:t>
      </w:r>
      <w:proofErr w:type="spellEnd"/>
      <w:r w:rsidRPr="006D192C">
        <w:rPr>
          <w:lang w:val="pl-PL"/>
        </w:rPr>
        <w:t xml:space="preserve"> BTR</w:t>
      </w:r>
      <w:r w:rsidR="00693E91" w:rsidRPr="006D192C">
        <w:rPr>
          <w:lang w:val="pl-PL"/>
        </w:rPr>
        <w:t xml:space="preserve"> </w:t>
      </w:r>
      <w:r w:rsidRPr="006D192C">
        <w:rPr>
          <w:lang w:val="pl-PL"/>
        </w:rPr>
        <w:t xml:space="preserve">a SMM </w:t>
      </w:r>
      <w:proofErr w:type="spellStart"/>
      <w:r w:rsidRPr="006D192C">
        <w:rPr>
          <w:lang w:val="pl-PL"/>
        </w:rPr>
        <w:t>byly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spojeny</w:t>
      </w:r>
      <w:proofErr w:type="spellEnd"/>
      <w:r w:rsidRPr="006D192C">
        <w:rPr>
          <w:lang w:val="pl-PL"/>
        </w:rPr>
        <w:t xml:space="preserve"> s </w:t>
      </w:r>
      <w:proofErr w:type="spellStart"/>
      <w:r w:rsidRPr="006D192C">
        <w:rPr>
          <w:lang w:val="pl-PL"/>
        </w:rPr>
        <w:t>ústupem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chronické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hepatitidy</w:t>
      </w:r>
      <w:proofErr w:type="spellEnd"/>
      <w:r w:rsidRPr="006D192C">
        <w:rPr>
          <w:lang w:val="pl-PL"/>
        </w:rPr>
        <w:t xml:space="preserve"> </w:t>
      </w:r>
      <w:r w:rsidR="00693E91" w:rsidRPr="006D192C">
        <w:rPr>
          <w:lang w:val="pl-PL"/>
        </w:rPr>
        <w:t xml:space="preserve">typu </w:t>
      </w:r>
      <w:r w:rsidRPr="006D192C">
        <w:rPr>
          <w:lang w:val="pl-PL"/>
        </w:rPr>
        <w:t xml:space="preserve">C u </w:t>
      </w:r>
      <w:proofErr w:type="spellStart"/>
      <w:r w:rsidRPr="006D192C">
        <w:rPr>
          <w:lang w:val="pl-PL"/>
        </w:rPr>
        <w:t>pacientů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léčených</w:t>
      </w:r>
      <w:proofErr w:type="spellEnd"/>
      <w:r w:rsidR="00693E91"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přímě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působící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antivirov</w:t>
      </w:r>
      <w:r w:rsidR="00693E91" w:rsidRPr="006D192C">
        <w:rPr>
          <w:lang w:val="pl-PL"/>
        </w:rPr>
        <w:t>ou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léčb</w:t>
      </w:r>
      <w:r w:rsidR="00693E91" w:rsidRPr="006D192C">
        <w:rPr>
          <w:lang w:val="pl-PL"/>
        </w:rPr>
        <w:t>ou</w:t>
      </w:r>
      <w:proofErr w:type="spellEnd"/>
      <w:r w:rsidRPr="006D192C">
        <w:rPr>
          <w:lang w:val="pl-PL"/>
        </w:rPr>
        <w:t xml:space="preserve"> bez </w:t>
      </w:r>
      <w:proofErr w:type="spellStart"/>
      <w:r w:rsidRPr="006D192C">
        <w:rPr>
          <w:lang w:val="pl-PL"/>
        </w:rPr>
        <w:t>interferonů</w:t>
      </w:r>
      <w:proofErr w:type="spellEnd"/>
      <w:r w:rsidRPr="006D192C">
        <w:rPr>
          <w:lang w:val="pl-PL"/>
        </w:rPr>
        <w:t>.</w:t>
      </w:r>
    </w:p>
    <w:p w14:paraId="5401E08E" w14:textId="1842B7BA" w:rsidR="00B353B8" w:rsidRPr="006D192C" w:rsidRDefault="00B353B8" w:rsidP="00040CBF">
      <w:pPr>
        <w:pStyle w:val="AkademickText"/>
        <w:rPr>
          <w:lang w:val="pl-PL"/>
        </w:rPr>
      </w:pPr>
      <w:r w:rsidRPr="006D192C">
        <w:rPr>
          <w:lang w:val="pl-PL"/>
        </w:rPr>
        <w:t xml:space="preserve">• </w:t>
      </w:r>
      <w:proofErr w:type="spellStart"/>
      <w:r w:rsidR="00693E91" w:rsidRPr="006D192C">
        <w:rPr>
          <w:lang w:val="pl-PL"/>
        </w:rPr>
        <w:t>Nicméně</w:t>
      </w:r>
      <w:proofErr w:type="spellEnd"/>
      <w:r w:rsidR="00693E91" w:rsidRPr="006D192C">
        <w:rPr>
          <w:lang w:val="pl-PL"/>
        </w:rPr>
        <w:t xml:space="preserve">, </w:t>
      </w:r>
      <w:proofErr w:type="spellStart"/>
      <w:r w:rsidR="00693E91" w:rsidRPr="006D192C">
        <w:rPr>
          <w:lang w:val="pl-PL"/>
        </w:rPr>
        <w:t>v</w:t>
      </w:r>
      <w:r w:rsidRPr="006D192C">
        <w:rPr>
          <w:lang w:val="pl-PL"/>
        </w:rPr>
        <w:t>šechno</w:t>
      </w:r>
      <w:proofErr w:type="spellEnd"/>
      <w:r w:rsidRPr="006D192C">
        <w:rPr>
          <w:lang w:val="pl-PL"/>
        </w:rPr>
        <w:t xml:space="preserve">, co </w:t>
      </w:r>
      <w:proofErr w:type="spellStart"/>
      <w:r w:rsidRPr="006D192C">
        <w:rPr>
          <w:lang w:val="pl-PL"/>
        </w:rPr>
        <w:t>se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třpytí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t>není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zlato</w:t>
      </w:r>
      <w:proofErr w:type="spellEnd"/>
      <w:r w:rsidRPr="006D192C">
        <w:rPr>
          <w:lang w:val="pl-PL"/>
        </w:rPr>
        <w:t xml:space="preserve"> a tyto </w:t>
      </w:r>
      <w:proofErr w:type="spellStart"/>
      <w:r w:rsidRPr="006D192C">
        <w:rPr>
          <w:lang w:val="pl-PL"/>
        </w:rPr>
        <w:t>studie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mají</w:t>
      </w:r>
      <w:proofErr w:type="spellEnd"/>
      <w:r w:rsidR="00693E91" w:rsidRPr="006D192C">
        <w:rPr>
          <w:lang w:val="pl-PL"/>
        </w:rPr>
        <w:t>, jak</w:t>
      </w:r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silné</w:t>
      </w:r>
      <w:proofErr w:type="spellEnd"/>
      <w:r w:rsidR="00693E91" w:rsidRPr="006D192C">
        <w:rPr>
          <w:lang w:val="pl-PL"/>
        </w:rPr>
        <w:t>, tak</w:t>
      </w:r>
      <w:r w:rsidRPr="006D192C">
        <w:rPr>
          <w:lang w:val="pl-PL"/>
        </w:rPr>
        <w:t xml:space="preserve"> i </w:t>
      </w:r>
      <w:proofErr w:type="spellStart"/>
      <w:r w:rsidR="00693E91" w:rsidRPr="006D192C">
        <w:rPr>
          <w:lang w:val="pl-PL"/>
        </w:rPr>
        <w:t>slabé</w:t>
      </w:r>
      <w:proofErr w:type="spellEnd"/>
      <w:r w:rsidR="00693E91"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stránky</w:t>
      </w:r>
      <w:proofErr w:type="spellEnd"/>
      <w:r w:rsidRPr="006D192C">
        <w:rPr>
          <w:lang w:val="pl-PL"/>
        </w:rPr>
        <w:t>.</w:t>
      </w:r>
    </w:p>
    <w:p w14:paraId="2B3C86FF" w14:textId="558D60E3" w:rsidR="00B353B8" w:rsidRPr="006D192C" w:rsidRDefault="00B353B8" w:rsidP="00693E91">
      <w:pPr>
        <w:pStyle w:val="AkademickText"/>
        <w:rPr>
          <w:lang w:val="pl-PL"/>
        </w:rPr>
      </w:pPr>
      <w:proofErr w:type="spellStart"/>
      <w:r w:rsidRPr="006D192C">
        <w:rPr>
          <w:lang w:val="pl-PL"/>
        </w:rPr>
        <w:t>Studie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Imai</w:t>
      </w:r>
      <w:proofErr w:type="spellEnd"/>
      <w:r w:rsidRPr="006D192C">
        <w:rPr>
          <w:lang w:val="pl-PL"/>
        </w:rPr>
        <w:t xml:space="preserve"> </w:t>
      </w:r>
      <w:r w:rsidR="00693E91" w:rsidRPr="006D192C">
        <w:rPr>
          <w:lang w:val="pl-PL"/>
        </w:rPr>
        <w:t>je</w:t>
      </w:r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založen</w:t>
      </w:r>
      <w:r w:rsidR="00693E91" w:rsidRPr="006D192C">
        <w:rPr>
          <w:lang w:val="pl-PL"/>
        </w:rPr>
        <w:t>a</w:t>
      </w:r>
      <w:proofErr w:type="spellEnd"/>
      <w:r w:rsidRPr="006D192C">
        <w:rPr>
          <w:lang w:val="pl-PL"/>
        </w:rPr>
        <w:t xml:space="preserve"> na </w:t>
      </w:r>
      <w:proofErr w:type="spellStart"/>
      <w:r w:rsidRPr="006D192C">
        <w:rPr>
          <w:lang w:val="pl-PL"/>
        </w:rPr>
        <w:t>zobrazovacích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technikách</w:t>
      </w:r>
      <w:proofErr w:type="spellEnd"/>
      <w:r w:rsidRPr="006D192C">
        <w:rPr>
          <w:lang w:val="pl-PL"/>
        </w:rPr>
        <w:t xml:space="preserve">, a </w:t>
      </w:r>
      <w:proofErr w:type="spellStart"/>
      <w:r w:rsidRPr="006D192C">
        <w:rPr>
          <w:lang w:val="pl-PL"/>
        </w:rPr>
        <w:t>ačkoli</w:t>
      </w:r>
      <w:proofErr w:type="spellEnd"/>
      <w:r w:rsidRPr="006D192C">
        <w:rPr>
          <w:lang w:val="pl-PL"/>
        </w:rPr>
        <w:t xml:space="preserve"> tato </w:t>
      </w:r>
      <w:proofErr w:type="spellStart"/>
      <w:r w:rsidRPr="006D192C">
        <w:rPr>
          <w:lang w:val="pl-PL"/>
        </w:rPr>
        <w:t>hodnocení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jsou</w:t>
      </w:r>
      <w:proofErr w:type="spellEnd"/>
      <w:r w:rsidR="00693E91"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objektivní</w:t>
      </w:r>
      <w:proofErr w:type="spellEnd"/>
      <w:r w:rsidRPr="006D192C">
        <w:rPr>
          <w:lang w:val="pl-PL"/>
        </w:rPr>
        <w:t xml:space="preserve"> a </w:t>
      </w:r>
      <w:proofErr w:type="spellStart"/>
      <w:r w:rsidRPr="006D192C">
        <w:rPr>
          <w:lang w:val="pl-PL"/>
        </w:rPr>
        <w:t>nejsou</w:t>
      </w:r>
      <w:proofErr w:type="spellEnd"/>
      <w:r w:rsidRPr="006D192C">
        <w:rPr>
          <w:lang w:val="pl-PL"/>
        </w:rPr>
        <w:t xml:space="preserve"> </w:t>
      </w:r>
      <w:proofErr w:type="spellStart"/>
      <w:r w:rsidR="00693E91" w:rsidRPr="006D192C">
        <w:rPr>
          <w:lang w:val="pl-PL"/>
        </w:rPr>
        <w:t>ovlivňovány</w:t>
      </w:r>
      <w:proofErr w:type="spellEnd"/>
      <w:r w:rsidRPr="006D192C">
        <w:rPr>
          <w:lang w:val="pl-PL"/>
        </w:rPr>
        <w:t xml:space="preserve"> defekty v </w:t>
      </w:r>
      <w:proofErr w:type="spellStart"/>
      <w:r w:rsidRPr="006D192C">
        <w:rPr>
          <w:lang w:val="pl-PL"/>
        </w:rPr>
        <w:t>jaterní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syntéze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nebo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retencí</w:t>
      </w:r>
      <w:proofErr w:type="spellEnd"/>
      <w:r w:rsidRPr="006D192C">
        <w:rPr>
          <w:lang w:val="pl-PL"/>
        </w:rPr>
        <w:t xml:space="preserve"> NaCl a </w:t>
      </w:r>
      <w:proofErr w:type="spellStart"/>
      <w:r w:rsidRPr="006D192C">
        <w:rPr>
          <w:lang w:val="pl-PL"/>
        </w:rPr>
        <w:t>vody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t>jsou</w:t>
      </w:r>
      <w:proofErr w:type="spellEnd"/>
      <w:r w:rsidR="00693E91"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buď</w:t>
      </w:r>
      <w:proofErr w:type="spellEnd"/>
      <w:r w:rsidRPr="006D192C">
        <w:rPr>
          <w:lang w:val="pl-PL"/>
        </w:rPr>
        <w:t xml:space="preserve"> </w:t>
      </w:r>
      <w:proofErr w:type="spellStart"/>
      <w:r w:rsidR="00693E91" w:rsidRPr="006D192C">
        <w:rPr>
          <w:lang w:val="pl-PL"/>
        </w:rPr>
        <w:t>nákladné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nebo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zahrnují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záření</w:t>
      </w:r>
      <w:proofErr w:type="spellEnd"/>
      <w:r w:rsidRPr="006D192C">
        <w:rPr>
          <w:lang w:val="pl-PL"/>
        </w:rPr>
        <w:t xml:space="preserve"> a </w:t>
      </w:r>
      <w:proofErr w:type="spellStart"/>
      <w:r w:rsidRPr="006D192C">
        <w:rPr>
          <w:lang w:val="pl-PL"/>
        </w:rPr>
        <w:t>nelze</w:t>
      </w:r>
      <w:proofErr w:type="spellEnd"/>
      <w:r w:rsidRPr="006D192C">
        <w:rPr>
          <w:lang w:val="pl-PL"/>
        </w:rPr>
        <w:t xml:space="preserve"> je </w:t>
      </w:r>
      <w:proofErr w:type="spellStart"/>
      <w:r w:rsidRPr="006D192C">
        <w:rPr>
          <w:lang w:val="pl-PL"/>
        </w:rPr>
        <w:t>snadno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opakovat</w:t>
      </w:r>
      <w:proofErr w:type="spellEnd"/>
      <w:r w:rsidRPr="006D192C">
        <w:rPr>
          <w:lang w:val="pl-PL"/>
        </w:rPr>
        <w:t xml:space="preserve"> pro </w:t>
      </w:r>
      <w:proofErr w:type="spellStart"/>
      <w:r w:rsidRPr="006D192C">
        <w:rPr>
          <w:lang w:val="pl-PL"/>
        </w:rPr>
        <w:t>sledování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pokroku</w:t>
      </w:r>
      <w:proofErr w:type="spellEnd"/>
      <w:r w:rsidRPr="006D192C">
        <w:rPr>
          <w:lang w:val="pl-PL"/>
        </w:rPr>
        <w:t xml:space="preserve">. </w:t>
      </w:r>
      <w:proofErr w:type="spellStart"/>
      <w:r w:rsidRPr="006D192C">
        <w:rPr>
          <w:lang w:val="pl-PL"/>
        </w:rPr>
        <w:t>Jin</w:t>
      </w:r>
      <w:r w:rsidR="00693E91" w:rsidRPr="006D192C">
        <w:rPr>
          <w:lang w:val="pl-PL"/>
        </w:rPr>
        <w:t>é</w:t>
      </w:r>
      <w:proofErr w:type="spellEnd"/>
      <w:r w:rsidR="00693E91" w:rsidRPr="006D192C">
        <w:rPr>
          <w:lang w:val="pl-PL"/>
        </w:rPr>
        <w:t xml:space="preserve"> </w:t>
      </w:r>
      <w:proofErr w:type="spellStart"/>
      <w:r w:rsidR="00693E91" w:rsidRPr="006D192C">
        <w:rPr>
          <w:lang w:val="pl-PL"/>
        </w:rPr>
        <w:t>další</w:t>
      </w:r>
      <w:proofErr w:type="spellEnd"/>
      <w:r w:rsidR="00693E91"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dvě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studie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t>kter</w:t>
      </w:r>
      <w:r w:rsidR="00693E91" w:rsidRPr="006D192C">
        <w:rPr>
          <w:lang w:val="pl-PL"/>
        </w:rPr>
        <w:t>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používal</w:t>
      </w:r>
      <w:r w:rsidR="00693E91" w:rsidRPr="006D192C">
        <w:rPr>
          <w:lang w:val="pl-PL"/>
        </w:rPr>
        <w:t>y</w:t>
      </w:r>
      <w:proofErr w:type="spellEnd"/>
      <w:r w:rsidR="00693E91" w:rsidRPr="006D192C">
        <w:rPr>
          <w:lang w:val="pl-PL"/>
        </w:rPr>
        <w:t xml:space="preserve"> </w:t>
      </w:r>
      <w:proofErr w:type="spellStart"/>
      <w:r w:rsidR="00693E91" w:rsidRPr="006D192C">
        <w:rPr>
          <w:lang w:val="pl-PL"/>
        </w:rPr>
        <w:t>analýzu</w:t>
      </w:r>
      <w:proofErr w:type="spellEnd"/>
      <w:r w:rsidRPr="006D192C">
        <w:rPr>
          <w:lang w:val="pl-PL"/>
        </w:rPr>
        <w:t xml:space="preserve"> BIA, </w:t>
      </w:r>
      <w:proofErr w:type="spellStart"/>
      <w:r w:rsidRPr="006D192C">
        <w:rPr>
          <w:lang w:val="pl-PL"/>
        </w:rPr>
        <w:t>která</w:t>
      </w:r>
      <w:proofErr w:type="spellEnd"/>
      <w:r w:rsidRPr="006D192C">
        <w:rPr>
          <w:lang w:val="pl-PL"/>
        </w:rPr>
        <w:t xml:space="preserve"> je </w:t>
      </w:r>
      <w:proofErr w:type="spellStart"/>
      <w:r w:rsidRPr="006D192C">
        <w:rPr>
          <w:lang w:val="pl-PL"/>
        </w:rPr>
        <w:t>založena</w:t>
      </w:r>
      <w:proofErr w:type="spellEnd"/>
      <w:r w:rsidRPr="006D192C">
        <w:rPr>
          <w:lang w:val="pl-PL"/>
        </w:rPr>
        <w:t xml:space="preserve"> na </w:t>
      </w:r>
      <w:proofErr w:type="spellStart"/>
      <w:r w:rsidRPr="006D192C">
        <w:rPr>
          <w:lang w:val="pl-PL"/>
        </w:rPr>
        <w:t>dvousložkovém</w:t>
      </w:r>
      <w:proofErr w:type="spellEnd"/>
      <w:r w:rsidRPr="006D192C">
        <w:rPr>
          <w:lang w:val="pl-PL"/>
        </w:rPr>
        <w:t xml:space="preserve"> modelu </w:t>
      </w:r>
      <w:proofErr w:type="spellStart"/>
      <w:r w:rsidRPr="006D192C">
        <w:rPr>
          <w:lang w:val="pl-PL"/>
        </w:rPr>
        <w:t>složení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těla</w:t>
      </w:r>
      <w:proofErr w:type="spellEnd"/>
      <w:r w:rsidR="00693E91" w:rsidRPr="006D192C">
        <w:rPr>
          <w:lang w:val="pl-PL"/>
        </w:rPr>
        <w:t xml:space="preserve"> </w:t>
      </w:r>
      <w:r w:rsidRPr="006D192C">
        <w:rPr>
          <w:lang w:val="pl-PL"/>
        </w:rPr>
        <w:t xml:space="preserve">(tuk a </w:t>
      </w:r>
      <w:proofErr w:type="spellStart"/>
      <w:r w:rsidRPr="006D192C">
        <w:rPr>
          <w:lang w:val="pl-PL"/>
        </w:rPr>
        <w:t>beztuková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hmota</w:t>
      </w:r>
      <w:proofErr w:type="spellEnd"/>
      <w:r w:rsidRPr="006D192C">
        <w:rPr>
          <w:lang w:val="pl-PL"/>
        </w:rPr>
        <w:t xml:space="preserve">), </w:t>
      </w:r>
      <w:proofErr w:type="spellStart"/>
      <w:r w:rsidRPr="006D192C">
        <w:rPr>
          <w:lang w:val="pl-PL"/>
        </w:rPr>
        <w:t>mohou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mít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nevýhody</w:t>
      </w:r>
      <w:proofErr w:type="spellEnd"/>
      <w:r w:rsidRPr="006D192C">
        <w:rPr>
          <w:lang w:val="pl-PL"/>
        </w:rPr>
        <w:t xml:space="preserve">. Jak </w:t>
      </w:r>
      <w:proofErr w:type="spellStart"/>
      <w:r w:rsidRPr="006D192C">
        <w:rPr>
          <w:lang w:val="pl-PL"/>
        </w:rPr>
        <w:t>nedávno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zdůraznili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Amodio</w:t>
      </w:r>
      <w:proofErr w:type="spellEnd"/>
      <w:r w:rsidR="00693E91" w:rsidRPr="006D192C">
        <w:rPr>
          <w:lang w:val="pl-PL"/>
        </w:rPr>
        <w:t xml:space="preserve">: </w:t>
      </w:r>
      <w:proofErr w:type="spellStart"/>
      <w:r w:rsidRPr="006D192C">
        <w:rPr>
          <w:lang w:val="pl-PL"/>
        </w:rPr>
        <w:t>platnost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této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techniky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ve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skutečnosti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kriticky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závisí</w:t>
      </w:r>
      <w:proofErr w:type="spellEnd"/>
      <w:r w:rsidRPr="006D192C">
        <w:rPr>
          <w:lang w:val="pl-PL"/>
        </w:rPr>
        <w:t xml:space="preserve"> na </w:t>
      </w:r>
      <w:proofErr w:type="spellStart"/>
      <w:r w:rsidRPr="006D192C">
        <w:rPr>
          <w:lang w:val="pl-PL"/>
        </w:rPr>
        <w:t>předpokladech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týkajících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hustoty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tkání</w:t>
      </w:r>
      <w:proofErr w:type="spellEnd"/>
      <w:r w:rsidR="00693E91" w:rsidRPr="006D192C">
        <w:rPr>
          <w:lang w:val="pl-PL"/>
        </w:rPr>
        <w:t xml:space="preserve"> </w:t>
      </w:r>
      <w:r w:rsidRPr="006D192C">
        <w:rPr>
          <w:lang w:val="pl-PL"/>
        </w:rPr>
        <w:t xml:space="preserve">a </w:t>
      </w:r>
      <w:proofErr w:type="spellStart"/>
      <w:r w:rsidRPr="006D192C">
        <w:rPr>
          <w:lang w:val="pl-PL"/>
        </w:rPr>
        <w:t>hydratace</w:t>
      </w:r>
      <w:proofErr w:type="spellEnd"/>
      <w:r w:rsidRPr="006D192C">
        <w:rPr>
          <w:lang w:val="pl-PL"/>
        </w:rPr>
        <w:t>.</w:t>
      </w:r>
    </w:p>
    <w:p w14:paraId="5AEE074B" w14:textId="62C0FDF9" w:rsidR="00B353B8" w:rsidRPr="006D192C" w:rsidRDefault="00B353B8" w:rsidP="00040CBF">
      <w:pPr>
        <w:pStyle w:val="AkademickText"/>
        <w:rPr>
          <w:lang w:val="pl-PL"/>
        </w:rPr>
      </w:pPr>
      <w:r w:rsidRPr="006D192C">
        <w:rPr>
          <w:lang w:val="pl-PL"/>
        </w:rPr>
        <w:t xml:space="preserve">V </w:t>
      </w:r>
      <w:proofErr w:type="spellStart"/>
      <w:r w:rsidRPr="006D192C">
        <w:rPr>
          <w:lang w:val="pl-PL"/>
        </w:rPr>
        <w:t>budoucích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klinických</w:t>
      </w:r>
      <w:proofErr w:type="spellEnd"/>
      <w:r w:rsidRPr="006D192C">
        <w:rPr>
          <w:lang w:val="pl-PL"/>
        </w:rPr>
        <w:t xml:space="preserve"> a </w:t>
      </w:r>
      <w:proofErr w:type="spellStart"/>
      <w:r w:rsidRPr="006D192C">
        <w:rPr>
          <w:lang w:val="pl-PL"/>
        </w:rPr>
        <w:t>výzkumných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podmínkách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bude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dynamometrie</w:t>
      </w:r>
      <w:proofErr w:type="spellEnd"/>
      <w:r w:rsidRPr="006D192C">
        <w:rPr>
          <w:lang w:val="pl-PL"/>
        </w:rPr>
        <w:t xml:space="preserve"> </w:t>
      </w:r>
      <w:proofErr w:type="spellStart"/>
      <w:r w:rsidR="00040CBF" w:rsidRPr="006D192C">
        <w:rPr>
          <w:lang w:val="pl-PL"/>
        </w:rPr>
        <w:t>stisku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t>která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může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poskytnout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opatření</w:t>
      </w:r>
      <w:proofErr w:type="spellEnd"/>
      <w:r w:rsidR="00040CBF" w:rsidRPr="006D192C">
        <w:rPr>
          <w:lang w:val="pl-PL"/>
        </w:rPr>
        <w:t xml:space="preserve"> </w:t>
      </w:r>
      <w:r w:rsidRPr="006D192C">
        <w:rPr>
          <w:lang w:val="pl-PL"/>
        </w:rPr>
        <w:t xml:space="preserve">pro </w:t>
      </w:r>
      <w:proofErr w:type="spellStart"/>
      <w:r w:rsidRPr="006D192C">
        <w:rPr>
          <w:lang w:val="pl-PL"/>
        </w:rPr>
        <w:t>stratifikaci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rizika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úmrtí</w:t>
      </w:r>
      <w:proofErr w:type="spellEnd"/>
      <w:r w:rsidRPr="006D192C">
        <w:rPr>
          <w:lang w:val="pl-PL"/>
        </w:rPr>
        <w:t xml:space="preserve"> ze </w:t>
      </w:r>
      <w:proofErr w:type="spellStart"/>
      <w:r w:rsidRPr="006D192C">
        <w:rPr>
          <w:lang w:val="pl-PL"/>
        </w:rPr>
        <w:t>všech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příčin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t>kardiovaskulární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smrti</w:t>
      </w:r>
      <w:proofErr w:type="spellEnd"/>
      <w:r w:rsidRPr="006D192C">
        <w:rPr>
          <w:lang w:val="pl-PL"/>
        </w:rPr>
        <w:t xml:space="preserve"> a </w:t>
      </w:r>
      <w:proofErr w:type="spellStart"/>
      <w:r w:rsidRPr="006D192C">
        <w:rPr>
          <w:lang w:val="pl-PL"/>
        </w:rPr>
        <w:t>kardiovaskulárních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onemocnění</w:t>
      </w:r>
      <w:proofErr w:type="spellEnd"/>
      <w:r w:rsidRPr="006D192C">
        <w:rPr>
          <w:lang w:val="pl-PL"/>
        </w:rPr>
        <w:t xml:space="preserve"> v</w:t>
      </w:r>
      <w:r w:rsidR="00040CBF" w:rsidRPr="006D192C">
        <w:rPr>
          <w:lang w:val="pl-PL"/>
        </w:rPr>
        <w:t> </w:t>
      </w:r>
      <w:r w:rsidRPr="006D192C">
        <w:rPr>
          <w:lang w:val="pl-PL"/>
        </w:rPr>
        <w:t>EU</w:t>
      </w:r>
      <w:r w:rsidR="00040CBF"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obecná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populace</w:t>
      </w:r>
      <w:proofErr w:type="spellEnd"/>
      <w:r w:rsidRPr="006D192C">
        <w:rPr>
          <w:lang w:val="pl-PL"/>
        </w:rPr>
        <w:t xml:space="preserve"> [5], by </w:t>
      </w:r>
      <w:proofErr w:type="spellStart"/>
      <w:r w:rsidRPr="006D192C">
        <w:rPr>
          <w:lang w:val="pl-PL"/>
        </w:rPr>
        <w:t>měla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být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rovněž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implementována</w:t>
      </w:r>
      <w:proofErr w:type="spellEnd"/>
      <w:r w:rsidRPr="006D192C">
        <w:rPr>
          <w:lang w:val="pl-PL"/>
        </w:rPr>
        <w:t xml:space="preserve"> pro </w:t>
      </w:r>
      <w:proofErr w:type="spellStart"/>
      <w:r w:rsidRPr="006D192C">
        <w:rPr>
          <w:lang w:val="pl-PL"/>
        </w:rPr>
        <w:t>hodnocení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svalové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síly</w:t>
      </w:r>
      <w:proofErr w:type="spellEnd"/>
      <w:r w:rsidRPr="006D192C">
        <w:rPr>
          <w:lang w:val="pl-PL"/>
        </w:rPr>
        <w:t xml:space="preserve">. </w:t>
      </w:r>
      <w:proofErr w:type="spellStart"/>
      <w:r w:rsidRPr="006D192C">
        <w:rPr>
          <w:lang w:val="pl-PL"/>
        </w:rPr>
        <w:t>Vskutku</w:t>
      </w:r>
      <w:proofErr w:type="spellEnd"/>
      <w:r w:rsidRPr="006D192C">
        <w:rPr>
          <w:lang w:val="pl-PL"/>
        </w:rPr>
        <w:t>,</w:t>
      </w:r>
      <w:r w:rsidR="00040CBF" w:rsidRPr="006D192C">
        <w:rPr>
          <w:lang w:val="pl-PL"/>
        </w:rPr>
        <w:t xml:space="preserve"> </w:t>
      </w:r>
      <w:r w:rsidRPr="006D192C">
        <w:rPr>
          <w:lang w:val="pl-PL"/>
        </w:rPr>
        <w:t xml:space="preserve">u </w:t>
      </w:r>
      <w:proofErr w:type="spellStart"/>
      <w:r w:rsidRPr="006D192C">
        <w:rPr>
          <w:lang w:val="pl-PL"/>
        </w:rPr>
        <w:t>pacientů</w:t>
      </w:r>
      <w:proofErr w:type="spellEnd"/>
      <w:r w:rsidRPr="006D192C">
        <w:rPr>
          <w:lang w:val="pl-PL"/>
        </w:rPr>
        <w:t xml:space="preserve"> s </w:t>
      </w:r>
      <w:proofErr w:type="spellStart"/>
      <w:r w:rsidRPr="006D192C">
        <w:rPr>
          <w:lang w:val="pl-PL"/>
        </w:rPr>
        <w:t>cirhózou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zdá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t>že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svalová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síla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t>hodnocená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dynamometrií</w:t>
      </w:r>
      <w:proofErr w:type="spellEnd"/>
      <w:r w:rsidRPr="006D192C">
        <w:rPr>
          <w:lang w:val="pl-PL"/>
        </w:rPr>
        <w:t xml:space="preserve"> </w:t>
      </w:r>
      <w:proofErr w:type="spellStart"/>
      <w:r w:rsidR="00040CBF" w:rsidRPr="006D192C">
        <w:rPr>
          <w:lang w:val="pl-PL"/>
        </w:rPr>
        <w:t>silou</w:t>
      </w:r>
      <w:proofErr w:type="spellEnd"/>
      <w:r w:rsidR="00040CBF" w:rsidRPr="006D192C">
        <w:rPr>
          <w:lang w:val="pl-PL"/>
        </w:rPr>
        <w:t xml:space="preserve"> </w:t>
      </w:r>
      <w:proofErr w:type="spellStart"/>
      <w:r w:rsidR="00040CBF" w:rsidRPr="006D192C">
        <w:rPr>
          <w:lang w:val="pl-PL"/>
        </w:rPr>
        <w:t>stisku</w:t>
      </w:r>
      <w:proofErr w:type="spellEnd"/>
      <w:r w:rsidRPr="006D192C">
        <w:rPr>
          <w:lang w:val="pl-PL"/>
        </w:rPr>
        <w:t>, je</w:t>
      </w:r>
      <w:r w:rsidR="00040CBF" w:rsidRPr="006D192C">
        <w:rPr>
          <w:lang w:val="pl-PL"/>
        </w:rPr>
        <w:t xml:space="preserve">  </w:t>
      </w:r>
      <w:proofErr w:type="spellStart"/>
      <w:r w:rsidRPr="006D192C">
        <w:rPr>
          <w:lang w:val="pl-PL"/>
        </w:rPr>
        <w:t>snadno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měřiteln</w:t>
      </w:r>
      <w:r w:rsidR="00040CBF" w:rsidRPr="006D192C">
        <w:rPr>
          <w:lang w:val="pl-PL"/>
        </w:rPr>
        <w:t>á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t>citliv</w:t>
      </w:r>
      <w:r w:rsidR="00040CBF" w:rsidRPr="006D192C">
        <w:rPr>
          <w:lang w:val="pl-PL"/>
        </w:rPr>
        <w:t>á</w:t>
      </w:r>
      <w:proofErr w:type="spellEnd"/>
      <w:r w:rsidRPr="006D192C">
        <w:rPr>
          <w:lang w:val="pl-PL"/>
        </w:rPr>
        <w:t xml:space="preserve"> a </w:t>
      </w:r>
      <w:proofErr w:type="spellStart"/>
      <w:r w:rsidRPr="006D192C">
        <w:rPr>
          <w:lang w:val="pl-PL"/>
        </w:rPr>
        <w:t>specifick</w:t>
      </w:r>
      <w:r w:rsidR="00040CBF" w:rsidRPr="006D192C">
        <w:rPr>
          <w:lang w:val="pl-PL"/>
        </w:rPr>
        <w:t>á</w:t>
      </w:r>
      <w:proofErr w:type="spellEnd"/>
      <w:r w:rsidRPr="006D192C">
        <w:rPr>
          <w:lang w:val="pl-PL"/>
        </w:rPr>
        <w:t xml:space="preserve"> pro </w:t>
      </w:r>
      <w:proofErr w:type="spellStart"/>
      <w:r w:rsidRPr="006D192C">
        <w:rPr>
          <w:lang w:val="pl-PL"/>
        </w:rPr>
        <w:t>vyčerpání</w:t>
      </w:r>
      <w:proofErr w:type="spellEnd"/>
      <w:r w:rsidRPr="006D192C">
        <w:rPr>
          <w:lang w:val="pl-PL"/>
        </w:rPr>
        <w:t xml:space="preserve"> SMM</w:t>
      </w:r>
      <w:r w:rsidR="00040CBF" w:rsidRPr="006D192C">
        <w:rPr>
          <w:lang w:val="pl-PL"/>
        </w:rPr>
        <w:t xml:space="preserve">, </w:t>
      </w:r>
      <w:proofErr w:type="spellStart"/>
      <w:r w:rsidR="00040CBF" w:rsidRPr="006D192C">
        <w:rPr>
          <w:lang w:val="pl-PL"/>
        </w:rPr>
        <w:t>který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pozitivně</w:t>
      </w:r>
      <w:proofErr w:type="spellEnd"/>
      <w:r w:rsidRPr="006D192C">
        <w:rPr>
          <w:lang w:val="pl-PL"/>
        </w:rPr>
        <w:t xml:space="preserve"> korel</w:t>
      </w:r>
      <w:r w:rsidR="00040CBF" w:rsidRPr="006D192C">
        <w:rPr>
          <w:lang w:val="pl-PL"/>
        </w:rPr>
        <w:t xml:space="preserve">uje </w:t>
      </w:r>
      <w:r w:rsidRPr="006D192C">
        <w:rPr>
          <w:lang w:val="pl-PL"/>
        </w:rPr>
        <w:t xml:space="preserve">s </w:t>
      </w:r>
      <w:proofErr w:type="spellStart"/>
      <w:r w:rsidRPr="006D192C">
        <w:rPr>
          <w:lang w:val="pl-PL"/>
        </w:rPr>
        <w:t>celkovým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tělesným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proteinem</w:t>
      </w:r>
      <w:proofErr w:type="spellEnd"/>
      <w:r w:rsidRPr="006D192C">
        <w:rPr>
          <w:lang w:val="pl-PL"/>
        </w:rPr>
        <w:t>.</w:t>
      </w:r>
    </w:p>
    <w:p w14:paraId="1ACBAA72" w14:textId="77777777" w:rsidR="00F60939" w:rsidRDefault="00F60939" w:rsidP="00C656F9">
      <w:pPr>
        <w:jc w:val="both"/>
      </w:pPr>
    </w:p>
    <w:p w14:paraId="2EA01C3D" w14:textId="3AABB022" w:rsidR="00B353B8" w:rsidRPr="00F07B7E" w:rsidRDefault="00B353B8" w:rsidP="00F60939">
      <w:pPr>
        <w:pStyle w:val="AkademickText"/>
        <w:rPr>
          <w:lang w:val="cs-CZ"/>
        </w:rPr>
      </w:pPr>
      <w:r w:rsidRPr="00F07B7E">
        <w:rPr>
          <w:lang w:val="cs-CZ"/>
        </w:rPr>
        <w:t xml:space="preserve">2. </w:t>
      </w:r>
      <w:r w:rsidR="00F60939" w:rsidRPr="006D192C">
        <w:rPr>
          <w:lang w:val="cs-CZ"/>
        </w:rPr>
        <w:t>Nutriční hodnocení a podpora</w:t>
      </w:r>
    </w:p>
    <w:p w14:paraId="1CC37958" w14:textId="202347F1" w:rsidR="00B353B8" w:rsidRPr="006D192C" w:rsidRDefault="00B353B8" w:rsidP="00096E71">
      <w:pPr>
        <w:pStyle w:val="AkademickText"/>
        <w:rPr>
          <w:lang w:val="cs-CZ"/>
        </w:rPr>
      </w:pPr>
      <w:r w:rsidRPr="006D192C">
        <w:rPr>
          <w:lang w:val="cs-CZ"/>
        </w:rPr>
        <w:t xml:space="preserve">Další důležitý problém se týká jemné hranice mezi potřebou </w:t>
      </w:r>
      <w:proofErr w:type="spellStart"/>
      <w:r w:rsidRPr="006D192C">
        <w:rPr>
          <w:lang w:val="cs-CZ"/>
        </w:rPr>
        <w:t>hyperkalorické</w:t>
      </w:r>
      <w:proofErr w:type="spellEnd"/>
      <w:r w:rsidRPr="006D192C">
        <w:rPr>
          <w:lang w:val="cs-CZ"/>
        </w:rPr>
        <w:t xml:space="preserve"> </w:t>
      </w:r>
      <w:r w:rsidR="00D00318" w:rsidRPr="006D192C">
        <w:rPr>
          <w:lang w:val="cs-CZ"/>
        </w:rPr>
        <w:t>stravy</w:t>
      </w:r>
      <w:r w:rsidRPr="006D192C">
        <w:rPr>
          <w:lang w:val="cs-CZ"/>
        </w:rPr>
        <w:t xml:space="preserve"> bohaté na bílkoviny</w:t>
      </w:r>
      <w:r w:rsidR="00D00318" w:rsidRPr="006D192C">
        <w:rPr>
          <w:lang w:val="cs-CZ"/>
        </w:rPr>
        <w:t xml:space="preserve"> </w:t>
      </w:r>
      <w:r w:rsidRPr="006D192C">
        <w:rPr>
          <w:lang w:val="cs-CZ"/>
        </w:rPr>
        <w:t xml:space="preserve">a riziko jaterní encefalopatie a </w:t>
      </w:r>
      <w:proofErr w:type="spellStart"/>
      <w:r w:rsidRPr="006D192C">
        <w:rPr>
          <w:lang w:val="cs-CZ"/>
        </w:rPr>
        <w:t>hyperamonémie</w:t>
      </w:r>
      <w:proofErr w:type="spellEnd"/>
      <w:r w:rsidRPr="006D192C">
        <w:rPr>
          <w:lang w:val="cs-CZ"/>
        </w:rPr>
        <w:t xml:space="preserve"> u </w:t>
      </w:r>
      <w:proofErr w:type="spellStart"/>
      <w:r w:rsidRPr="006D192C">
        <w:rPr>
          <w:lang w:val="cs-CZ"/>
        </w:rPr>
        <w:t>sarkopenické</w:t>
      </w:r>
      <w:proofErr w:type="spellEnd"/>
      <w:r w:rsidRPr="006D192C">
        <w:rPr>
          <w:lang w:val="cs-CZ"/>
        </w:rPr>
        <w:t>, chronicky podvyživen</w:t>
      </w:r>
      <w:r w:rsidR="00D00318" w:rsidRPr="006D192C">
        <w:rPr>
          <w:lang w:val="cs-CZ"/>
        </w:rPr>
        <w:t xml:space="preserve">ých </w:t>
      </w:r>
      <w:r w:rsidRPr="006D192C">
        <w:rPr>
          <w:lang w:val="cs-CZ"/>
        </w:rPr>
        <w:t>pacient</w:t>
      </w:r>
      <w:r w:rsidR="00D00318" w:rsidRPr="006D192C">
        <w:rPr>
          <w:lang w:val="cs-CZ"/>
        </w:rPr>
        <w:t>ů</w:t>
      </w:r>
      <w:r w:rsidRPr="006D192C">
        <w:rPr>
          <w:lang w:val="cs-CZ"/>
        </w:rPr>
        <w:t xml:space="preserve"> s </w:t>
      </w:r>
      <w:r w:rsidR="00D00318" w:rsidRPr="006D192C">
        <w:rPr>
          <w:lang w:val="cs-CZ"/>
        </w:rPr>
        <w:t>konečným</w:t>
      </w:r>
      <w:r w:rsidRPr="006D192C">
        <w:rPr>
          <w:lang w:val="cs-CZ"/>
        </w:rPr>
        <w:t xml:space="preserve"> stádiem onemocnění jater. </w:t>
      </w:r>
      <w:r w:rsidR="00D00318" w:rsidRPr="006D192C">
        <w:rPr>
          <w:lang w:val="cs-CZ"/>
        </w:rPr>
        <w:t>Tři články v tomto vydání se zaměřují na v</w:t>
      </w:r>
      <w:r w:rsidRPr="006D192C">
        <w:rPr>
          <w:lang w:val="cs-CZ"/>
        </w:rPr>
        <w:t>hodn</w:t>
      </w:r>
      <w:r w:rsidR="00D00318" w:rsidRPr="006D192C">
        <w:rPr>
          <w:lang w:val="cs-CZ"/>
        </w:rPr>
        <w:t>ou</w:t>
      </w:r>
      <w:r w:rsidRPr="006D192C">
        <w:rPr>
          <w:lang w:val="cs-CZ"/>
        </w:rPr>
        <w:t xml:space="preserve"> nutriční podpor</w:t>
      </w:r>
      <w:r w:rsidR="00D00318" w:rsidRPr="006D192C">
        <w:rPr>
          <w:lang w:val="cs-CZ"/>
        </w:rPr>
        <w:t>u u</w:t>
      </w:r>
      <w:r w:rsidRPr="006D192C">
        <w:rPr>
          <w:lang w:val="cs-CZ"/>
        </w:rPr>
        <w:t xml:space="preserve"> cirhózy</w:t>
      </w:r>
      <w:r w:rsidR="00D00318" w:rsidRPr="006D192C">
        <w:rPr>
          <w:lang w:val="cs-CZ"/>
        </w:rPr>
        <w:t xml:space="preserve"> jater u</w:t>
      </w:r>
      <w:r w:rsidRPr="006D192C">
        <w:rPr>
          <w:lang w:val="cs-CZ"/>
        </w:rPr>
        <w:t xml:space="preserve"> dospělých před a</w:t>
      </w:r>
      <w:r w:rsidR="00D00318" w:rsidRPr="006D192C">
        <w:rPr>
          <w:lang w:val="cs-CZ"/>
        </w:rPr>
        <w:t xml:space="preserve"> po transplantaci jater.</w:t>
      </w:r>
    </w:p>
    <w:p w14:paraId="6061C450" w14:textId="2AE39E23" w:rsidR="00B353B8" w:rsidRPr="006D192C" w:rsidRDefault="00B353B8" w:rsidP="00CB57E1">
      <w:pPr>
        <w:pStyle w:val="AkademickText"/>
        <w:rPr>
          <w:lang w:val="cs-CZ"/>
        </w:rPr>
      </w:pPr>
      <w:r w:rsidRPr="006D192C">
        <w:rPr>
          <w:lang w:val="cs-CZ"/>
        </w:rPr>
        <w:t>• První článek doporučuje provedení přesného multidisciplinárního posouzení</w:t>
      </w:r>
      <w:r w:rsidR="00096E71" w:rsidRPr="006D192C">
        <w:rPr>
          <w:lang w:val="cs-CZ"/>
        </w:rPr>
        <w:t xml:space="preserve"> </w:t>
      </w:r>
      <w:r w:rsidRPr="006D192C">
        <w:rPr>
          <w:lang w:val="cs-CZ"/>
        </w:rPr>
        <w:t>podvýživ</w:t>
      </w:r>
      <w:r w:rsidR="00096E71" w:rsidRPr="006D192C">
        <w:rPr>
          <w:lang w:val="cs-CZ"/>
        </w:rPr>
        <w:t>y</w:t>
      </w:r>
      <w:r w:rsidRPr="006D192C">
        <w:rPr>
          <w:lang w:val="cs-CZ"/>
        </w:rPr>
        <w:t xml:space="preserve"> za účelem optimalizace nutriční podpory, zejména u pacientů se </w:t>
      </w:r>
      <w:r w:rsidR="00096E71" w:rsidRPr="006D192C">
        <w:rPr>
          <w:lang w:val="cs-CZ"/>
        </w:rPr>
        <w:t>zvýšeným rizikem náchylnosti k</w:t>
      </w:r>
      <w:r w:rsidRPr="006D192C">
        <w:rPr>
          <w:lang w:val="cs-CZ"/>
        </w:rPr>
        <w:t xml:space="preserve"> podvýživ</w:t>
      </w:r>
      <w:r w:rsidR="00096E71" w:rsidRPr="006D192C">
        <w:rPr>
          <w:lang w:val="cs-CZ"/>
        </w:rPr>
        <w:t>ě</w:t>
      </w:r>
      <w:r w:rsidRPr="006D192C">
        <w:rPr>
          <w:lang w:val="cs-CZ"/>
        </w:rPr>
        <w:t xml:space="preserve"> kvůli závažnosti původního onemocnění jater. Doporučený denní potřeby živin a energetického příjmu je třeba dosáhnout orálním příjmem, orální</w:t>
      </w:r>
      <w:r w:rsidR="00096E71" w:rsidRPr="006D192C">
        <w:rPr>
          <w:lang w:val="cs-CZ"/>
        </w:rPr>
        <w:t xml:space="preserve"> </w:t>
      </w:r>
      <w:r w:rsidRPr="006D192C">
        <w:rPr>
          <w:lang w:val="cs-CZ"/>
        </w:rPr>
        <w:t>suplementac</w:t>
      </w:r>
      <w:r w:rsidR="00096E71" w:rsidRPr="006D192C">
        <w:rPr>
          <w:lang w:val="cs-CZ"/>
        </w:rPr>
        <w:t>í</w:t>
      </w:r>
      <w:r w:rsidRPr="006D192C">
        <w:rPr>
          <w:lang w:val="cs-CZ"/>
        </w:rPr>
        <w:t xml:space="preserve"> a enterální výživ</w:t>
      </w:r>
      <w:r w:rsidR="00096E71" w:rsidRPr="006D192C">
        <w:rPr>
          <w:lang w:val="cs-CZ"/>
        </w:rPr>
        <w:t>ou</w:t>
      </w:r>
      <w:r w:rsidRPr="006D192C">
        <w:rPr>
          <w:lang w:val="cs-CZ"/>
        </w:rPr>
        <w:t>. Parenterální výživa (PN) by měla být používána mírně</w:t>
      </w:r>
      <w:r w:rsidR="00096E71" w:rsidRPr="006D192C">
        <w:rPr>
          <w:lang w:val="cs-CZ"/>
        </w:rPr>
        <w:t xml:space="preserve"> </w:t>
      </w:r>
      <w:r w:rsidRPr="006D192C">
        <w:rPr>
          <w:lang w:val="cs-CZ"/>
        </w:rPr>
        <w:t>nebo</w:t>
      </w:r>
      <w:r w:rsidR="00096E71" w:rsidRPr="006D192C">
        <w:rPr>
          <w:lang w:val="cs-CZ"/>
        </w:rPr>
        <w:t xml:space="preserve"> jen pro</w:t>
      </w:r>
      <w:r w:rsidRPr="006D192C">
        <w:rPr>
          <w:lang w:val="cs-CZ"/>
        </w:rPr>
        <w:t xml:space="preserve"> těžce podvyživen</w:t>
      </w:r>
      <w:r w:rsidR="00096E71" w:rsidRPr="006D192C">
        <w:rPr>
          <w:lang w:val="cs-CZ"/>
        </w:rPr>
        <w:t>é</w:t>
      </w:r>
      <w:r w:rsidRPr="006D192C">
        <w:rPr>
          <w:lang w:val="cs-CZ"/>
        </w:rPr>
        <w:t xml:space="preserve"> pacient</w:t>
      </w:r>
      <w:r w:rsidR="00096E71" w:rsidRPr="006D192C">
        <w:rPr>
          <w:lang w:val="cs-CZ"/>
        </w:rPr>
        <w:t>y</w:t>
      </w:r>
      <w:r w:rsidRPr="006D192C">
        <w:rPr>
          <w:lang w:val="cs-CZ"/>
        </w:rPr>
        <w:t xml:space="preserve"> s cirhózou, kteří nemohou být krmení orálně nebo enterálně nebo </w:t>
      </w:r>
      <w:r w:rsidR="00096E71" w:rsidRPr="006D192C">
        <w:rPr>
          <w:lang w:val="cs-CZ"/>
        </w:rPr>
        <w:t>pro pacienty, kteří nedostali výživu</w:t>
      </w:r>
      <w:r w:rsidRPr="006D192C">
        <w:rPr>
          <w:lang w:val="cs-CZ"/>
        </w:rPr>
        <w:t xml:space="preserve"> déle než 72 hodin.</w:t>
      </w:r>
    </w:p>
    <w:p w14:paraId="2A71C4C4" w14:textId="763E48CC" w:rsidR="00B353B8" w:rsidRPr="00F07B7E" w:rsidRDefault="00B353B8" w:rsidP="00CB57E1">
      <w:pPr>
        <w:pStyle w:val="AkademickText"/>
        <w:rPr>
          <w:lang w:val="cs-CZ"/>
        </w:rPr>
      </w:pPr>
      <w:r w:rsidRPr="00F07B7E">
        <w:rPr>
          <w:lang w:val="cs-CZ"/>
        </w:rPr>
        <w:t>• Důležité a obtížné problémy spojené s pečlivým hodnocením stavu výživy</w:t>
      </w:r>
      <w:r w:rsidR="00096E71" w:rsidRPr="006D192C">
        <w:rPr>
          <w:lang w:val="cs-CZ"/>
        </w:rPr>
        <w:t xml:space="preserve"> pro </w:t>
      </w:r>
      <w:r w:rsidRPr="00F07B7E">
        <w:rPr>
          <w:lang w:val="cs-CZ"/>
        </w:rPr>
        <w:t>pacienti, kteří jsou kandidáty na transplantaci jater</w:t>
      </w:r>
      <w:r w:rsidR="00096E71" w:rsidRPr="006D192C">
        <w:rPr>
          <w:lang w:val="cs-CZ"/>
        </w:rPr>
        <w:t xml:space="preserve">, zdůrazňuje </w:t>
      </w:r>
      <w:r w:rsidRPr="00F07B7E">
        <w:rPr>
          <w:lang w:val="cs-CZ"/>
        </w:rPr>
        <w:t xml:space="preserve">Ahmed </w:t>
      </w:r>
      <w:proofErr w:type="spellStart"/>
      <w:r w:rsidRPr="00F07B7E">
        <w:rPr>
          <w:lang w:val="cs-CZ"/>
        </w:rPr>
        <w:t>Hammad</w:t>
      </w:r>
      <w:proofErr w:type="spellEnd"/>
      <w:r w:rsidRPr="00F07B7E">
        <w:rPr>
          <w:lang w:val="cs-CZ"/>
        </w:rPr>
        <w:t xml:space="preserve"> a </w:t>
      </w:r>
      <w:proofErr w:type="spellStart"/>
      <w:r w:rsidRPr="00F07B7E">
        <w:rPr>
          <w:lang w:val="cs-CZ"/>
        </w:rPr>
        <w:t>Yang</w:t>
      </w:r>
      <w:proofErr w:type="spellEnd"/>
      <w:r w:rsidRPr="00F07B7E">
        <w:rPr>
          <w:lang w:val="cs-CZ"/>
        </w:rPr>
        <w:t xml:space="preserve"> a kol. Perioperační nutriční intervence,</w:t>
      </w:r>
      <w:r w:rsidR="00096E71" w:rsidRPr="006D192C">
        <w:rPr>
          <w:lang w:val="cs-CZ"/>
        </w:rPr>
        <w:t xml:space="preserve"> </w:t>
      </w:r>
      <w:r w:rsidRPr="00F07B7E">
        <w:rPr>
          <w:lang w:val="cs-CZ"/>
        </w:rPr>
        <w:t xml:space="preserve">včetně užívání </w:t>
      </w:r>
      <w:proofErr w:type="spellStart"/>
      <w:r w:rsidRPr="00F07B7E">
        <w:rPr>
          <w:lang w:val="cs-CZ"/>
        </w:rPr>
        <w:t>synbiotik</w:t>
      </w:r>
      <w:proofErr w:type="spellEnd"/>
      <w:r w:rsidRPr="00F07B7E">
        <w:rPr>
          <w:lang w:val="cs-CZ"/>
        </w:rPr>
        <w:t>, mikroživin, doplňků aminokyselin s rozvětveným řetězcem (BCAA),</w:t>
      </w:r>
      <w:r w:rsidR="00096E71" w:rsidRPr="006D192C">
        <w:rPr>
          <w:lang w:val="cs-CZ"/>
        </w:rPr>
        <w:t xml:space="preserve"> </w:t>
      </w:r>
      <w:r w:rsidRPr="00F07B7E">
        <w:rPr>
          <w:lang w:val="cs-CZ"/>
        </w:rPr>
        <w:t xml:space="preserve">a </w:t>
      </w:r>
      <w:proofErr w:type="spellStart"/>
      <w:r w:rsidRPr="00F07B7E">
        <w:rPr>
          <w:lang w:val="cs-CZ"/>
        </w:rPr>
        <w:t>imunonutrienty</w:t>
      </w:r>
      <w:proofErr w:type="spellEnd"/>
      <w:r w:rsidRPr="00F07B7E">
        <w:rPr>
          <w:lang w:val="cs-CZ"/>
        </w:rPr>
        <w:t>; rovnováha tekutin a elektrolytů, částečná náhrada konvenčních tuků</w:t>
      </w:r>
      <w:r w:rsidR="00096E71" w:rsidRPr="006D192C">
        <w:rPr>
          <w:lang w:val="cs-CZ"/>
        </w:rPr>
        <w:t xml:space="preserve"> </w:t>
      </w:r>
      <w:r w:rsidRPr="00F07B7E">
        <w:rPr>
          <w:lang w:val="cs-CZ"/>
        </w:rPr>
        <w:t xml:space="preserve">s triglyceridy se středním řetězcem a pečlivě sledovaná suplementace pomocí </w:t>
      </w:r>
      <w:r w:rsidR="00096E71" w:rsidRPr="006D192C">
        <w:rPr>
          <w:lang w:val="cs-CZ"/>
        </w:rPr>
        <w:t xml:space="preserve">vitamínů </w:t>
      </w:r>
      <w:r w:rsidRPr="00F07B7E">
        <w:rPr>
          <w:lang w:val="cs-CZ"/>
        </w:rPr>
        <w:t>rozpustných v</w:t>
      </w:r>
      <w:r w:rsidR="00096E71" w:rsidRPr="006D192C">
        <w:rPr>
          <w:lang w:val="cs-CZ"/>
        </w:rPr>
        <w:t> </w:t>
      </w:r>
      <w:r w:rsidRPr="00F07B7E">
        <w:rPr>
          <w:lang w:val="cs-CZ"/>
        </w:rPr>
        <w:t>tucích</w:t>
      </w:r>
      <w:r w:rsidR="00096E71" w:rsidRPr="006D192C">
        <w:rPr>
          <w:lang w:val="cs-CZ"/>
        </w:rPr>
        <w:t xml:space="preserve"> </w:t>
      </w:r>
      <w:r w:rsidRPr="00F07B7E">
        <w:rPr>
          <w:lang w:val="cs-CZ"/>
        </w:rPr>
        <w:t xml:space="preserve">pro cholestázu byly hodnoceny u dospělých i pediatrických </w:t>
      </w:r>
      <w:r w:rsidRPr="00F07B7E">
        <w:rPr>
          <w:lang w:val="cs-CZ"/>
        </w:rPr>
        <w:lastRenderedPageBreak/>
        <w:t xml:space="preserve">pacientů. Děti s chronickým onemocněním jater jsou obzvláště </w:t>
      </w:r>
      <w:r w:rsidR="00096E71" w:rsidRPr="006D192C">
        <w:rPr>
          <w:lang w:val="cs-CZ"/>
        </w:rPr>
        <w:t>náchylná</w:t>
      </w:r>
      <w:r w:rsidRPr="00F07B7E">
        <w:rPr>
          <w:lang w:val="cs-CZ"/>
        </w:rPr>
        <w:t xml:space="preserve"> na podvýživu, která může ohrozit růst a</w:t>
      </w:r>
      <w:r w:rsidR="00096E71" w:rsidRPr="006D192C">
        <w:rPr>
          <w:lang w:val="cs-CZ"/>
        </w:rPr>
        <w:t xml:space="preserve"> </w:t>
      </w:r>
      <w:r w:rsidRPr="00F07B7E">
        <w:rPr>
          <w:lang w:val="cs-CZ"/>
        </w:rPr>
        <w:t>rozvoj</w:t>
      </w:r>
      <w:r w:rsidR="00096E71" w:rsidRPr="006D192C">
        <w:rPr>
          <w:lang w:val="cs-CZ"/>
        </w:rPr>
        <w:t xml:space="preserve"> mozku</w:t>
      </w:r>
      <w:r w:rsidRPr="00F07B7E">
        <w:rPr>
          <w:lang w:val="cs-CZ"/>
        </w:rPr>
        <w:t>. Měli</w:t>
      </w:r>
      <w:r w:rsidR="00096E71" w:rsidRPr="006D192C">
        <w:rPr>
          <w:lang w:val="cs-CZ"/>
        </w:rPr>
        <w:t xml:space="preserve"> bychom </w:t>
      </w:r>
      <w:r w:rsidRPr="00F07B7E">
        <w:rPr>
          <w:lang w:val="cs-CZ"/>
        </w:rPr>
        <w:t>těžit z</w:t>
      </w:r>
      <w:r w:rsidR="00096E71" w:rsidRPr="006D192C">
        <w:rPr>
          <w:lang w:val="cs-CZ"/>
        </w:rPr>
        <w:t> včasného zásahu</w:t>
      </w:r>
      <w:r w:rsidRPr="00F07B7E">
        <w:rPr>
          <w:lang w:val="cs-CZ"/>
        </w:rPr>
        <w:t xml:space="preserve"> poskytované multidisciplinárním týmem.</w:t>
      </w:r>
      <w:r w:rsidR="00096E71" w:rsidRPr="006D192C">
        <w:rPr>
          <w:lang w:val="cs-CZ"/>
        </w:rPr>
        <w:t xml:space="preserve"> </w:t>
      </w:r>
      <w:proofErr w:type="spellStart"/>
      <w:r w:rsidRPr="00F07B7E">
        <w:rPr>
          <w:lang w:val="cs-CZ"/>
        </w:rPr>
        <w:t>Yang</w:t>
      </w:r>
      <w:proofErr w:type="spellEnd"/>
      <w:r w:rsidRPr="00F07B7E">
        <w:rPr>
          <w:lang w:val="cs-CZ"/>
        </w:rPr>
        <w:t xml:space="preserve"> a kol.  se zaměřil</w:t>
      </w:r>
      <w:r w:rsidR="00096E71" w:rsidRPr="006D192C">
        <w:rPr>
          <w:lang w:val="cs-CZ"/>
        </w:rPr>
        <w:t>i zejména</w:t>
      </w:r>
      <w:r w:rsidRPr="00F07B7E">
        <w:rPr>
          <w:lang w:val="cs-CZ"/>
        </w:rPr>
        <w:t xml:space="preserve"> na výživové potřeby a podporu dětí s</w:t>
      </w:r>
      <w:r w:rsidR="00096E71" w:rsidRPr="006D192C">
        <w:rPr>
          <w:lang w:val="cs-CZ"/>
        </w:rPr>
        <w:t xml:space="preserve"> </w:t>
      </w:r>
      <w:r w:rsidRPr="00F07B7E">
        <w:rPr>
          <w:lang w:val="cs-CZ"/>
        </w:rPr>
        <w:t>chronick</w:t>
      </w:r>
      <w:r w:rsidR="00096E71" w:rsidRPr="006D192C">
        <w:rPr>
          <w:lang w:val="cs-CZ"/>
        </w:rPr>
        <w:t>ým</w:t>
      </w:r>
      <w:r w:rsidRPr="00F07B7E">
        <w:rPr>
          <w:lang w:val="cs-CZ"/>
        </w:rPr>
        <w:t xml:space="preserve"> onemocnění</w:t>
      </w:r>
      <w:r w:rsidR="00096E71" w:rsidRPr="006D192C">
        <w:rPr>
          <w:lang w:val="cs-CZ"/>
        </w:rPr>
        <w:t>m</w:t>
      </w:r>
      <w:r w:rsidRPr="00F07B7E">
        <w:rPr>
          <w:lang w:val="cs-CZ"/>
        </w:rPr>
        <w:t xml:space="preserve"> jater</w:t>
      </w:r>
      <w:r w:rsidR="00096E71" w:rsidRPr="006D192C">
        <w:rPr>
          <w:lang w:val="cs-CZ"/>
        </w:rPr>
        <w:t>:</w:t>
      </w:r>
      <w:r w:rsidRPr="00F07B7E">
        <w:rPr>
          <w:lang w:val="cs-CZ"/>
        </w:rPr>
        <w:t xml:space="preserve"> </w:t>
      </w:r>
      <w:r w:rsidR="00CB57E1" w:rsidRPr="006D192C">
        <w:rPr>
          <w:lang w:val="cs-CZ"/>
        </w:rPr>
        <w:t xml:space="preserve">přezkoumali </w:t>
      </w:r>
      <w:r w:rsidRPr="00F07B7E">
        <w:rPr>
          <w:lang w:val="cs-CZ"/>
        </w:rPr>
        <w:t>problémy</w:t>
      </w:r>
      <w:r w:rsidR="00CB57E1" w:rsidRPr="006D192C">
        <w:rPr>
          <w:lang w:val="cs-CZ"/>
        </w:rPr>
        <w:t xml:space="preserve"> a</w:t>
      </w:r>
      <w:r w:rsidRPr="00F07B7E">
        <w:rPr>
          <w:lang w:val="cs-CZ"/>
        </w:rPr>
        <w:t xml:space="preserve"> poskyt</w:t>
      </w:r>
      <w:r w:rsidR="00CB57E1" w:rsidRPr="006D192C">
        <w:rPr>
          <w:lang w:val="cs-CZ"/>
        </w:rPr>
        <w:t xml:space="preserve">li </w:t>
      </w:r>
      <w:r w:rsidRPr="00F07B7E">
        <w:rPr>
          <w:lang w:val="cs-CZ"/>
        </w:rPr>
        <w:t>závěr</w:t>
      </w:r>
      <w:r w:rsidR="00CB57E1" w:rsidRPr="006D192C">
        <w:rPr>
          <w:lang w:val="cs-CZ"/>
        </w:rPr>
        <w:t>y</w:t>
      </w:r>
      <w:r w:rsidRPr="00F07B7E">
        <w:rPr>
          <w:lang w:val="cs-CZ"/>
        </w:rPr>
        <w:t>, které jsou v souladu s</w:t>
      </w:r>
      <w:r w:rsidR="00096E71" w:rsidRPr="006D192C">
        <w:rPr>
          <w:lang w:val="cs-CZ"/>
        </w:rPr>
        <w:t xml:space="preserve"> </w:t>
      </w:r>
      <w:r w:rsidRPr="00F07B7E">
        <w:rPr>
          <w:lang w:val="cs-CZ"/>
        </w:rPr>
        <w:t xml:space="preserve">nejnovější pokyny Evropské společnosti pro dětskou gastroenterologickou </w:t>
      </w:r>
      <w:proofErr w:type="spellStart"/>
      <w:r w:rsidRPr="00F07B7E">
        <w:rPr>
          <w:lang w:val="cs-CZ"/>
        </w:rPr>
        <w:t>hepatologii</w:t>
      </w:r>
      <w:proofErr w:type="spellEnd"/>
      <w:r w:rsidR="00096E71" w:rsidRPr="006D192C">
        <w:rPr>
          <w:lang w:val="cs-CZ"/>
        </w:rPr>
        <w:t xml:space="preserve"> </w:t>
      </w:r>
      <w:r w:rsidRPr="00F07B7E">
        <w:rPr>
          <w:lang w:val="cs-CZ"/>
        </w:rPr>
        <w:t>a výživa (ESPGHAN).</w:t>
      </w:r>
    </w:p>
    <w:p w14:paraId="69965669" w14:textId="62DD3F2F" w:rsidR="00B353B8" w:rsidRPr="006D192C" w:rsidRDefault="00B353B8" w:rsidP="00E20462">
      <w:pPr>
        <w:pStyle w:val="AkademickText"/>
        <w:rPr>
          <w:lang w:val="cs-CZ"/>
        </w:rPr>
      </w:pPr>
      <w:r w:rsidRPr="006D192C">
        <w:rPr>
          <w:lang w:val="cs-CZ"/>
        </w:rPr>
        <w:t xml:space="preserve">3. </w:t>
      </w:r>
      <w:proofErr w:type="spellStart"/>
      <w:r w:rsidRPr="006D192C">
        <w:rPr>
          <w:lang w:val="cs-CZ"/>
        </w:rPr>
        <w:t>Hepatopatie</w:t>
      </w:r>
      <w:proofErr w:type="spellEnd"/>
      <w:r w:rsidRPr="006D192C">
        <w:rPr>
          <w:lang w:val="cs-CZ"/>
        </w:rPr>
        <w:t xml:space="preserve"> způsoben</w:t>
      </w:r>
      <w:r w:rsidR="00E20462" w:rsidRPr="006D192C">
        <w:rPr>
          <w:lang w:val="cs-CZ"/>
        </w:rPr>
        <w:t>á</w:t>
      </w:r>
      <w:r w:rsidRPr="006D192C">
        <w:rPr>
          <w:lang w:val="cs-CZ"/>
        </w:rPr>
        <w:t xml:space="preserve"> dědičnými metabolickými/genetickými vadami</w:t>
      </w:r>
    </w:p>
    <w:p w14:paraId="41DE8716" w14:textId="67A40167" w:rsidR="00E20462" w:rsidRPr="006D192C" w:rsidRDefault="00E20462" w:rsidP="00873D87">
      <w:pPr>
        <w:pStyle w:val="AkademickText"/>
        <w:rPr>
          <w:lang w:val="pl-PL"/>
        </w:rPr>
      </w:pPr>
      <w:r w:rsidRPr="006D192C">
        <w:rPr>
          <w:lang w:val="cs-CZ"/>
        </w:rPr>
        <w:t>Řada zděděných metabolických nebo genetických defektů, včetně těch, které vyžadují  specifická a dobře zavedená dietní omezení (</w:t>
      </w:r>
      <w:proofErr w:type="spellStart"/>
      <w:r w:rsidRPr="006D192C">
        <w:rPr>
          <w:lang w:val="cs-CZ"/>
        </w:rPr>
        <w:t>galaktosémie</w:t>
      </w:r>
      <w:proofErr w:type="spellEnd"/>
      <w:r w:rsidRPr="006D192C">
        <w:rPr>
          <w:lang w:val="cs-CZ"/>
        </w:rPr>
        <w:t xml:space="preserve">, dědičná intolerance fruktózy, vrozené chyby cyklu močoviny, jako je nedostatek </w:t>
      </w:r>
      <w:proofErr w:type="spellStart"/>
      <w:r w:rsidRPr="006D192C">
        <w:rPr>
          <w:lang w:val="cs-CZ"/>
        </w:rPr>
        <w:t>citrinu</w:t>
      </w:r>
      <w:proofErr w:type="spellEnd"/>
      <w:r w:rsidRPr="006D192C">
        <w:rPr>
          <w:lang w:val="cs-CZ"/>
        </w:rPr>
        <w:t xml:space="preserve"> a související metabolické cesty), předepsání specifických léků (např. </w:t>
      </w:r>
      <w:proofErr w:type="spellStart"/>
      <w:r w:rsidRPr="006D192C">
        <w:rPr>
          <w:lang w:val="cs-CZ"/>
        </w:rPr>
        <w:t>tyrosinemie</w:t>
      </w:r>
      <w:proofErr w:type="spellEnd"/>
      <w:r w:rsidRPr="006D192C">
        <w:rPr>
          <w:lang w:val="cs-CZ"/>
        </w:rPr>
        <w:t xml:space="preserve">; Wilsonova choroba) nebo speciální doplňky stravy, jako je nevařený škrob (např. pro nemoci skladování glykogenu), představují další výzvu nejen pro pediatry, ale i pro dospělé hepatology v době péče. </w:t>
      </w:r>
      <w:r w:rsidRPr="006D192C">
        <w:rPr>
          <w:lang w:val="pl-PL"/>
        </w:rPr>
        <w:t xml:space="preserve">V </w:t>
      </w:r>
      <w:proofErr w:type="spellStart"/>
      <w:r w:rsidRPr="006D192C">
        <w:rPr>
          <w:lang w:val="pl-PL"/>
        </w:rPr>
        <w:t>týmu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pečujícím</w:t>
      </w:r>
      <w:proofErr w:type="spellEnd"/>
      <w:r w:rsidRPr="006D192C">
        <w:rPr>
          <w:lang w:val="pl-PL"/>
        </w:rPr>
        <w:t xml:space="preserve"> o tyto </w:t>
      </w:r>
      <w:proofErr w:type="spellStart"/>
      <w:r w:rsidRPr="006D192C">
        <w:rPr>
          <w:lang w:val="pl-PL"/>
        </w:rPr>
        <w:t>pacienty</w:t>
      </w:r>
      <w:proofErr w:type="spellEnd"/>
      <w:r w:rsidRPr="006D192C">
        <w:rPr>
          <w:lang w:val="pl-PL"/>
        </w:rPr>
        <w:t xml:space="preserve"> je </w:t>
      </w:r>
      <w:proofErr w:type="spellStart"/>
      <w:r w:rsidRPr="006D192C">
        <w:rPr>
          <w:lang w:val="pl-PL"/>
        </w:rPr>
        <w:t>často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nutný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dietetik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obeznámený</w:t>
      </w:r>
      <w:proofErr w:type="spellEnd"/>
      <w:r w:rsidRPr="006D192C">
        <w:rPr>
          <w:lang w:val="pl-PL"/>
        </w:rPr>
        <w:t xml:space="preserve"> s </w:t>
      </w:r>
      <w:proofErr w:type="spellStart"/>
      <w:r w:rsidRPr="006D192C">
        <w:rPr>
          <w:lang w:val="pl-PL"/>
        </w:rPr>
        <w:t>metabolickými</w:t>
      </w:r>
      <w:proofErr w:type="spellEnd"/>
      <w:r w:rsidRPr="006D192C">
        <w:rPr>
          <w:lang w:val="pl-PL"/>
        </w:rPr>
        <w:t xml:space="preserve"> poruchami. </w:t>
      </w:r>
      <w:proofErr w:type="spellStart"/>
      <w:r w:rsidRPr="006D192C">
        <w:rPr>
          <w:lang w:val="pl-PL"/>
        </w:rPr>
        <w:t>Zásah</w:t>
      </w:r>
      <w:proofErr w:type="spellEnd"/>
      <w:r w:rsidRPr="006D192C">
        <w:rPr>
          <w:lang w:val="pl-PL"/>
        </w:rPr>
        <w:t xml:space="preserve"> do diety </w:t>
      </w:r>
      <w:proofErr w:type="spellStart"/>
      <w:r w:rsidRPr="006D192C">
        <w:rPr>
          <w:lang w:val="pl-PL"/>
        </w:rPr>
        <w:t>se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vyvíjí</w:t>
      </w:r>
      <w:proofErr w:type="spellEnd"/>
      <w:r w:rsidRPr="006D192C">
        <w:rPr>
          <w:lang w:val="pl-PL"/>
        </w:rPr>
        <w:t xml:space="preserve"> a je </w:t>
      </w:r>
      <w:proofErr w:type="spellStart"/>
      <w:r w:rsidRPr="006D192C">
        <w:rPr>
          <w:lang w:val="pl-PL"/>
        </w:rPr>
        <w:t>stále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více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používanou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terapií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také</w:t>
      </w:r>
      <w:proofErr w:type="spellEnd"/>
      <w:r w:rsidRPr="006D192C">
        <w:rPr>
          <w:lang w:val="pl-PL"/>
        </w:rPr>
        <w:t xml:space="preserve"> pro </w:t>
      </w:r>
      <w:proofErr w:type="spellStart"/>
      <w:r w:rsidRPr="006D192C">
        <w:rPr>
          <w:lang w:val="pl-PL"/>
        </w:rPr>
        <w:t>novou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skupinu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vrozených</w:t>
      </w:r>
      <w:proofErr w:type="spellEnd"/>
      <w:r w:rsidRPr="006D192C">
        <w:rPr>
          <w:lang w:val="pl-PL"/>
        </w:rPr>
        <w:t xml:space="preserve"> poruch </w:t>
      </w:r>
      <w:proofErr w:type="spellStart"/>
      <w:r w:rsidRPr="006D192C">
        <w:rPr>
          <w:lang w:val="pl-PL"/>
        </w:rPr>
        <w:t>glykosylace</w:t>
      </w:r>
      <w:proofErr w:type="spellEnd"/>
      <w:r w:rsidRPr="006D192C">
        <w:rPr>
          <w:lang w:val="pl-PL"/>
        </w:rPr>
        <w:t xml:space="preserve"> (CDG). </w:t>
      </w:r>
      <w:proofErr w:type="spellStart"/>
      <w:r w:rsidRPr="006D192C">
        <w:rPr>
          <w:lang w:val="pl-PL"/>
        </w:rPr>
        <w:t>Glykosylace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spočívá</w:t>
      </w:r>
      <w:proofErr w:type="spellEnd"/>
      <w:r w:rsidRPr="006D192C">
        <w:rPr>
          <w:lang w:val="pl-PL"/>
        </w:rPr>
        <w:t xml:space="preserve"> v </w:t>
      </w:r>
      <w:proofErr w:type="spellStart"/>
      <w:r w:rsidRPr="006D192C">
        <w:rPr>
          <w:lang w:val="pl-PL"/>
        </w:rPr>
        <w:t>kovalentní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vazbě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oligosacharidového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řetězce</w:t>
      </w:r>
      <w:proofErr w:type="spellEnd"/>
      <w:r w:rsidRPr="006D192C">
        <w:rPr>
          <w:lang w:val="pl-PL"/>
        </w:rPr>
        <w:t xml:space="preserve"> na </w:t>
      </w:r>
      <w:proofErr w:type="spellStart"/>
      <w:r w:rsidRPr="006D192C">
        <w:rPr>
          <w:lang w:val="pl-PL"/>
        </w:rPr>
        <w:t>polypeptidové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postranní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řetězce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glykoproteinu</w:t>
      </w:r>
      <w:proofErr w:type="spellEnd"/>
      <w:r w:rsidRPr="006D192C">
        <w:rPr>
          <w:lang w:val="pl-PL"/>
        </w:rPr>
        <w:t xml:space="preserve">. </w:t>
      </w:r>
      <w:proofErr w:type="spellStart"/>
      <w:r w:rsidRPr="006D192C">
        <w:rPr>
          <w:lang w:val="pl-PL"/>
        </w:rPr>
        <w:t>Sacharid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skládá</w:t>
      </w:r>
      <w:proofErr w:type="spellEnd"/>
      <w:r w:rsidRPr="006D192C">
        <w:rPr>
          <w:lang w:val="pl-PL"/>
        </w:rPr>
        <w:t xml:space="preserve"> z </w:t>
      </w:r>
      <w:proofErr w:type="spellStart"/>
      <w:r w:rsidRPr="006D192C">
        <w:rPr>
          <w:lang w:val="pl-PL"/>
        </w:rPr>
        <w:t>jednoduchého</w:t>
      </w:r>
      <w:proofErr w:type="spellEnd"/>
      <w:r w:rsidRPr="006D192C">
        <w:rPr>
          <w:lang w:val="pl-PL"/>
        </w:rPr>
        <w:t xml:space="preserve"> cukru (</w:t>
      </w:r>
      <w:proofErr w:type="spellStart"/>
      <w:r w:rsidRPr="006D192C">
        <w:rPr>
          <w:lang w:val="pl-PL"/>
        </w:rPr>
        <w:t>např</w:t>
      </w:r>
      <w:proofErr w:type="spellEnd"/>
      <w:r w:rsidRPr="006D192C">
        <w:rPr>
          <w:lang w:val="pl-PL"/>
        </w:rPr>
        <w:t xml:space="preserve">. </w:t>
      </w:r>
      <w:proofErr w:type="spellStart"/>
      <w:r w:rsidRPr="006D192C">
        <w:rPr>
          <w:lang w:val="pl-PL"/>
        </w:rPr>
        <w:t>Glukózy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t>galaktózy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t>manózy</w:t>
      </w:r>
      <w:proofErr w:type="spellEnd"/>
      <w:r w:rsidRPr="006D192C">
        <w:rPr>
          <w:lang w:val="pl-PL"/>
        </w:rPr>
        <w:t xml:space="preserve"> a </w:t>
      </w:r>
      <w:proofErr w:type="spellStart"/>
      <w:r w:rsidRPr="006D192C">
        <w:rPr>
          <w:lang w:val="pl-PL"/>
        </w:rPr>
        <w:t>xylózy</w:t>
      </w:r>
      <w:proofErr w:type="spellEnd"/>
      <w:r w:rsidRPr="006D192C">
        <w:rPr>
          <w:lang w:val="pl-PL"/>
        </w:rPr>
        <w:t xml:space="preserve">), </w:t>
      </w:r>
      <w:proofErr w:type="spellStart"/>
      <w:r w:rsidRPr="006D192C">
        <w:rPr>
          <w:lang w:val="pl-PL"/>
        </w:rPr>
        <w:t>amino</w:t>
      </w:r>
      <w:proofErr w:type="spellEnd"/>
      <w:r w:rsidRPr="006D192C">
        <w:rPr>
          <w:lang w:val="pl-PL"/>
        </w:rPr>
        <w:t xml:space="preserve"> cukru (</w:t>
      </w:r>
      <w:proofErr w:type="spellStart"/>
      <w:r w:rsidRPr="006D192C">
        <w:rPr>
          <w:lang w:val="pl-PL"/>
        </w:rPr>
        <w:t>např</w:t>
      </w:r>
      <w:proofErr w:type="spellEnd"/>
      <w:r w:rsidRPr="006D192C">
        <w:rPr>
          <w:lang w:val="pl-PL"/>
        </w:rPr>
        <w:t>. N-</w:t>
      </w:r>
      <w:proofErr w:type="spellStart"/>
      <w:r w:rsidRPr="006D192C">
        <w:rPr>
          <w:lang w:val="pl-PL"/>
        </w:rPr>
        <w:t>acetylglukosamin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nebo</w:t>
      </w:r>
      <w:proofErr w:type="spellEnd"/>
      <w:r w:rsidRPr="006D192C">
        <w:rPr>
          <w:lang w:val="pl-PL"/>
        </w:rPr>
        <w:t xml:space="preserve"> N-</w:t>
      </w:r>
      <w:proofErr w:type="spellStart"/>
      <w:r w:rsidRPr="006D192C">
        <w:rPr>
          <w:lang w:val="pl-PL"/>
        </w:rPr>
        <w:t>acetylgalaktosamin</w:t>
      </w:r>
      <w:proofErr w:type="spellEnd"/>
      <w:r w:rsidRPr="006D192C">
        <w:rPr>
          <w:lang w:val="pl-PL"/>
        </w:rPr>
        <w:t xml:space="preserve">) </w:t>
      </w:r>
      <w:proofErr w:type="spellStart"/>
      <w:r w:rsidRPr="006D192C">
        <w:rPr>
          <w:lang w:val="pl-PL"/>
        </w:rPr>
        <w:t>nebo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kyselého</w:t>
      </w:r>
      <w:proofErr w:type="spellEnd"/>
      <w:r w:rsidRPr="006D192C">
        <w:rPr>
          <w:lang w:val="pl-PL"/>
        </w:rPr>
        <w:t xml:space="preserve"> cukru (</w:t>
      </w:r>
      <w:proofErr w:type="spellStart"/>
      <w:r w:rsidRPr="006D192C">
        <w:rPr>
          <w:lang w:val="pl-PL"/>
        </w:rPr>
        <w:t>např</w:t>
      </w:r>
      <w:proofErr w:type="spellEnd"/>
      <w:r w:rsidRPr="006D192C">
        <w:rPr>
          <w:lang w:val="pl-PL"/>
        </w:rPr>
        <w:t xml:space="preserve">. </w:t>
      </w:r>
      <w:proofErr w:type="spellStart"/>
      <w:r w:rsidRPr="006D192C">
        <w:rPr>
          <w:lang w:val="pl-PL"/>
        </w:rPr>
        <w:t>Kyselina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sialová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nebo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kyselina</w:t>
      </w:r>
      <w:proofErr w:type="spellEnd"/>
      <w:r w:rsidRPr="006D192C">
        <w:rPr>
          <w:lang w:val="pl-PL"/>
        </w:rPr>
        <w:t xml:space="preserve"> N-</w:t>
      </w:r>
      <w:proofErr w:type="spellStart"/>
      <w:r w:rsidRPr="006D192C">
        <w:rPr>
          <w:lang w:val="pl-PL"/>
        </w:rPr>
        <w:t>acetylneuraminová</w:t>
      </w:r>
      <w:proofErr w:type="spellEnd"/>
      <w:r w:rsidRPr="006D192C">
        <w:rPr>
          <w:lang w:val="pl-PL"/>
        </w:rPr>
        <w:t xml:space="preserve">). </w:t>
      </w:r>
      <w:proofErr w:type="spellStart"/>
      <w:r w:rsidRPr="006D192C">
        <w:rPr>
          <w:lang w:val="pl-PL"/>
        </w:rPr>
        <w:t>Monosacharidové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doplňky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jsou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hodnoceny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ve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studiích</w:t>
      </w:r>
      <w:proofErr w:type="spellEnd"/>
      <w:r w:rsidRPr="006D192C">
        <w:rPr>
          <w:lang w:val="pl-PL"/>
        </w:rPr>
        <w:t xml:space="preserve"> pro </w:t>
      </w:r>
      <w:proofErr w:type="spellStart"/>
      <w:r w:rsidRPr="006D192C">
        <w:rPr>
          <w:lang w:val="pl-PL"/>
        </w:rPr>
        <w:t>stále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více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podtypů</w:t>
      </w:r>
      <w:proofErr w:type="spellEnd"/>
      <w:r w:rsidRPr="006D192C">
        <w:rPr>
          <w:lang w:val="pl-PL"/>
        </w:rPr>
        <w:t xml:space="preserve"> CDG, </w:t>
      </w:r>
      <w:proofErr w:type="spellStart"/>
      <w:r w:rsidRPr="006D192C">
        <w:rPr>
          <w:lang w:val="pl-PL"/>
        </w:rPr>
        <w:t>protože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monosacharidy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mají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relativně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vysokou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bezpečnost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t>zejména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ve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srovnání</w:t>
      </w:r>
      <w:proofErr w:type="spellEnd"/>
      <w:r w:rsidRPr="006D192C">
        <w:rPr>
          <w:lang w:val="pl-PL"/>
        </w:rPr>
        <w:t xml:space="preserve"> s </w:t>
      </w:r>
      <w:proofErr w:type="spellStart"/>
      <w:r w:rsidRPr="006D192C">
        <w:rPr>
          <w:lang w:val="pl-PL"/>
        </w:rPr>
        <w:t>experimentálními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léky</w:t>
      </w:r>
      <w:proofErr w:type="spellEnd"/>
      <w:r w:rsidRPr="006D192C">
        <w:rPr>
          <w:lang w:val="pl-PL"/>
        </w:rPr>
        <w:t xml:space="preserve">, a </w:t>
      </w:r>
      <w:proofErr w:type="spellStart"/>
      <w:r w:rsidRPr="006D192C">
        <w:rPr>
          <w:lang w:val="pl-PL"/>
        </w:rPr>
        <w:t>jsou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snadno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podavatelné</w:t>
      </w:r>
      <w:proofErr w:type="spellEnd"/>
      <w:r w:rsidRPr="006D192C">
        <w:rPr>
          <w:lang w:val="pl-PL"/>
        </w:rPr>
        <w:t xml:space="preserve">. </w:t>
      </w:r>
      <w:proofErr w:type="spellStart"/>
      <w:r w:rsidRPr="006D192C">
        <w:rPr>
          <w:lang w:val="pl-PL"/>
        </w:rPr>
        <w:t>Mechanismus</w:t>
      </w:r>
      <w:proofErr w:type="spellEnd"/>
      <w:r w:rsidRPr="006D192C">
        <w:rPr>
          <w:lang w:val="pl-PL"/>
        </w:rPr>
        <w:t xml:space="preserve"> je </w:t>
      </w:r>
      <w:proofErr w:type="spellStart"/>
      <w:r w:rsidRPr="006D192C">
        <w:rPr>
          <w:lang w:val="pl-PL"/>
        </w:rPr>
        <w:t>stále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špatně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pochopen</w:t>
      </w:r>
      <w:proofErr w:type="spellEnd"/>
      <w:r w:rsidRPr="006D192C">
        <w:rPr>
          <w:lang w:val="pl-PL"/>
        </w:rPr>
        <w:t xml:space="preserve">, i </w:t>
      </w:r>
      <w:proofErr w:type="spellStart"/>
      <w:r w:rsidRPr="006D192C">
        <w:rPr>
          <w:lang w:val="pl-PL"/>
        </w:rPr>
        <w:t>když</w:t>
      </w:r>
      <w:proofErr w:type="spellEnd"/>
      <w:r w:rsidRPr="006D192C">
        <w:rPr>
          <w:lang w:val="pl-PL"/>
        </w:rPr>
        <w:t xml:space="preserve"> v CDG-</w:t>
      </w:r>
      <w:proofErr w:type="spellStart"/>
      <w:r w:rsidRPr="006D192C">
        <w:rPr>
          <w:lang w:val="pl-PL"/>
        </w:rPr>
        <w:t>Ib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zdá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t>že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alimentární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přidání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manózy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obchází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defektní</w:t>
      </w:r>
      <w:proofErr w:type="spellEnd"/>
      <w:r w:rsidRPr="006D192C">
        <w:rPr>
          <w:lang w:val="pl-PL"/>
        </w:rPr>
        <w:t xml:space="preserve"> krok (</w:t>
      </w:r>
      <w:proofErr w:type="spellStart"/>
      <w:r w:rsidRPr="006D192C">
        <w:rPr>
          <w:lang w:val="pl-PL"/>
        </w:rPr>
        <w:t>přeměna</w:t>
      </w:r>
      <w:proofErr w:type="spellEnd"/>
      <w:r w:rsidRPr="006D192C">
        <w:rPr>
          <w:lang w:val="pl-PL"/>
        </w:rPr>
        <w:t xml:space="preserve"> fruktóza-6-fosfátu na manóza-6-fosfát) </w:t>
      </w:r>
      <w:proofErr w:type="spellStart"/>
      <w:r w:rsidRPr="006D192C">
        <w:rPr>
          <w:lang w:val="pl-PL"/>
        </w:rPr>
        <w:t>tím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t>že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umožňuje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tvorbu</w:t>
      </w:r>
      <w:proofErr w:type="spellEnd"/>
      <w:r w:rsidRPr="006D192C">
        <w:rPr>
          <w:lang w:val="pl-PL"/>
        </w:rPr>
        <w:t xml:space="preserve"> manózy-6-fosfátu </w:t>
      </w:r>
      <w:proofErr w:type="spellStart"/>
      <w:r w:rsidRPr="006D192C">
        <w:rPr>
          <w:lang w:val="pl-PL"/>
        </w:rPr>
        <w:t>působení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hexokinázy</w:t>
      </w:r>
      <w:proofErr w:type="spellEnd"/>
      <w:r w:rsidRPr="006D192C">
        <w:rPr>
          <w:lang w:val="pl-PL"/>
        </w:rPr>
        <w:t xml:space="preserve"> [15]. </w:t>
      </w:r>
      <w:proofErr w:type="spellStart"/>
      <w:r w:rsidRPr="006D192C">
        <w:rPr>
          <w:lang w:val="pl-PL"/>
        </w:rPr>
        <w:t>Morava</w:t>
      </w:r>
      <w:proofErr w:type="spellEnd"/>
      <w:r w:rsidRPr="006D192C">
        <w:rPr>
          <w:lang w:val="pl-PL"/>
        </w:rPr>
        <w:t xml:space="preserve"> a </w:t>
      </w:r>
      <w:proofErr w:type="spellStart"/>
      <w:r w:rsidRPr="006D192C">
        <w:rPr>
          <w:lang w:val="pl-PL"/>
        </w:rPr>
        <w:t>její</w:t>
      </w:r>
      <w:proofErr w:type="spellEnd"/>
      <w:r w:rsidRPr="006D192C">
        <w:rPr>
          <w:lang w:val="pl-PL"/>
        </w:rPr>
        <w:t xml:space="preserve"> </w:t>
      </w:r>
      <w:proofErr w:type="spellStart"/>
      <w:r w:rsidR="001B4C8E" w:rsidRPr="006D192C">
        <w:rPr>
          <w:lang w:val="pl-PL"/>
        </w:rPr>
        <w:t>tým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ve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svém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článku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představili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přesný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přehled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nejnovějších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údajů</w:t>
      </w:r>
      <w:proofErr w:type="spellEnd"/>
      <w:r w:rsidRPr="006D192C">
        <w:rPr>
          <w:lang w:val="pl-PL"/>
        </w:rPr>
        <w:t xml:space="preserve"> o </w:t>
      </w:r>
      <w:proofErr w:type="spellStart"/>
      <w:r w:rsidRPr="006D192C">
        <w:rPr>
          <w:lang w:val="pl-PL"/>
        </w:rPr>
        <w:t>přínosech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nutriční</w:t>
      </w:r>
      <w:proofErr w:type="spellEnd"/>
      <w:r w:rsidRPr="006D192C">
        <w:rPr>
          <w:lang w:val="pl-PL"/>
        </w:rPr>
        <w:t xml:space="preserve"> terapie </w:t>
      </w:r>
      <w:proofErr w:type="spellStart"/>
      <w:r w:rsidRPr="006D192C">
        <w:rPr>
          <w:lang w:val="pl-PL"/>
        </w:rPr>
        <w:t>hodnocením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mnoha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různých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možností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nutriční</w:t>
      </w:r>
      <w:proofErr w:type="spellEnd"/>
      <w:r w:rsidRPr="006D192C">
        <w:rPr>
          <w:lang w:val="pl-PL"/>
        </w:rPr>
        <w:t xml:space="preserve"> terapie, </w:t>
      </w:r>
      <w:proofErr w:type="spellStart"/>
      <w:r w:rsidRPr="006D192C">
        <w:rPr>
          <w:lang w:val="pl-PL"/>
        </w:rPr>
        <w:t>které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byly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nějak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spojeny</w:t>
      </w:r>
      <w:proofErr w:type="spellEnd"/>
      <w:r w:rsidRPr="006D192C">
        <w:rPr>
          <w:lang w:val="pl-PL"/>
        </w:rPr>
        <w:t xml:space="preserve"> s </w:t>
      </w:r>
      <w:proofErr w:type="spellStart"/>
      <w:r w:rsidRPr="006D192C">
        <w:rPr>
          <w:lang w:val="pl-PL"/>
        </w:rPr>
        <w:t>pozitivním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účinkem</w:t>
      </w:r>
      <w:proofErr w:type="spellEnd"/>
      <w:r w:rsidRPr="006D192C">
        <w:rPr>
          <w:lang w:val="pl-PL"/>
        </w:rPr>
        <w:t xml:space="preserve"> na </w:t>
      </w:r>
      <w:proofErr w:type="spellStart"/>
      <w:r w:rsidRPr="006D192C">
        <w:rPr>
          <w:lang w:val="pl-PL"/>
        </w:rPr>
        <w:t>funkci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jater</w:t>
      </w:r>
      <w:proofErr w:type="spellEnd"/>
      <w:r w:rsidRPr="006D192C">
        <w:rPr>
          <w:lang w:val="pl-PL"/>
        </w:rPr>
        <w:t xml:space="preserve"> u CDG. </w:t>
      </w:r>
      <w:proofErr w:type="spellStart"/>
      <w:r w:rsidRPr="006D192C">
        <w:rPr>
          <w:lang w:val="pl-PL"/>
        </w:rPr>
        <w:t>Otázky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t>které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tito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autoři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kladou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t>však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zahrnují</w:t>
      </w:r>
      <w:proofErr w:type="spellEnd"/>
      <w:r w:rsidRPr="006D192C">
        <w:rPr>
          <w:lang w:val="pl-PL"/>
        </w:rPr>
        <w:t xml:space="preserve">, zda </w:t>
      </w:r>
      <w:proofErr w:type="spellStart"/>
      <w:r w:rsidRPr="006D192C">
        <w:rPr>
          <w:lang w:val="pl-PL"/>
        </w:rPr>
        <w:t>jsou</w:t>
      </w:r>
      <w:proofErr w:type="spellEnd"/>
      <w:r w:rsidRPr="006D192C">
        <w:rPr>
          <w:lang w:val="pl-PL"/>
        </w:rPr>
        <w:t xml:space="preserve"> tyto </w:t>
      </w:r>
      <w:proofErr w:type="spellStart"/>
      <w:r w:rsidRPr="006D192C">
        <w:rPr>
          <w:lang w:val="pl-PL"/>
        </w:rPr>
        <w:t>dietní</w:t>
      </w:r>
      <w:proofErr w:type="spellEnd"/>
      <w:r w:rsidRPr="006D192C">
        <w:rPr>
          <w:lang w:val="pl-PL"/>
        </w:rPr>
        <w:t xml:space="preserve"> </w:t>
      </w:r>
      <w:proofErr w:type="spellStart"/>
      <w:r w:rsidR="001B4C8E" w:rsidRPr="006D192C">
        <w:rPr>
          <w:lang w:val="pl-PL"/>
        </w:rPr>
        <w:t>zásahy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dostatečné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či</w:t>
      </w:r>
      <w:proofErr w:type="spellEnd"/>
      <w:r w:rsidRPr="006D192C">
        <w:rPr>
          <w:lang w:val="pl-PL"/>
        </w:rPr>
        <w:t xml:space="preserve"> nikoli a zda </w:t>
      </w:r>
      <w:proofErr w:type="spellStart"/>
      <w:r w:rsidRPr="006D192C">
        <w:rPr>
          <w:lang w:val="pl-PL"/>
        </w:rPr>
        <w:t>jsou</w:t>
      </w:r>
      <w:proofErr w:type="spellEnd"/>
      <w:r w:rsidRPr="006D192C">
        <w:rPr>
          <w:lang w:val="pl-PL"/>
        </w:rPr>
        <w:t xml:space="preserve"> tyto </w:t>
      </w:r>
      <w:proofErr w:type="spellStart"/>
      <w:r w:rsidR="001B4C8E" w:rsidRPr="006D192C">
        <w:rPr>
          <w:lang w:val="pl-PL"/>
        </w:rPr>
        <w:t>úpravy</w:t>
      </w:r>
      <w:proofErr w:type="spellEnd"/>
      <w:r w:rsidR="001B4C8E" w:rsidRPr="006D192C">
        <w:rPr>
          <w:lang w:val="pl-PL"/>
        </w:rPr>
        <w:t xml:space="preserve"> diety</w:t>
      </w:r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nejúčinnější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terapií</w:t>
      </w:r>
      <w:proofErr w:type="spellEnd"/>
      <w:r w:rsidRPr="006D192C">
        <w:rPr>
          <w:lang w:val="pl-PL"/>
        </w:rPr>
        <w:t xml:space="preserve"> pro CDG</w:t>
      </w:r>
      <w:r w:rsidR="00873D87" w:rsidRPr="006D192C">
        <w:rPr>
          <w:lang w:val="pl-PL"/>
        </w:rPr>
        <w:t xml:space="preserve">. </w:t>
      </w:r>
      <w:proofErr w:type="spellStart"/>
      <w:r w:rsidR="00873D87" w:rsidRPr="006D192C">
        <w:rPr>
          <w:lang w:val="pl-PL"/>
        </w:rPr>
        <w:t>Autoři</w:t>
      </w:r>
      <w:proofErr w:type="spellEnd"/>
      <w:r w:rsidR="00873D87" w:rsidRPr="006D192C">
        <w:rPr>
          <w:lang w:val="pl-PL"/>
        </w:rPr>
        <w:t xml:space="preserve"> </w:t>
      </w:r>
      <w:proofErr w:type="spellStart"/>
      <w:r w:rsidR="00873D87" w:rsidRPr="006D192C">
        <w:rPr>
          <w:lang w:val="pl-PL"/>
        </w:rPr>
        <w:t>se</w:t>
      </w:r>
      <w:proofErr w:type="spellEnd"/>
      <w:r w:rsidR="00873D87" w:rsidRPr="006D192C">
        <w:rPr>
          <w:lang w:val="pl-PL"/>
        </w:rPr>
        <w:t xml:space="preserve"> </w:t>
      </w:r>
      <w:proofErr w:type="spellStart"/>
      <w:r w:rsidR="00873D87" w:rsidRPr="006D192C">
        <w:rPr>
          <w:lang w:val="pl-PL"/>
        </w:rPr>
        <w:t>tážou</w:t>
      </w:r>
      <w:proofErr w:type="spellEnd"/>
      <w:r w:rsidRPr="006D192C">
        <w:rPr>
          <w:lang w:val="pl-PL"/>
        </w:rPr>
        <w:t xml:space="preserve">, </w:t>
      </w:r>
      <w:proofErr w:type="spellStart"/>
      <w:r w:rsidR="00873D87" w:rsidRPr="006D192C">
        <w:rPr>
          <w:lang w:val="pl-PL"/>
        </w:rPr>
        <w:t>jestli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léčba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manózou</w:t>
      </w:r>
      <w:proofErr w:type="spellEnd"/>
      <w:r w:rsidRPr="006D192C">
        <w:rPr>
          <w:lang w:val="pl-PL"/>
        </w:rPr>
        <w:t xml:space="preserve"> u </w:t>
      </w:r>
      <w:proofErr w:type="spellStart"/>
      <w:r w:rsidRPr="006D192C">
        <w:rPr>
          <w:lang w:val="pl-PL"/>
        </w:rPr>
        <w:t>pacientů</w:t>
      </w:r>
      <w:proofErr w:type="spellEnd"/>
      <w:r w:rsidRPr="006D192C">
        <w:rPr>
          <w:lang w:val="pl-PL"/>
        </w:rPr>
        <w:t xml:space="preserve"> s </w:t>
      </w:r>
      <w:proofErr w:type="spellStart"/>
      <w:r w:rsidRPr="006D192C">
        <w:rPr>
          <w:lang w:val="pl-PL"/>
        </w:rPr>
        <w:t>manoso-fosfát-izomerázou</w:t>
      </w:r>
      <w:proofErr w:type="spellEnd"/>
      <w:r w:rsidRPr="006D192C">
        <w:rPr>
          <w:lang w:val="pl-PL"/>
        </w:rPr>
        <w:t xml:space="preserve"> (MPI) -CDG </w:t>
      </w:r>
      <w:proofErr w:type="spellStart"/>
      <w:r w:rsidRPr="006D192C">
        <w:rPr>
          <w:lang w:val="pl-PL"/>
        </w:rPr>
        <w:t>byla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nejen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zjištěna</w:t>
      </w:r>
      <w:proofErr w:type="spellEnd"/>
      <w:r w:rsidRPr="006D192C">
        <w:rPr>
          <w:lang w:val="pl-PL"/>
        </w:rPr>
        <w:t xml:space="preserve"> jako</w:t>
      </w:r>
      <w:r w:rsidR="00873D87" w:rsidRPr="006D192C">
        <w:rPr>
          <w:lang w:val="pl-PL"/>
        </w:rPr>
        <w:t xml:space="preserve"> </w:t>
      </w:r>
      <w:proofErr w:type="spellStart"/>
      <w:r w:rsidR="00873D87" w:rsidRPr="006D192C">
        <w:rPr>
          <w:lang w:val="pl-PL"/>
        </w:rPr>
        <w:t>že</w:t>
      </w:r>
      <w:proofErr w:type="spellEnd"/>
      <w:r w:rsidR="00873D87" w:rsidRPr="006D192C">
        <w:rPr>
          <w:lang w:val="pl-PL"/>
        </w:rPr>
        <w:t xml:space="preserve"> by </w:t>
      </w:r>
      <w:proofErr w:type="spellStart"/>
      <w:r w:rsidR="00873D87" w:rsidRPr="006D192C">
        <w:rPr>
          <w:lang w:val="pl-PL"/>
        </w:rPr>
        <w:t>mohla</w:t>
      </w:r>
      <w:proofErr w:type="spellEnd"/>
      <w:r w:rsidR="00873D87" w:rsidRPr="006D192C">
        <w:rPr>
          <w:lang w:val="pl-PL"/>
        </w:rPr>
        <w:t xml:space="preserve"> </w:t>
      </w:r>
      <w:proofErr w:type="spellStart"/>
      <w:r w:rsidR="00873D87" w:rsidRPr="006D192C">
        <w:rPr>
          <w:lang w:val="pl-PL"/>
        </w:rPr>
        <w:t>být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nebezpečná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při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vyšších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dávkách</w:t>
      </w:r>
      <w:proofErr w:type="spellEnd"/>
      <w:r w:rsidRPr="006D192C">
        <w:rPr>
          <w:lang w:val="pl-PL"/>
        </w:rPr>
        <w:t xml:space="preserve">, ale </w:t>
      </w:r>
      <w:proofErr w:type="spellStart"/>
      <w:r w:rsidRPr="006D192C">
        <w:rPr>
          <w:lang w:val="pl-PL"/>
        </w:rPr>
        <w:t>bohužel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také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nemůže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zabránit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progresivnímu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fibrotickému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onemocnění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jater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přibližně</w:t>
      </w:r>
      <w:proofErr w:type="spellEnd"/>
      <w:r w:rsidRPr="006D192C">
        <w:rPr>
          <w:lang w:val="pl-PL"/>
        </w:rPr>
        <w:t xml:space="preserve"> u </w:t>
      </w:r>
      <w:proofErr w:type="spellStart"/>
      <w:r w:rsidRPr="006D192C">
        <w:rPr>
          <w:lang w:val="pl-PL"/>
        </w:rPr>
        <w:t>jedné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třetiny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postižených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pacientů</w:t>
      </w:r>
      <w:proofErr w:type="spellEnd"/>
      <w:r w:rsidRPr="006D192C">
        <w:rPr>
          <w:lang w:val="pl-PL"/>
        </w:rPr>
        <w:t xml:space="preserve">. </w:t>
      </w:r>
      <w:proofErr w:type="spellStart"/>
      <w:r w:rsidRPr="006D192C">
        <w:rPr>
          <w:lang w:val="pl-PL"/>
        </w:rPr>
        <w:t>Kromě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toho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ukázalo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t>že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nedávné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zkušenosti</w:t>
      </w:r>
      <w:proofErr w:type="spellEnd"/>
      <w:r w:rsidRPr="006D192C">
        <w:rPr>
          <w:lang w:val="pl-PL"/>
        </w:rPr>
        <w:t xml:space="preserve"> s </w:t>
      </w:r>
      <w:proofErr w:type="spellStart"/>
      <w:r w:rsidRPr="006D192C">
        <w:rPr>
          <w:lang w:val="pl-PL"/>
        </w:rPr>
        <w:t>léčbou</w:t>
      </w:r>
      <w:proofErr w:type="spellEnd"/>
      <w:r w:rsidRPr="006D192C">
        <w:rPr>
          <w:lang w:val="pl-PL"/>
        </w:rPr>
        <w:t xml:space="preserve"> </w:t>
      </w:r>
      <w:proofErr w:type="spellStart"/>
      <w:r w:rsidR="00873D87" w:rsidRPr="006D192C">
        <w:rPr>
          <w:lang w:val="pl-PL"/>
        </w:rPr>
        <w:t>pomocí</w:t>
      </w:r>
      <w:proofErr w:type="spellEnd"/>
      <w:r w:rsidR="00873D87"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galaktóz</w:t>
      </w:r>
      <w:r w:rsidR="00873D87" w:rsidRPr="006D192C">
        <w:rPr>
          <w:lang w:val="pl-PL"/>
        </w:rPr>
        <w:t>y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jsou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prospěšné</w:t>
      </w:r>
      <w:proofErr w:type="spellEnd"/>
      <w:r w:rsidRPr="006D192C">
        <w:rPr>
          <w:lang w:val="pl-PL"/>
        </w:rPr>
        <w:t xml:space="preserve"> pro </w:t>
      </w:r>
      <w:proofErr w:type="spellStart"/>
      <w:r w:rsidRPr="006D192C">
        <w:rPr>
          <w:lang w:val="pl-PL"/>
        </w:rPr>
        <w:t>několik</w:t>
      </w:r>
      <w:proofErr w:type="spellEnd"/>
      <w:r w:rsidRPr="006D192C">
        <w:rPr>
          <w:lang w:val="pl-PL"/>
        </w:rPr>
        <w:t xml:space="preserve"> CDG, </w:t>
      </w:r>
      <w:proofErr w:type="spellStart"/>
      <w:r w:rsidRPr="006D192C">
        <w:rPr>
          <w:lang w:val="pl-PL"/>
        </w:rPr>
        <w:t>aniž</w:t>
      </w:r>
      <w:proofErr w:type="spellEnd"/>
      <w:r w:rsidRPr="006D192C">
        <w:rPr>
          <w:lang w:val="pl-PL"/>
        </w:rPr>
        <w:t xml:space="preserve"> by </w:t>
      </w:r>
      <w:proofErr w:type="spellStart"/>
      <w:r w:rsidRPr="006D192C">
        <w:rPr>
          <w:lang w:val="pl-PL"/>
        </w:rPr>
        <w:t>však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zcela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zmírnily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všechny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klinické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příznaky</w:t>
      </w:r>
      <w:proofErr w:type="spellEnd"/>
      <w:r w:rsidRPr="006D192C">
        <w:rPr>
          <w:lang w:val="pl-PL"/>
        </w:rPr>
        <w:t xml:space="preserve">. </w:t>
      </w:r>
      <w:proofErr w:type="spellStart"/>
      <w:r w:rsidRPr="006D192C">
        <w:rPr>
          <w:lang w:val="pl-PL"/>
        </w:rPr>
        <w:t>Uznávají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pokrok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t>který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tento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přístup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představuje</w:t>
      </w:r>
      <w:proofErr w:type="spellEnd"/>
      <w:r w:rsidRPr="006D192C">
        <w:rPr>
          <w:lang w:val="pl-PL"/>
        </w:rPr>
        <w:t xml:space="preserve">, ale </w:t>
      </w:r>
      <w:proofErr w:type="spellStart"/>
      <w:r w:rsidRPr="006D192C">
        <w:rPr>
          <w:lang w:val="pl-PL"/>
        </w:rPr>
        <w:t>také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naznačují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lastRenderedPageBreak/>
        <w:t>že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budoucí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léčba</w:t>
      </w:r>
      <w:proofErr w:type="spellEnd"/>
      <w:r w:rsidRPr="006D192C">
        <w:rPr>
          <w:lang w:val="pl-PL"/>
        </w:rPr>
        <w:t xml:space="preserve"> CDG </w:t>
      </w:r>
      <w:proofErr w:type="spellStart"/>
      <w:r w:rsidRPr="006D192C">
        <w:rPr>
          <w:lang w:val="pl-PL"/>
        </w:rPr>
        <w:t>bude</w:t>
      </w:r>
      <w:proofErr w:type="spellEnd"/>
      <w:r w:rsidRPr="006D192C">
        <w:rPr>
          <w:lang w:val="pl-PL"/>
        </w:rPr>
        <w:t xml:space="preserve"> s </w:t>
      </w:r>
      <w:proofErr w:type="spellStart"/>
      <w:r w:rsidRPr="006D192C">
        <w:rPr>
          <w:lang w:val="pl-PL"/>
        </w:rPr>
        <w:t>největší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pravděpodobností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zahrnovat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podávání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aktivovaných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monosacharidů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namísto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jednotlivých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dietních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cukrů</w:t>
      </w:r>
      <w:proofErr w:type="spellEnd"/>
      <w:r w:rsidRPr="006D192C">
        <w:rPr>
          <w:lang w:val="pl-PL"/>
        </w:rPr>
        <w:t xml:space="preserve">. </w:t>
      </w:r>
      <w:proofErr w:type="spellStart"/>
      <w:r w:rsidRPr="006D192C">
        <w:rPr>
          <w:lang w:val="pl-PL"/>
        </w:rPr>
        <w:t>Účinnost</w:t>
      </w:r>
      <w:proofErr w:type="spellEnd"/>
      <w:r w:rsidRPr="006D192C">
        <w:rPr>
          <w:lang w:val="pl-PL"/>
        </w:rPr>
        <w:t xml:space="preserve"> a </w:t>
      </w:r>
      <w:proofErr w:type="spellStart"/>
      <w:r w:rsidRPr="006D192C">
        <w:rPr>
          <w:lang w:val="pl-PL"/>
        </w:rPr>
        <w:t>toxicit</w:t>
      </w:r>
      <w:r w:rsidR="00873D87" w:rsidRPr="006D192C">
        <w:rPr>
          <w:lang w:val="pl-PL"/>
        </w:rPr>
        <w:t>u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těchto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nových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léků</w:t>
      </w:r>
      <w:proofErr w:type="spellEnd"/>
      <w:r w:rsidRPr="006D192C">
        <w:rPr>
          <w:lang w:val="pl-PL"/>
        </w:rPr>
        <w:t xml:space="preserve"> je </w:t>
      </w:r>
      <w:proofErr w:type="spellStart"/>
      <w:r w:rsidRPr="006D192C">
        <w:rPr>
          <w:lang w:val="pl-PL"/>
        </w:rPr>
        <w:t>však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ještě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třeba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zkoumat</w:t>
      </w:r>
      <w:proofErr w:type="spellEnd"/>
      <w:r w:rsidRPr="006D192C">
        <w:rPr>
          <w:lang w:val="pl-PL"/>
        </w:rPr>
        <w:t xml:space="preserve"> </w:t>
      </w:r>
      <w:r w:rsidR="00873D87" w:rsidRPr="006D192C">
        <w:rPr>
          <w:lang w:val="pl-PL"/>
        </w:rPr>
        <w:t xml:space="preserve">a </w:t>
      </w:r>
      <w:proofErr w:type="spellStart"/>
      <w:r w:rsidR="00873D87" w:rsidRPr="006D192C">
        <w:rPr>
          <w:lang w:val="pl-PL"/>
        </w:rPr>
        <w:t>dělat</w:t>
      </w:r>
      <w:proofErr w:type="spellEnd"/>
      <w:r w:rsidR="00873D87" w:rsidRPr="006D192C">
        <w:rPr>
          <w:lang w:val="pl-PL"/>
        </w:rPr>
        <w:t xml:space="preserve"> </w:t>
      </w:r>
      <w:r w:rsidRPr="006D192C">
        <w:rPr>
          <w:lang w:val="pl-PL"/>
        </w:rPr>
        <w:t>pokus</w:t>
      </w:r>
      <w:r w:rsidR="00873D87" w:rsidRPr="006D192C">
        <w:rPr>
          <w:lang w:val="pl-PL"/>
        </w:rPr>
        <w:t>y</w:t>
      </w:r>
      <w:r w:rsidRPr="006D192C">
        <w:rPr>
          <w:lang w:val="pl-PL"/>
        </w:rPr>
        <w:t xml:space="preserve"> na </w:t>
      </w:r>
      <w:proofErr w:type="spellStart"/>
      <w:r w:rsidRPr="006D192C">
        <w:rPr>
          <w:lang w:val="pl-PL"/>
        </w:rPr>
        <w:t>lidech</w:t>
      </w:r>
      <w:proofErr w:type="spellEnd"/>
      <w:r w:rsidRPr="006D192C">
        <w:rPr>
          <w:lang w:val="pl-PL"/>
        </w:rPr>
        <w:t xml:space="preserve">, a to i po </w:t>
      </w:r>
      <w:proofErr w:type="spellStart"/>
      <w:r w:rsidRPr="006D192C">
        <w:rPr>
          <w:lang w:val="pl-PL"/>
        </w:rPr>
        <w:t>pečlivém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předběžném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vyhodnocení</w:t>
      </w:r>
      <w:proofErr w:type="spellEnd"/>
      <w:r w:rsidRPr="006D192C">
        <w:rPr>
          <w:lang w:val="pl-PL"/>
        </w:rPr>
        <w:t xml:space="preserve"> na </w:t>
      </w:r>
      <w:proofErr w:type="spellStart"/>
      <w:r w:rsidRPr="006D192C">
        <w:rPr>
          <w:lang w:val="pl-PL"/>
        </w:rPr>
        <w:t>zvířecích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modelech</w:t>
      </w:r>
      <w:proofErr w:type="spellEnd"/>
      <w:r w:rsidRPr="006D192C">
        <w:rPr>
          <w:lang w:val="pl-PL"/>
        </w:rPr>
        <w:t>.</w:t>
      </w:r>
    </w:p>
    <w:p w14:paraId="4AC7AB3B" w14:textId="5F862C2A" w:rsidR="00B353B8" w:rsidRPr="006D192C" w:rsidRDefault="00B353B8" w:rsidP="005F4D60">
      <w:pPr>
        <w:pStyle w:val="AkademickText"/>
        <w:rPr>
          <w:lang w:val="pl-PL"/>
        </w:rPr>
      </w:pPr>
      <w:r w:rsidRPr="006D192C">
        <w:rPr>
          <w:lang w:val="pl-PL"/>
        </w:rPr>
        <w:t xml:space="preserve">4. </w:t>
      </w:r>
      <w:proofErr w:type="spellStart"/>
      <w:r w:rsidRPr="006D192C">
        <w:rPr>
          <w:lang w:val="pl-PL"/>
        </w:rPr>
        <w:t>Hepatopatie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vyvolan</w:t>
      </w:r>
      <w:r w:rsidR="00873D87" w:rsidRPr="006D192C">
        <w:rPr>
          <w:lang w:val="pl-PL"/>
        </w:rPr>
        <w:t>á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primárními</w:t>
      </w:r>
      <w:proofErr w:type="spellEnd"/>
      <w:r w:rsidRPr="006D192C">
        <w:rPr>
          <w:lang w:val="pl-PL"/>
        </w:rPr>
        <w:t xml:space="preserve"> chorobami </w:t>
      </w:r>
      <w:proofErr w:type="spellStart"/>
      <w:r w:rsidRPr="006D192C">
        <w:rPr>
          <w:lang w:val="pl-PL"/>
        </w:rPr>
        <w:t>výživy</w:t>
      </w:r>
      <w:proofErr w:type="spellEnd"/>
      <w:r w:rsidRPr="006D192C">
        <w:rPr>
          <w:lang w:val="pl-PL"/>
        </w:rPr>
        <w:t xml:space="preserve"> / </w:t>
      </w:r>
      <w:proofErr w:type="spellStart"/>
      <w:r w:rsidRPr="006D192C">
        <w:rPr>
          <w:lang w:val="pl-PL"/>
        </w:rPr>
        <w:t>střevního</w:t>
      </w:r>
      <w:proofErr w:type="spellEnd"/>
      <w:r w:rsidRPr="006D192C">
        <w:rPr>
          <w:lang w:val="pl-PL"/>
        </w:rPr>
        <w:t xml:space="preserve"> traktu</w:t>
      </w:r>
    </w:p>
    <w:p w14:paraId="27A08B0B" w14:textId="24263D5F" w:rsidR="00B353B8" w:rsidRPr="00F07B7E" w:rsidRDefault="003E0166" w:rsidP="00412931">
      <w:pPr>
        <w:pStyle w:val="AkademickText"/>
        <w:rPr>
          <w:lang w:val="cs-CZ"/>
        </w:rPr>
      </w:pPr>
      <w:proofErr w:type="spellStart"/>
      <w:r w:rsidRPr="006D192C">
        <w:rPr>
          <w:lang w:val="pl-PL"/>
        </w:rPr>
        <w:t>Řada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onemocnění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jater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t>která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jsou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způsobena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primárními</w:t>
      </w:r>
      <w:proofErr w:type="spellEnd"/>
      <w:r w:rsidRPr="006D192C">
        <w:rPr>
          <w:lang w:val="pl-PL"/>
        </w:rPr>
        <w:t xml:space="preserve"> chorobami z </w:t>
      </w:r>
      <w:proofErr w:type="spellStart"/>
      <w:r w:rsidRPr="006D192C">
        <w:rPr>
          <w:lang w:val="pl-PL"/>
        </w:rPr>
        <w:t>oblasti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výživy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nebo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střevního</w:t>
      </w:r>
      <w:proofErr w:type="spellEnd"/>
      <w:r w:rsidRPr="006D192C">
        <w:rPr>
          <w:lang w:val="pl-PL"/>
        </w:rPr>
        <w:t xml:space="preserve"> traktu (</w:t>
      </w:r>
      <w:proofErr w:type="spellStart"/>
      <w:r w:rsidRPr="006D192C">
        <w:rPr>
          <w:lang w:val="pl-PL"/>
        </w:rPr>
        <w:t>např</w:t>
      </w:r>
      <w:proofErr w:type="spellEnd"/>
      <w:r w:rsidRPr="006D192C">
        <w:rPr>
          <w:lang w:val="pl-PL"/>
        </w:rPr>
        <w:t xml:space="preserve">. </w:t>
      </w:r>
      <w:proofErr w:type="spellStart"/>
      <w:r w:rsidRPr="006D192C">
        <w:rPr>
          <w:lang w:val="pl-PL"/>
        </w:rPr>
        <w:t>Zánětlivé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onemocnění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střev</w:t>
      </w:r>
      <w:proofErr w:type="spellEnd"/>
      <w:r w:rsidRPr="006D192C">
        <w:rPr>
          <w:lang w:val="pl-PL"/>
        </w:rPr>
        <w:t xml:space="preserve"> (IBD – </w:t>
      </w:r>
      <w:proofErr w:type="spellStart"/>
      <w:r w:rsidRPr="006D192C">
        <w:rPr>
          <w:lang w:val="pl-PL"/>
        </w:rPr>
        <w:t>inflammatory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bowel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disease</w:t>
      </w:r>
      <w:proofErr w:type="spellEnd"/>
      <w:r w:rsidRPr="006D192C">
        <w:rPr>
          <w:lang w:val="pl-PL"/>
        </w:rPr>
        <w:t xml:space="preserve">), celiakie, </w:t>
      </w:r>
      <w:proofErr w:type="spellStart"/>
      <w:r w:rsidRPr="006D192C">
        <w:rPr>
          <w:lang w:val="pl-PL"/>
        </w:rPr>
        <w:t>cystická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fibróza</w:t>
      </w:r>
      <w:proofErr w:type="spellEnd"/>
      <w:r w:rsidRPr="006D192C">
        <w:rPr>
          <w:lang w:val="pl-PL"/>
        </w:rPr>
        <w:t xml:space="preserve"> (CF – </w:t>
      </w:r>
      <w:proofErr w:type="spellStart"/>
      <w:r w:rsidRPr="006D192C">
        <w:rPr>
          <w:lang w:val="pl-PL"/>
        </w:rPr>
        <w:t>cystic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fibrosis</w:t>
      </w:r>
      <w:proofErr w:type="spellEnd"/>
      <w:r w:rsidRPr="006D192C">
        <w:rPr>
          <w:lang w:val="pl-PL"/>
        </w:rPr>
        <w:t xml:space="preserve">), </w:t>
      </w:r>
      <w:proofErr w:type="spellStart"/>
      <w:r w:rsidRPr="006D192C">
        <w:rPr>
          <w:lang w:val="pl-PL"/>
        </w:rPr>
        <w:t>alkoholická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steatohepatitida</w:t>
      </w:r>
      <w:proofErr w:type="spellEnd"/>
      <w:r w:rsidRPr="006D192C">
        <w:rPr>
          <w:lang w:val="pl-PL"/>
        </w:rPr>
        <w:t xml:space="preserve"> (ASH -</w:t>
      </w:r>
      <w:proofErr w:type="spellStart"/>
      <w:r w:rsidRPr="006D192C">
        <w:rPr>
          <w:lang w:val="pl-PL"/>
        </w:rPr>
        <w:t>alcoholic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steatohepasis</w:t>
      </w:r>
      <w:proofErr w:type="spellEnd"/>
      <w:r w:rsidRPr="006D192C">
        <w:rPr>
          <w:lang w:val="pl-PL"/>
        </w:rPr>
        <w:t xml:space="preserve">) a </w:t>
      </w:r>
      <w:proofErr w:type="spellStart"/>
      <w:r w:rsidRPr="006D192C">
        <w:rPr>
          <w:lang w:val="pl-PL"/>
        </w:rPr>
        <w:t>nealkoholická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steatohepatitida</w:t>
      </w:r>
      <w:proofErr w:type="spellEnd"/>
      <w:r w:rsidRPr="006D192C">
        <w:rPr>
          <w:lang w:val="pl-PL"/>
        </w:rPr>
        <w:t xml:space="preserve"> (NASH)) </w:t>
      </w:r>
      <w:proofErr w:type="spellStart"/>
      <w:r w:rsidRPr="006D192C">
        <w:rPr>
          <w:lang w:val="pl-PL"/>
        </w:rPr>
        <w:t>parenterální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výživa</w:t>
      </w:r>
      <w:proofErr w:type="spellEnd"/>
      <w:r w:rsidRPr="006D192C">
        <w:rPr>
          <w:lang w:val="pl-PL"/>
        </w:rPr>
        <w:t xml:space="preserve"> – </w:t>
      </w:r>
      <w:proofErr w:type="spellStart"/>
      <w:r w:rsidRPr="006D192C">
        <w:rPr>
          <w:lang w:val="pl-PL"/>
        </w:rPr>
        <w:t>asociovaná</w:t>
      </w:r>
      <w:proofErr w:type="spellEnd"/>
      <w:r w:rsidRPr="006D192C">
        <w:rPr>
          <w:lang w:val="pl-PL"/>
        </w:rPr>
        <w:t xml:space="preserve"> s  </w:t>
      </w:r>
      <w:proofErr w:type="spellStart"/>
      <w:r w:rsidRPr="006D192C">
        <w:rPr>
          <w:lang w:val="pl-PL"/>
        </w:rPr>
        <w:t>onemocněním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jater</w:t>
      </w:r>
      <w:proofErr w:type="spellEnd"/>
      <w:r w:rsidRPr="006D192C">
        <w:rPr>
          <w:lang w:val="pl-PL"/>
        </w:rPr>
        <w:t xml:space="preserve"> (PNALD – </w:t>
      </w:r>
      <w:proofErr w:type="spellStart"/>
      <w:r w:rsidRPr="006D192C">
        <w:rPr>
          <w:lang w:val="pl-PL"/>
        </w:rPr>
        <w:t>parental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nutrition</w:t>
      </w:r>
      <w:proofErr w:type="spellEnd"/>
      <w:r w:rsidRPr="006D192C">
        <w:rPr>
          <w:lang w:val="pl-PL"/>
        </w:rPr>
        <w:t xml:space="preserve"> – </w:t>
      </w:r>
      <w:proofErr w:type="spellStart"/>
      <w:r w:rsidRPr="006D192C">
        <w:rPr>
          <w:lang w:val="pl-PL"/>
        </w:rPr>
        <w:t>asssociated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liver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disease</w:t>
      </w:r>
      <w:proofErr w:type="spellEnd"/>
      <w:r w:rsidRPr="006D192C">
        <w:rPr>
          <w:lang w:val="pl-PL"/>
        </w:rPr>
        <w:t xml:space="preserve">), </w:t>
      </w:r>
      <w:proofErr w:type="spellStart"/>
      <w:r w:rsidRPr="006D192C">
        <w:rPr>
          <w:lang w:val="pl-PL"/>
        </w:rPr>
        <w:t>všechny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jsou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zahrnuty</w:t>
      </w:r>
      <w:proofErr w:type="spellEnd"/>
      <w:r w:rsidRPr="006D192C">
        <w:rPr>
          <w:lang w:val="pl-PL"/>
        </w:rPr>
        <w:t xml:space="preserve"> pod </w:t>
      </w:r>
      <w:proofErr w:type="spellStart"/>
      <w:r w:rsidRPr="006D192C">
        <w:rPr>
          <w:lang w:val="pl-PL"/>
        </w:rPr>
        <w:t>zastřešujícím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pojmem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porucha</w:t>
      </w:r>
      <w:proofErr w:type="spellEnd"/>
      <w:r w:rsidRPr="006D192C">
        <w:rPr>
          <w:lang w:val="pl-PL"/>
        </w:rPr>
        <w:t xml:space="preserve"> osy </w:t>
      </w:r>
      <w:proofErr w:type="spellStart"/>
      <w:r w:rsidRPr="006D192C">
        <w:rPr>
          <w:lang w:val="pl-PL"/>
        </w:rPr>
        <w:t>střeva-játra</w:t>
      </w:r>
      <w:proofErr w:type="spellEnd"/>
      <w:r w:rsidRPr="006D192C">
        <w:rPr>
          <w:lang w:val="pl-PL"/>
        </w:rPr>
        <w:t xml:space="preserve">, </w:t>
      </w:r>
      <w:proofErr w:type="spellStart"/>
      <w:r w:rsidRPr="006D192C">
        <w:rPr>
          <w:lang w:val="pl-PL"/>
        </w:rPr>
        <w:t>také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představují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specifické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výzvy</w:t>
      </w:r>
      <w:proofErr w:type="spellEnd"/>
      <w:r w:rsidRPr="006D192C">
        <w:rPr>
          <w:lang w:val="pl-PL"/>
        </w:rPr>
        <w:t xml:space="preserve">. </w:t>
      </w:r>
      <w:proofErr w:type="spellStart"/>
      <w:r w:rsidRPr="006D192C">
        <w:rPr>
          <w:lang w:val="pl-PL"/>
        </w:rPr>
        <w:t>Vyšetřování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vztahů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mezi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játry</w:t>
      </w:r>
      <w:proofErr w:type="spellEnd"/>
      <w:r w:rsidRPr="006D192C">
        <w:rPr>
          <w:lang w:val="pl-PL"/>
        </w:rPr>
        <w:t xml:space="preserve"> a </w:t>
      </w:r>
      <w:proofErr w:type="spellStart"/>
      <w:r w:rsidRPr="006D192C">
        <w:rPr>
          <w:lang w:val="pl-PL"/>
        </w:rPr>
        <w:t>nemocným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střevem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jsou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stále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předběžná</w:t>
      </w:r>
      <w:proofErr w:type="spellEnd"/>
      <w:r w:rsidRPr="006D192C">
        <w:rPr>
          <w:lang w:val="pl-PL"/>
        </w:rPr>
        <w:t xml:space="preserve"> a pro </w:t>
      </w:r>
      <w:proofErr w:type="spellStart"/>
      <w:r w:rsidRPr="006D192C">
        <w:rPr>
          <w:lang w:val="pl-PL"/>
        </w:rPr>
        <w:t>klinické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zvládnutí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těchto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komplikovaných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stavů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jsou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nezbytné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další</w:t>
      </w:r>
      <w:proofErr w:type="spellEnd"/>
      <w:r w:rsidRPr="006D192C">
        <w:rPr>
          <w:lang w:val="pl-PL"/>
        </w:rPr>
        <w:t xml:space="preserve"> </w:t>
      </w:r>
      <w:proofErr w:type="spellStart"/>
      <w:r w:rsidRPr="006D192C">
        <w:rPr>
          <w:lang w:val="pl-PL"/>
        </w:rPr>
        <w:t>studie</w:t>
      </w:r>
      <w:proofErr w:type="spellEnd"/>
      <w:r w:rsidRPr="006D192C">
        <w:rPr>
          <w:lang w:val="pl-PL"/>
        </w:rPr>
        <w:t xml:space="preserve">. </w:t>
      </w:r>
    </w:p>
    <w:p w14:paraId="4C86A7DD" w14:textId="1DE96FD2" w:rsidR="005F4D60" w:rsidRPr="006D192C" w:rsidRDefault="005F4D60" w:rsidP="00412931">
      <w:pPr>
        <w:pStyle w:val="AkademickText"/>
        <w:rPr>
          <w:lang w:val="cs-CZ"/>
        </w:rPr>
      </w:pPr>
      <w:r w:rsidRPr="006D192C">
        <w:rPr>
          <w:lang w:val="cs-CZ"/>
        </w:rPr>
        <w:t xml:space="preserve">Genetická predispozice a stimulace prostředí určují ztrátu tolerance u primární biliární cholangitidy (PBC), kde </w:t>
      </w:r>
      <w:proofErr w:type="spellStart"/>
      <w:r w:rsidRPr="006D192C">
        <w:rPr>
          <w:lang w:val="cs-CZ"/>
        </w:rPr>
        <w:t>antimitochondriální</w:t>
      </w:r>
      <w:proofErr w:type="spellEnd"/>
      <w:r w:rsidRPr="006D192C">
        <w:rPr>
          <w:lang w:val="cs-CZ"/>
        </w:rPr>
        <w:t xml:space="preserve"> protilátky (AMA) zkříženě reagují s proteiny ze střevních bakterií (podjednotka E2), pravděpodobně kvůli molekulární </w:t>
      </w:r>
      <w:proofErr w:type="spellStart"/>
      <w:r w:rsidRPr="006D192C">
        <w:rPr>
          <w:lang w:val="cs-CZ"/>
        </w:rPr>
        <w:t>mimikrii</w:t>
      </w:r>
      <w:proofErr w:type="spellEnd"/>
      <w:r w:rsidRPr="006D192C">
        <w:rPr>
          <w:lang w:val="cs-CZ"/>
        </w:rPr>
        <w:t xml:space="preserve">. Nastává také aberantní navádění intestinálních lymfocytů. Souvislost mezi celiakií a PBC je také dobře zavedená. Primární </w:t>
      </w:r>
      <w:proofErr w:type="spellStart"/>
      <w:r w:rsidRPr="006D192C">
        <w:rPr>
          <w:lang w:val="cs-CZ"/>
        </w:rPr>
        <w:t>sklerotizující</w:t>
      </w:r>
      <w:proofErr w:type="spellEnd"/>
      <w:r w:rsidRPr="006D192C">
        <w:rPr>
          <w:lang w:val="cs-CZ"/>
        </w:rPr>
        <w:t xml:space="preserve"> cholangitida (PSC), úzce spojená se zánětlivým onemocněním střev, je také heterogenní onemocnění, které zahrnuje výrazné interakce mezi změněným imunitním stavem (lidský leukocytový antigen (HLA)), změněným složením žluči a hostitelským </w:t>
      </w:r>
      <w:proofErr w:type="spellStart"/>
      <w:r w:rsidRPr="006D192C">
        <w:rPr>
          <w:lang w:val="cs-CZ"/>
        </w:rPr>
        <w:t>mikrobiomem</w:t>
      </w:r>
      <w:proofErr w:type="spellEnd"/>
      <w:r w:rsidRPr="006D192C">
        <w:rPr>
          <w:lang w:val="cs-CZ"/>
        </w:rPr>
        <w:t xml:space="preserve">. Některé podskupiny </w:t>
      </w:r>
      <w:proofErr w:type="spellStart"/>
      <w:r w:rsidRPr="006D192C">
        <w:rPr>
          <w:lang w:val="cs-CZ"/>
        </w:rPr>
        <w:t>antineutrofilních</w:t>
      </w:r>
      <w:proofErr w:type="spellEnd"/>
      <w:r w:rsidRPr="006D192C">
        <w:rPr>
          <w:lang w:val="cs-CZ"/>
        </w:rPr>
        <w:t xml:space="preserve"> cytoplazmatických protilátek (ANCA) v krvi a žluči jsou spojeny se zvýšenou hladinou jaterních enzymů a jsou biomarkery onemocnění jater s možnou rolí také v patogenezi onemocnění. U celiakie se </w:t>
      </w:r>
      <w:proofErr w:type="spellStart"/>
      <w:r w:rsidRPr="006D192C">
        <w:rPr>
          <w:lang w:val="cs-CZ"/>
        </w:rPr>
        <w:t>imunoaktivní</w:t>
      </w:r>
      <w:proofErr w:type="spellEnd"/>
      <w:r w:rsidRPr="006D192C">
        <w:rPr>
          <w:lang w:val="cs-CZ"/>
        </w:rPr>
        <w:t xml:space="preserve"> molekuly generované </w:t>
      </w:r>
      <w:proofErr w:type="spellStart"/>
      <w:r w:rsidRPr="006D192C">
        <w:rPr>
          <w:lang w:val="cs-CZ"/>
        </w:rPr>
        <w:t>zesíťováním</w:t>
      </w:r>
      <w:proofErr w:type="spellEnd"/>
      <w:r w:rsidRPr="006D192C">
        <w:rPr>
          <w:lang w:val="cs-CZ"/>
        </w:rPr>
        <w:t xml:space="preserve"> mezi tkáňovou </w:t>
      </w:r>
      <w:proofErr w:type="spellStart"/>
      <w:r w:rsidRPr="006D192C">
        <w:rPr>
          <w:lang w:val="cs-CZ"/>
        </w:rPr>
        <w:t>transglutaminázou</w:t>
      </w:r>
      <w:proofErr w:type="spellEnd"/>
      <w:r w:rsidRPr="006D192C">
        <w:rPr>
          <w:lang w:val="cs-CZ"/>
        </w:rPr>
        <w:t xml:space="preserve"> a potravinovými / bakteriálními antigeny dostávají do jater portální cirkulací a jsou odpovědné za jaterní depozita komplexu </w:t>
      </w:r>
      <w:proofErr w:type="spellStart"/>
      <w:r w:rsidRPr="006D192C">
        <w:rPr>
          <w:lang w:val="cs-CZ"/>
        </w:rPr>
        <w:t>transglutaminázový</w:t>
      </w:r>
      <w:proofErr w:type="spellEnd"/>
      <w:r w:rsidRPr="006D192C">
        <w:rPr>
          <w:lang w:val="cs-CZ"/>
        </w:rPr>
        <w:t xml:space="preserve"> antigen (</w:t>
      </w:r>
      <w:proofErr w:type="spellStart"/>
      <w:r w:rsidRPr="006D192C">
        <w:rPr>
          <w:lang w:val="cs-CZ"/>
        </w:rPr>
        <w:t>tTG</w:t>
      </w:r>
      <w:proofErr w:type="spellEnd"/>
      <w:r w:rsidRPr="006D192C">
        <w:rPr>
          <w:lang w:val="cs-CZ"/>
        </w:rPr>
        <w:t>). Játra mohou reagovat na lepek buď jako reaktivní „celiakální hepatitida“, nebo jako skutečná autoimunitní hepatitida (s anti-jaterním cytosolem (LC1), anti-nukleárními protilátkami (ANA), anti-</w:t>
      </w:r>
      <w:proofErr w:type="spellStart"/>
      <w:r w:rsidRPr="006D192C">
        <w:rPr>
          <w:lang w:val="cs-CZ"/>
        </w:rPr>
        <w:t>smoot</w:t>
      </w:r>
      <w:proofErr w:type="spellEnd"/>
      <w:r w:rsidRPr="006D192C">
        <w:rPr>
          <w:lang w:val="cs-CZ"/>
        </w:rPr>
        <w:t xml:space="preserve"> svalovými protilátkami (ASMA), anti-jaterními ledvinami) </w:t>
      </w:r>
      <w:proofErr w:type="spellStart"/>
      <w:r w:rsidRPr="006D192C">
        <w:rPr>
          <w:lang w:val="cs-CZ"/>
        </w:rPr>
        <w:t>mikrosomy</w:t>
      </w:r>
      <w:proofErr w:type="spellEnd"/>
      <w:r w:rsidRPr="006D192C">
        <w:rPr>
          <w:lang w:val="cs-CZ"/>
        </w:rPr>
        <w:t xml:space="preserve"> (LKM1)) založené na DQ2 silné vazebné nerovnováze s DR3 a DR4, přičemž </w:t>
      </w:r>
      <w:r w:rsidR="00412931" w:rsidRPr="006D192C">
        <w:rPr>
          <w:lang w:val="cs-CZ"/>
        </w:rPr>
        <w:t xml:space="preserve">HLA je </w:t>
      </w:r>
      <w:r w:rsidRPr="006D192C">
        <w:rPr>
          <w:lang w:val="cs-CZ"/>
        </w:rPr>
        <w:t>druhý hlavním rizikovým faktorem pro autoimunitní onemocnění jater. Zvýšené hladiny bakteriálního endotoxinu v portální cirkulaci naznačují úlohu toxinů pocházejících ze střeva také při alkoholové nemoci jater, jaterní hepatitidě (ASH), nealkoholickém tukovém onemocnění jater (NAFLD / NASH) a onemocnění jater parenterální výživou (PNALD). Konzumace alkoholu (</w:t>
      </w:r>
      <w:proofErr w:type="spellStart"/>
      <w:r w:rsidRPr="006D192C">
        <w:rPr>
          <w:lang w:val="cs-CZ"/>
        </w:rPr>
        <w:t>EtOH</w:t>
      </w:r>
      <w:proofErr w:type="spellEnd"/>
      <w:r w:rsidRPr="006D192C">
        <w:rPr>
          <w:lang w:val="cs-CZ"/>
        </w:rPr>
        <w:t xml:space="preserve">) a endogenní produkce </w:t>
      </w:r>
      <w:r w:rsidRPr="006D192C">
        <w:rPr>
          <w:lang w:val="cs-CZ"/>
        </w:rPr>
        <w:lastRenderedPageBreak/>
        <w:t>alkoholu střevními bakteriemi u obézních jedinců mohou narušit těsné spoje (TJ) intestinální epiteliální bariéry, což vede ke zvýšené propustnosti střev. Bakteriální endotoxin (</w:t>
      </w:r>
      <w:proofErr w:type="spellStart"/>
      <w:r w:rsidRPr="006D192C">
        <w:rPr>
          <w:lang w:val="cs-CZ"/>
        </w:rPr>
        <w:t>lypopolisacharidy</w:t>
      </w:r>
      <w:proofErr w:type="spellEnd"/>
      <w:r w:rsidRPr="006D192C">
        <w:rPr>
          <w:lang w:val="cs-CZ"/>
        </w:rPr>
        <w:t xml:space="preserve">, LPS) přispívá k zánětu aktivací </w:t>
      </w:r>
      <w:proofErr w:type="spellStart"/>
      <w:r w:rsidRPr="006D192C">
        <w:rPr>
          <w:lang w:val="cs-CZ"/>
        </w:rPr>
        <w:t>toll-like</w:t>
      </w:r>
      <w:proofErr w:type="spellEnd"/>
      <w:r w:rsidRPr="006D192C">
        <w:rPr>
          <w:lang w:val="cs-CZ"/>
        </w:rPr>
        <w:t xml:space="preserve"> receptoru 4 (TLR4). Oxidační stres s reaktivními formami kyslíku (ROS), inzulínovou rezistencí (IR), sekundárními žlučovými kyselinami (BA) a aktivací receptoru </w:t>
      </w:r>
      <w:proofErr w:type="spellStart"/>
      <w:r w:rsidRPr="006D192C">
        <w:rPr>
          <w:lang w:val="cs-CZ"/>
        </w:rPr>
        <w:t>farnesoid</w:t>
      </w:r>
      <w:proofErr w:type="spellEnd"/>
      <w:r w:rsidRPr="006D192C">
        <w:rPr>
          <w:lang w:val="cs-CZ"/>
        </w:rPr>
        <w:t xml:space="preserve"> X (FXR) představují hlavní mechanismy patogeneze. Zvířata s defekty regulátoru transmembránové vodivosti cystické fibrózy a pacienti s cystickou fibrózou mají </w:t>
      </w:r>
      <w:proofErr w:type="spellStart"/>
      <w:r w:rsidRPr="006D192C">
        <w:rPr>
          <w:lang w:val="cs-CZ"/>
        </w:rPr>
        <w:t>mikrobiomy</w:t>
      </w:r>
      <w:proofErr w:type="spellEnd"/>
      <w:r w:rsidRPr="006D192C">
        <w:rPr>
          <w:lang w:val="cs-CZ"/>
        </w:rPr>
        <w:t>, které se liší od jedinců bez CF, což může být způsobeno změněnými vlastnostmi žluči, prodlouženým průchodem tenkým střevem, častou expozicí antibiotikům a nadměrným množením bakterií v tenkém střevě (SIBO).</w:t>
      </w:r>
      <w:r w:rsidR="00412931" w:rsidRPr="006D192C">
        <w:rPr>
          <w:lang w:val="cs-CZ"/>
        </w:rPr>
        <w:t xml:space="preserve"> </w:t>
      </w:r>
      <w:r w:rsidRPr="006D192C">
        <w:rPr>
          <w:lang w:val="cs-CZ"/>
        </w:rPr>
        <w:t xml:space="preserve">U celiakie a NASH může být při prevenci progrese onemocnění jater účinná nutriční korekce základního gastrointestinálního / nutričního onemocnění. </w:t>
      </w:r>
      <w:r w:rsidR="00412931" w:rsidRPr="006D192C">
        <w:rPr>
          <w:lang w:val="cs-CZ"/>
        </w:rPr>
        <w:t>Můžeme se odkázat také</w:t>
      </w:r>
      <w:r w:rsidRPr="006D192C">
        <w:rPr>
          <w:lang w:val="cs-CZ"/>
        </w:rPr>
        <w:t xml:space="preserve"> na vydání </w:t>
      </w:r>
      <w:proofErr w:type="spellStart"/>
      <w:r w:rsidRPr="006D192C">
        <w:rPr>
          <w:lang w:val="cs-CZ"/>
        </w:rPr>
        <w:t>Nutrients</w:t>
      </w:r>
      <w:proofErr w:type="spellEnd"/>
      <w:r w:rsidRPr="006D192C">
        <w:rPr>
          <w:lang w:val="cs-CZ"/>
        </w:rPr>
        <w:t xml:space="preserve"> </w:t>
      </w:r>
      <w:r w:rsidR="00412931" w:rsidRPr="006D192C">
        <w:rPr>
          <w:lang w:val="cs-CZ"/>
        </w:rPr>
        <w:t xml:space="preserve">z roku </w:t>
      </w:r>
      <w:r w:rsidRPr="006D192C">
        <w:rPr>
          <w:lang w:val="cs-CZ"/>
        </w:rPr>
        <w:t xml:space="preserve">2017 (ISSN 2072-6643) vydané Nobili a </w:t>
      </w:r>
      <w:proofErr w:type="spellStart"/>
      <w:r w:rsidRPr="006D192C">
        <w:rPr>
          <w:lang w:val="cs-CZ"/>
        </w:rPr>
        <w:t>Alisi</w:t>
      </w:r>
      <w:proofErr w:type="spellEnd"/>
      <w:r w:rsidRPr="006D192C">
        <w:rPr>
          <w:lang w:val="cs-CZ"/>
        </w:rPr>
        <w:t xml:space="preserve">, kde jsou diskutována konkrétní opatření pro léčbu NAFLD související s obezitou. U některých nutričních </w:t>
      </w:r>
      <w:r w:rsidR="00412931" w:rsidRPr="006D192C">
        <w:rPr>
          <w:lang w:val="cs-CZ"/>
        </w:rPr>
        <w:t>nebo</w:t>
      </w:r>
      <w:r w:rsidRPr="006D192C">
        <w:rPr>
          <w:lang w:val="cs-CZ"/>
        </w:rPr>
        <w:t xml:space="preserve"> střevních stavů, jako jsou IBD a CF, se bohužel nezdá, že by jaterní onemocnění bylo ovlivněno snížením zánětlivé aktivity ve střevním traktu nebo zlepšenou funkcí</w:t>
      </w:r>
      <w:r w:rsidR="00B353B8" w:rsidRPr="00F07B7E">
        <w:rPr>
          <w:lang w:val="cs-CZ"/>
        </w:rPr>
        <w:t xml:space="preserve"> </w:t>
      </w:r>
      <w:r w:rsidRPr="006D192C">
        <w:rPr>
          <w:lang w:val="cs-CZ"/>
        </w:rPr>
        <w:t xml:space="preserve">slinivky břišní </w:t>
      </w:r>
      <w:r w:rsidR="00412931" w:rsidRPr="006D192C">
        <w:rPr>
          <w:lang w:val="cs-CZ"/>
        </w:rPr>
        <w:t>nebo</w:t>
      </w:r>
      <w:r w:rsidRPr="006D192C">
        <w:rPr>
          <w:lang w:val="cs-CZ"/>
        </w:rPr>
        <w:t xml:space="preserve"> dýchacích cest. Jedním z hlavních patogenních mechanismů PNALD může být také poškozená funkce střev, přímo nebo nepřímo spojená s </w:t>
      </w:r>
      <w:proofErr w:type="spellStart"/>
      <w:r w:rsidRPr="006D192C">
        <w:rPr>
          <w:lang w:val="cs-CZ"/>
        </w:rPr>
        <w:t>dysbiózou</w:t>
      </w:r>
      <w:proofErr w:type="spellEnd"/>
      <w:r w:rsidRPr="006D192C">
        <w:rPr>
          <w:lang w:val="cs-CZ"/>
        </w:rPr>
        <w:t xml:space="preserve"> střeva</w:t>
      </w:r>
      <w:r w:rsidR="00412931" w:rsidRPr="006D192C">
        <w:rPr>
          <w:lang w:val="cs-CZ"/>
        </w:rPr>
        <w:t>.</w:t>
      </w:r>
    </w:p>
    <w:p w14:paraId="44C70EC6" w14:textId="7A979C03" w:rsidR="001A32D1" w:rsidRPr="006D192C" w:rsidRDefault="001A32D1" w:rsidP="001A32D1">
      <w:pPr>
        <w:pStyle w:val="AkademickText"/>
        <w:rPr>
          <w:lang w:val="cs-CZ"/>
        </w:rPr>
      </w:pPr>
      <w:r w:rsidRPr="006D192C">
        <w:rPr>
          <w:lang w:val="cs-CZ"/>
        </w:rPr>
        <w:t xml:space="preserve">V tomto vydání </w:t>
      </w:r>
      <w:proofErr w:type="spellStart"/>
      <w:r w:rsidRPr="006D192C">
        <w:rPr>
          <w:lang w:val="cs-CZ"/>
        </w:rPr>
        <w:t>Nutrients</w:t>
      </w:r>
      <w:proofErr w:type="spellEnd"/>
      <w:r w:rsidRPr="006D192C">
        <w:rPr>
          <w:lang w:val="cs-CZ"/>
        </w:rPr>
        <w:t xml:space="preserve"> Cahova přezkoumala studie na zvířecích subjektech a na lidech, které naznačují, že chronické poškození jater související s parenterální výživou závisí spíše na střevním selhání a souvisejících komplikacích než na samotném podávání PN. Zdá se, že prominentními faktory jsou zvýšená propustnost střevní bariéry, která usnadňuje translokaci bakteriálních toxinů a mikroorganismů do portální cirkulace, </w:t>
      </w:r>
      <w:proofErr w:type="spellStart"/>
      <w:r w:rsidRPr="006D192C">
        <w:rPr>
          <w:lang w:val="cs-CZ"/>
        </w:rPr>
        <w:t>mezenterických</w:t>
      </w:r>
      <w:proofErr w:type="spellEnd"/>
      <w:r w:rsidRPr="006D192C">
        <w:rPr>
          <w:lang w:val="cs-CZ"/>
        </w:rPr>
        <w:t xml:space="preserve"> lymfatických uzlin a jater a celkový prozánětlivý stav poškozeného střeva. Střevní </w:t>
      </w:r>
      <w:proofErr w:type="spellStart"/>
      <w:r w:rsidRPr="006D192C">
        <w:rPr>
          <w:lang w:val="cs-CZ"/>
        </w:rPr>
        <w:t>mikrobiota</w:t>
      </w:r>
      <w:proofErr w:type="spellEnd"/>
      <w:r w:rsidRPr="006D192C">
        <w:rPr>
          <w:lang w:val="cs-CZ"/>
        </w:rPr>
        <w:t xml:space="preserve"> hraje důležitou roli při udržování funkční intestinální bariéry a nastolení </w:t>
      </w:r>
      <w:proofErr w:type="spellStart"/>
      <w:r w:rsidRPr="006D192C">
        <w:rPr>
          <w:lang w:val="cs-CZ"/>
        </w:rPr>
        <w:t>imunotolerantního</w:t>
      </w:r>
      <w:proofErr w:type="spellEnd"/>
      <w:r w:rsidRPr="006D192C">
        <w:rPr>
          <w:lang w:val="cs-CZ"/>
        </w:rPr>
        <w:t xml:space="preserve"> nebo zánětlivého intestinálního prostředí. Léčebné strategie, které se zaměřují na zlepšení složení </w:t>
      </w:r>
      <w:proofErr w:type="spellStart"/>
      <w:r w:rsidRPr="006D192C">
        <w:rPr>
          <w:lang w:val="cs-CZ"/>
        </w:rPr>
        <w:t>mikrobioty</w:t>
      </w:r>
      <w:proofErr w:type="spellEnd"/>
      <w:r w:rsidRPr="006D192C">
        <w:rPr>
          <w:lang w:val="cs-CZ"/>
        </w:rPr>
        <w:t xml:space="preserve"> prostřednictvím cíleného dodávání prospěšné </w:t>
      </w:r>
      <w:proofErr w:type="spellStart"/>
      <w:r w:rsidRPr="006D192C">
        <w:rPr>
          <w:lang w:val="cs-CZ"/>
        </w:rPr>
        <w:t>mikrobioty</w:t>
      </w:r>
      <w:proofErr w:type="spellEnd"/>
      <w:r w:rsidRPr="006D192C">
        <w:rPr>
          <w:lang w:val="cs-CZ"/>
        </w:rPr>
        <w:t xml:space="preserve"> nebo doplněním </w:t>
      </w:r>
      <w:proofErr w:type="spellStart"/>
      <w:r w:rsidRPr="006D192C">
        <w:rPr>
          <w:lang w:val="cs-CZ"/>
        </w:rPr>
        <w:t>imunomodulátory</w:t>
      </w:r>
      <w:proofErr w:type="spellEnd"/>
      <w:r w:rsidRPr="006D192C">
        <w:rPr>
          <w:lang w:val="cs-CZ"/>
        </w:rPr>
        <w:t>, jsou atraktivní oblasti zkoumání.</w:t>
      </w:r>
    </w:p>
    <w:p w14:paraId="32875464" w14:textId="5A82484F" w:rsidR="001A32D1" w:rsidRPr="006D192C" w:rsidRDefault="001A32D1" w:rsidP="00BD76F1">
      <w:pPr>
        <w:pStyle w:val="AkademickText"/>
        <w:rPr>
          <w:lang w:val="cs-CZ"/>
        </w:rPr>
      </w:pPr>
      <w:r w:rsidRPr="006D192C">
        <w:rPr>
          <w:lang w:val="cs-CZ"/>
        </w:rPr>
        <w:t xml:space="preserve">• Alkoholické onemocnění jater (ALD) je silným ukazatelem podvýživy kvůli četným rizikovým faktorům podvýživy, které jsou spojeny s akutním i chronickým zneužíváním alkoholu. Vzhledem ke komplikovaným patogenetickým mechanismům jsou terapie ALD a zejména těžké alkoholové hepatitidy (AH) v klinické praxi trnitými problémy. U těžké akutní AH byla identifikována specifická medikamentózní léčba, včetně glukokortikoidů a </w:t>
      </w:r>
      <w:proofErr w:type="spellStart"/>
      <w:r w:rsidRPr="006D192C">
        <w:rPr>
          <w:lang w:val="cs-CZ"/>
        </w:rPr>
        <w:t>pentoxifyllinu</w:t>
      </w:r>
      <w:proofErr w:type="spellEnd"/>
      <w:r w:rsidRPr="006D192C">
        <w:rPr>
          <w:lang w:val="cs-CZ"/>
        </w:rPr>
        <w:t xml:space="preserve">, která je v současné době doporučována mezinárodními pokyny. Je však stále zapotřebí dalšího objasnění mechanismů patogeneze. V této souvislosti článek od </w:t>
      </w:r>
      <w:proofErr w:type="spellStart"/>
      <w:r w:rsidRPr="006D192C">
        <w:rPr>
          <w:lang w:val="cs-CZ"/>
        </w:rPr>
        <w:t>Xuchong</w:t>
      </w:r>
      <w:proofErr w:type="spellEnd"/>
      <w:r w:rsidRPr="006D192C">
        <w:rPr>
          <w:lang w:val="cs-CZ"/>
        </w:rPr>
        <w:t xml:space="preserve"> </w:t>
      </w:r>
      <w:r w:rsidRPr="006D192C">
        <w:rPr>
          <w:lang w:val="cs-CZ"/>
        </w:rPr>
        <w:lastRenderedPageBreak/>
        <w:t xml:space="preserve">Tanga v tomto vydání </w:t>
      </w:r>
      <w:proofErr w:type="spellStart"/>
      <w:r w:rsidRPr="006D192C">
        <w:rPr>
          <w:lang w:val="cs-CZ"/>
        </w:rPr>
        <w:t>Nutrients</w:t>
      </w:r>
      <w:proofErr w:type="spellEnd"/>
      <w:r w:rsidRPr="006D192C">
        <w:rPr>
          <w:lang w:val="cs-CZ"/>
        </w:rPr>
        <w:t xml:space="preserve"> je zvláště vítán. Studie ukázala, že extrakt z artyčoku vykazoval významné preventivní </w:t>
      </w:r>
      <w:proofErr w:type="spellStart"/>
      <w:r w:rsidRPr="006D192C">
        <w:rPr>
          <w:lang w:val="cs-CZ"/>
        </w:rPr>
        <w:t>hepatoprotektivní</w:t>
      </w:r>
      <w:proofErr w:type="spellEnd"/>
      <w:r w:rsidRPr="006D192C">
        <w:rPr>
          <w:lang w:val="cs-CZ"/>
        </w:rPr>
        <w:t xml:space="preserve"> účinky nejen na </w:t>
      </w:r>
      <w:proofErr w:type="spellStart"/>
      <w:r w:rsidRPr="006D192C">
        <w:rPr>
          <w:lang w:val="cs-CZ"/>
        </w:rPr>
        <w:t>hepatoxicitu</w:t>
      </w:r>
      <w:proofErr w:type="spellEnd"/>
      <w:r w:rsidRPr="006D192C">
        <w:rPr>
          <w:lang w:val="cs-CZ"/>
        </w:rPr>
        <w:t xml:space="preserve"> vyvolanou </w:t>
      </w:r>
      <w:proofErr w:type="spellStart"/>
      <w:r w:rsidRPr="006D192C">
        <w:rPr>
          <w:lang w:val="cs-CZ"/>
        </w:rPr>
        <w:t>tetrachlormethanem</w:t>
      </w:r>
      <w:proofErr w:type="spellEnd"/>
      <w:r w:rsidRPr="006D192C">
        <w:rPr>
          <w:lang w:val="cs-CZ"/>
        </w:rPr>
        <w:t xml:space="preserve"> a NAFLD / NASH, jak již bylo dříve prokázáno, ale také proti akutnímu poškození jater vyvolanému alkoholem (ASH). Účinky pravděpodobně závisí na schopnosti složek extraktu nejen tlumit oxidační stres, ale také potlačovat mýtný receptor</w:t>
      </w:r>
      <w:r w:rsidR="00BD76F1" w:rsidRPr="006D192C">
        <w:rPr>
          <w:lang w:val="cs-CZ"/>
        </w:rPr>
        <w:t xml:space="preserve"> </w:t>
      </w:r>
      <w:r w:rsidRPr="006D192C">
        <w:rPr>
          <w:lang w:val="cs-CZ"/>
        </w:rPr>
        <w:t xml:space="preserve">4 </w:t>
      </w:r>
      <w:r w:rsidR="00BD76F1" w:rsidRPr="006D192C">
        <w:rPr>
          <w:lang w:val="cs-CZ"/>
        </w:rPr>
        <w:t>neboli</w:t>
      </w:r>
      <w:r w:rsidRPr="006D192C">
        <w:rPr>
          <w:lang w:val="cs-CZ"/>
        </w:rPr>
        <w:t xml:space="preserve"> nukleární faktor kappa-zesilovač lehkého řetězce aktivované zánětlivé dráhy </w:t>
      </w:r>
      <w:proofErr w:type="spellStart"/>
      <w:r w:rsidRPr="006D192C">
        <w:rPr>
          <w:lang w:val="cs-CZ"/>
        </w:rPr>
        <w:t>Bcells</w:t>
      </w:r>
      <w:proofErr w:type="spellEnd"/>
      <w:r w:rsidRPr="006D192C">
        <w:rPr>
          <w:lang w:val="cs-CZ"/>
        </w:rPr>
        <w:t xml:space="preserve"> (TLR4 / </w:t>
      </w:r>
      <w:proofErr w:type="spellStart"/>
      <w:r w:rsidRPr="006D192C">
        <w:rPr>
          <w:lang w:val="cs-CZ"/>
        </w:rPr>
        <w:t>NFkB</w:t>
      </w:r>
      <w:proofErr w:type="spellEnd"/>
      <w:r w:rsidRPr="006D192C">
        <w:rPr>
          <w:lang w:val="cs-CZ"/>
        </w:rPr>
        <w:t xml:space="preserve">), signální dráha je považována za jeden z mechanismů patogeneze také NAFLD prostřednictvím nadměrné exprese </w:t>
      </w:r>
      <w:proofErr w:type="spellStart"/>
      <w:r w:rsidRPr="006D192C">
        <w:rPr>
          <w:lang w:val="cs-CZ"/>
        </w:rPr>
        <w:t>hepcidinu</w:t>
      </w:r>
      <w:proofErr w:type="spellEnd"/>
      <w:r w:rsidRPr="006D192C">
        <w:rPr>
          <w:lang w:val="cs-CZ"/>
        </w:rPr>
        <w:t>.</w:t>
      </w:r>
    </w:p>
    <w:p w14:paraId="0CBD6077" w14:textId="531CE6C6" w:rsidR="001A32D1" w:rsidRPr="006D192C" w:rsidRDefault="001A32D1" w:rsidP="00BD76F1">
      <w:pPr>
        <w:pStyle w:val="AkademickText"/>
        <w:rPr>
          <w:lang w:val="cs-CZ"/>
        </w:rPr>
      </w:pPr>
      <w:r w:rsidRPr="006D192C">
        <w:rPr>
          <w:lang w:val="cs-CZ"/>
        </w:rPr>
        <w:t>5. Závěr</w:t>
      </w:r>
    </w:p>
    <w:p w14:paraId="146F5D2B" w14:textId="1835293C" w:rsidR="00412931" w:rsidRPr="006D192C" w:rsidRDefault="00BD76F1" w:rsidP="00175003">
      <w:pPr>
        <w:pStyle w:val="AkademickText"/>
        <w:rPr>
          <w:lang w:val="cs-CZ"/>
        </w:rPr>
      </w:pPr>
      <w:r w:rsidRPr="006D192C">
        <w:rPr>
          <w:lang w:val="cs-CZ"/>
        </w:rPr>
        <w:t>Na závěr</w:t>
      </w:r>
      <w:r w:rsidR="001A32D1" w:rsidRPr="006D192C">
        <w:rPr>
          <w:lang w:val="cs-CZ"/>
        </w:rPr>
        <w:t xml:space="preserve"> lze říci, že ke zlepšení kvality života a prevenci zdravotních komplikací souvisejících s výživou by měl být u pacientů s diagnostikovaným pokročilým onemocněním jater okamžitě posouzen stav jejich výživy</w:t>
      </w:r>
      <w:r w:rsidRPr="006D192C">
        <w:rPr>
          <w:lang w:val="cs-CZ"/>
        </w:rPr>
        <w:t xml:space="preserve"> </w:t>
      </w:r>
      <w:r w:rsidR="001A32D1" w:rsidRPr="006D192C">
        <w:rPr>
          <w:lang w:val="cs-CZ"/>
        </w:rPr>
        <w:t xml:space="preserve">a být podporován vhodnými </w:t>
      </w:r>
      <w:r w:rsidRPr="006D192C">
        <w:rPr>
          <w:lang w:val="cs-CZ"/>
        </w:rPr>
        <w:t>dietami</w:t>
      </w:r>
      <w:r w:rsidR="001A32D1" w:rsidRPr="006D192C">
        <w:rPr>
          <w:lang w:val="cs-CZ"/>
        </w:rPr>
        <w:t xml:space="preserve">. Kromě toho je u pacientů s onemocněním jater spojeným se základním metabolickým nebo nutričním nebo střevním onemocněním kvůli </w:t>
      </w:r>
      <w:proofErr w:type="spellStart"/>
      <w:r w:rsidR="001A32D1" w:rsidRPr="006D192C">
        <w:rPr>
          <w:lang w:val="cs-CZ"/>
        </w:rPr>
        <w:t>hepatoprotektivnímu</w:t>
      </w:r>
      <w:proofErr w:type="spellEnd"/>
      <w:r w:rsidR="001A32D1" w:rsidRPr="006D192C">
        <w:rPr>
          <w:lang w:val="cs-CZ"/>
        </w:rPr>
        <w:t xml:space="preserve"> </w:t>
      </w:r>
      <w:r w:rsidRPr="006D192C">
        <w:rPr>
          <w:lang w:val="cs-CZ"/>
        </w:rPr>
        <w:t>a/</w:t>
      </w:r>
      <w:r w:rsidR="001A32D1" w:rsidRPr="006D192C">
        <w:rPr>
          <w:lang w:val="cs-CZ"/>
        </w:rPr>
        <w:t>nebo antioxidačnímu a/nebo protizánětlivému př</w:t>
      </w:r>
      <w:r w:rsidRPr="006D192C">
        <w:rPr>
          <w:lang w:val="cs-CZ"/>
        </w:rPr>
        <w:t>íznaku</w:t>
      </w:r>
      <w:r w:rsidR="001A32D1" w:rsidRPr="006D192C">
        <w:rPr>
          <w:lang w:val="cs-CZ"/>
        </w:rPr>
        <w:t xml:space="preserve"> často nezbytný dietní přístup, který využívá specifické doplňky stravy a/nebo omezující diety</w:t>
      </w:r>
      <w:r w:rsidRPr="006D192C">
        <w:rPr>
          <w:lang w:val="cs-CZ"/>
        </w:rPr>
        <w:t xml:space="preserve"> pro podporu </w:t>
      </w:r>
      <w:r w:rsidR="001A32D1" w:rsidRPr="006D192C">
        <w:rPr>
          <w:lang w:val="cs-CZ"/>
        </w:rPr>
        <w:t>účink</w:t>
      </w:r>
      <w:r w:rsidRPr="006D192C">
        <w:rPr>
          <w:lang w:val="cs-CZ"/>
        </w:rPr>
        <w:t>ů</w:t>
      </w:r>
      <w:r w:rsidR="001A32D1" w:rsidRPr="006D192C">
        <w:rPr>
          <w:lang w:val="cs-CZ"/>
        </w:rPr>
        <w:t xml:space="preserve"> těchto opatření.</w:t>
      </w:r>
      <w:r w:rsidR="00412931" w:rsidRPr="006D192C">
        <w:rPr>
          <w:lang w:val="cs-CZ"/>
        </w:rPr>
        <w:br w:type="page"/>
      </w:r>
    </w:p>
    <w:p w14:paraId="358942FB" w14:textId="19A52C4E" w:rsidR="00080117" w:rsidRDefault="00412931" w:rsidP="00412931">
      <w:pPr>
        <w:pStyle w:val="AkademickText"/>
      </w:pPr>
      <w:proofErr w:type="spellStart"/>
      <w:r>
        <w:lastRenderedPageBreak/>
        <w:t>Prameny</w:t>
      </w:r>
      <w:proofErr w:type="spellEnd"/>
      <w:r>
        <w:t xml:space="preserve"> </w:t>
      </w:r>
      <w:proofErr w:type="spellStart"/>
      <w:r>
        <w:t>Literatury</w:t>
      </w:r>
      <w:proofErr w:type="spellEnd"/>
    </w:p>
    <w:p w14:paraId="213AABA5" w14:textId="7CC62B4D" w:rsidR="00412931" w:rsidRPr="001A32D1" w:rsidRDefault="00412931" w:rsidP="00412931">
      <w:pPr>
        <w:pStyle w:val="AkademickText"/>
      </w:pPr>
      <w:r w:rsidRPr="001A32D1">
        <w:t xml:space="preserve">1. Imai, K.; </w:t>
      </w:r>
      <w:proofErr w:type="spellStart"/>
      <w:r w:rsidRPr="001A32D1">
        <w:t>Takai</w:t>
      </w:r>
      <w:proofErr w:type="spellEnd"/>
      <w:r w:rsidRPr="001A32D1">
        <w:t xml:space="preserve">, K.; Watanabe, S.; </w:t>
      </w:r>
      <w:proofErr w:type="spellStart"/>
      <w:r w:rsidRPr="001A32D1">
        <w:t>Hanai</w:t>
      </w:r>
      <w:proofErr w:type="spellEnd"/>
      <w:r w:rsidRPr="001A32D1">
        <w:t xml:space="preserve">, T.; </w:t>
      </w:r>
      <w:proofErr w:type="spellStart"/>
      <w:r w:rsidRPr="001A32D1">
        <w:t>Suetsugu</w:t>
      </w:r>
      <w:proofErr w:type="spellEnd"/>
      <w:r w:rsidRPr="001A32D1">
        <w:t xml:space="preserve">, A.; </w:t>
      </w:r>
      <w:proofErr w:type="spellStart"/>
      <w:r w:rsidRPr="001A32D1">
        <w:t>Shiraki</w:t>
      </w:r>
      <w:proofErr w:type="spellEnd"/>
      <w:r w:rsidRPr="001A32D1">
        <w:t xml:space="preserve">, M.; Shimizu, M. Sarcopenia Impairs Prognosis of Patients with Hepatocellular Carcinoma: The Role of Liver Functional Reserve and </w:t>
      </w:r>
      <w:proofErr w:type="spellStart"/>
      <w:r w:rsidRPr="001A32D1">
        <w:t>Tumor</w:t>
      </w:r>
      <w:proofErr w:type="spellEnd"/>
      <w:r w:rsidRPr="001A32D1">
        <w:t>-Related Factors in Loss of Skeletal Muscle. Nutrients 2017, 9, 1054.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4A44D3EB" w14:textId="27F67A23" w:rsidR="00412931" w:rsidRPr="001A32D1" w:rsidRDefault="00412931" w:rsidP="00412931">
      <w:pPr>
        <w:pStyle w:val="AkademickText"/>
      </w:pPr>
      <w:r w:rsidRPr="001A32D1">
        <w:t xml:space="preserve">2. Nishikawa, H.; Nishimura, T.; </w:t>
      </w:r>
      <w:proofErr w:type="spellStart"/>
      <w:r w:rsidRPr="001A32D1">
        <w:t>Enomoto</w:t>
      </w:r>
      <w:proofErr w:type="spellEnd"/>
      <w:r w:rsidRPr="001A32D1">
        <w:t>, H.; Iwata, Y.; Ishii, A.; Miyamoto, Y.; Ishii, N.; Yuri, Y.; Takata, R.; Hasegawa, K.; et al. Impact of Virtual Touch Quantification in Acoustic Radiation Force Impulse for Skeletal Muscle Mass Loss in Chronic Liver Diseases. Nutrients 2017, 9, 620.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6498B548" w14:textId="077E5E9D" w:rsidR="00412931" w:rsidRPr="001A32D1" w:rsidRDefault="00412931" w:rsidP="00412931">
      <w:pPr>
        <w:pStyle w:val="AkademickText"/>
      </w:pPr>
      <w:r w:rsidRPr="001A32D1">
        <w:t xml:space="preserve">3. Yoh, K.; Nishikawa, H.; </w:t>
      </w:r>
      <w:proofErr w:type="spellStart"/>
      <w:r w:rsidRPr="001A32D1">
        <w:t>Enomoto</w:t>
      </w:r>
      <w:proofErr w:type="spellEnd"/>
      <w:r w:rsidRPr="001A32D1">
        <w:t>, H.; Ishii, A.; Iwata, Y.; Miyamoto, Y.; Ishii, N.; Yuri, Y.; Hasegawa, K.; Nakano, C.; et al. Predictors Associated with Increase in Skeletal Muscle Mass after Sustained Virological Response in Chronic Hepatitis C Treated with Direct Acting Antivirals. Nutrients 2017, 9, 1135.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58875787" w14:textId="6C1A2582" w:rsidR="00412931" w:rsidRPr="001A32D1" w:rsidRDefault="00412931" w:rsidP="00412931">
      <w:pPr>
        <w:pStyle w:val="AkademickText"/>
      </w:pPr>
      <w:r w:rsidRPr="001A32D1">
        <w:t xml:space="preserve">4. </w:t>
      </w:r>
      <w:proofErr w:type="spellStart"/>
      <w:r w:rsidRPr="001A32D1">
        <w:t>Amodio</w:t>
      </w:r>
      <w:proofErr w:type="spellEnd"/>
      <w:r w:rsidRPr="001A32D1">
        <w:t xml:space="preserve">, P.; </w:t>
      </w:r>
      <w:proofErr w:type="spellStart"/>
      <w:r w:rsidRPr="001A32D1">
        <w:t>Bemeur</w:t>
      </w:r>
      <w:proofErr w:type="spellEnd"/>
      <w:r w:rsidRPr="001A32D1">
        <w:t xml:space="preserve">, C.; Butterworth, R.; Cordoba, J.; Kato, A.; </w:t>
      </w:r>
      <w:proofErr w:type="spellStart"/>
      <w:r w:rsidRPr="001A32D1">
        <w:t>Montagnese</w:t>
      </w:r>
      <w:proofErr w:type="spellEnd"/>
      <w:r w:rsidRPr="001A32D1">
        <w:t xml:space="preserve">, S.; Uribe, M.; </w:t>
      </w:r>
      <w:proofErr w:type="spellStart"/>
      <w:r w:rsidRPr="001A32D1">
        <w:t>Vilstrup</w:t>
      </w:r>
      <w:proofErr w:type="spellEnd"/>
      <w:r w:rsidRPr="001A32D1">
        <w:t>, H.;</w:t>
      </w:r>
      <w:r w:rsidR="001A32D1" w:rsidRPr="001A32D1">
        <w:t xml:space="preserve"> </w:t>
      </w:r>
      <w:r w:rsidRPr="001A32D1">
        <w:t>Morgan, M.Y. The nutritional management of hepatic encephalopathy in patients with cirrhosis: International</w:t>
      </w:r>
      <w:r w:rsidR="001A32D1" w:rsidRPr="001A32D1">
        <w:t xml:space="preserve"> </w:t>
      </w:r>
      <w:r w:rsidRPr="001A32D1">
        <w:t>Society for Hepatic Encephalopathy and Nitrogen Metabolism Consensus. Hepatology 2013, 58, 325–336.</w:t>
      </w:r>
      <w:r w:rsidR="001A32D1" w:rsidRPr="001A32D1">
        <w:t xml:space="preserve"> </w:t>
      </w:r>
      <w:r w:rsidRPr="001A32D1">
        <w:t>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449E9D7D" w14:textId="604E162C" w:rsidR="00412931" w:rsidRPr="001A32D1" w:rsidRDefault="00412931" w:rsidP="00412931">
      <w:pPr>
        <w:pStyle w:val="AkademickText"/>
      </w:pPr>
      <w:r w:rsidRPr="001A32D1">
        <w:t xml:space="preserve">5. Leong, D.P.; Teo, K.K.; Rangarajan, S.; Lopez-Jaramillo, P.; </w:t>
      </w:r>
      <w:proofErr w:type="spellStart"/>
      <w:r w:rsidRPr="001A32D1">
        <w:t>Avezum</w:t>
      </w:r>
      <w:proofErr w:type="spellEnd"/>
      <w:r w:rsidRPr="001A32D1">
        <w:t xml:space="preserve">, A., Jr.; </w:t>
      </w:r>
      <w:proofErr w:type="spellStart"/>
      <w:r w:rsidRPr="001A32D1">
        <w:t>Orlandini</w:t>
      </w:r>
      <w:proofErr w:type="spellEnd"/>
      <w:r w:rsidRPr="001A32D1">
        <w:t>, A.; Seron, P.;</w:t>
      </w:r>
      <w:r w:rsidR="001A32D1" w:rsidRPr="001A32D1">
        <w:t xml:space="preserve"> </w:t>
      </w:r>
      <w:r w:rsidRPr="001A32D1">
        <w:t xml:space="preserve">Ahmed, S.H.; Rosengren, A.; </w:t>
      </w:r>
      <w:proofErr w:type="spellStart"/>
      <w:r w:rsidRPr="001A32D1">
        <w:t>Kelishadi</w:t>
      </w:r>
      <w:proofErr w:type="spellEnd"/>
      <w:r w:rsidRPr="001A32D1">
        <w:t>, R.; et al. Prognostic value of grip strength: Findings from the</w:t>
      </w:r>
      <w:r w:rsidR="001A32D1" w:rsidRPr="001A32D1">
        <w:t xml:space="preserve"> </w:t>
      </w:r>
      <w:r w:rsidRPr="001A32D1">
        <w:t>Prospective Urban Rural Epidemiology (PURE) study. Lancet 2015, 386, 266–273. [</w:t>
      </w:r>
      <w:proofErr w:type="spellStart"/>
      <w:r w:rsidRPr="001A32D1">
        <w:t>CrossRef</w:t>
      </w:r>
      <w:proofErr w:type="spellEnd"/>
      <w:r w:rsidRPr="001A32D1">
        <w:t>]</w:t>
      </w:r>
    </w:p>
    <w:p w14:paraId="438FE9E1" w14:textId="27AAD432" w:rsidR="00412931" w:rsidRPr="001A32D1" w:rsidRDefault="00412931" w:rsidP="00412931">
      <w:pPr>
        <w:pStyle w:val="AkademickText"/>
      </w:pPr>
      <w:r w:rsidRPr="001A32D1">
        <w:t xml:space="preserve">6. Huisman, E.J.; Trip, E.J.; </w:t>
      </w:r>
      <w:proofErr w:type="spellStart"/>
      <w:r w:rsidRPr="001A32D1">
        <w:t>Siersema</w:t>
      </w:r>
      <w:proofErr w:type="spellEnd"/>
      <w:r w:rsidRPr="001A32D1">
        <w:t xml:space="preserve">, P.D.; van Hoek, B.; van </w:t>
      </w:r>
      <w:proofErr w:type="spellStart"/>
      <w:r w:rsidRPr="001A32D1">
        <w:t>Erpecum</w:t>
      </w:r>
      <w:proofErr w:type="spellEnd"/>
      <w:r w:rsidRPr="001A32D1">
        <w:t>, K.J. Protein energy</w:t>
      </w:r>
      <w:r w:rsidR="001A32D1" w:rsidRPr="001A32D1">
        <w:t xml:space="preserve"> </w:t>
      </w:r>
      <w:r w:rsidRPr="001A32D1">
        <w:t>malnutrition predicts</w:t>
      </w:r>
      <w:r w:rsidR="001A32D1" w:rsidRPr="001A32D1">
        <w:t xml:space="preserve"> </w:t>
      </w:r>
      <w:r w:rsidRPr="001A32D1">
        <w:t>complications in liver cirrhosis. Eur. J. Gastroenterol. Hepatol. 2011, 23,</w:t>
      </w:r>
      <w:r w:rsidR="001A32D1" w:rsidRPr="001A32D1">
        <w:t xml:space="preserve"> </w:t>
      </w:r>
      <w:r w:rsidRPr="001A32D1">
        <w:t>982–989.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056E8AC3" w14:textId="662E03A5" w:rsidR="00412931" w:rsidRPr="001A32D1" w:rsidRDefault="00412931" w:rsidP="00412931">
      <w:pPr>
        <w:pStyle w:val="AkademickText"/>
      </w:pPr>
      <w:r w:rsidRPr="001A32D1">
        <w:t xml:space="preserve">7. </w:t>
      </w:r>
      <w:proofErr w:type="spellStart"/>
      <w:r w:rsidRPr="001A32D1">
        <w:t>Dasarathy</w:t>
      </w:r>
      <w:proofErr w:type="spellEnd"/>
      <w:r w:rsidRPr="001A32D1">
        <w:t>, S. Consilience in sarcopenia of cirrhosis. J. Cachexia Sarcopenia Muscle 2012, 3, 225–237. [</w:t>
      </w:r>
      <w:proofErr w:type="spellStart"/>
      <w:r w:rsidRPr="001A32D1">
        <w:t>CrossRef</w:t>
      </w:r>
      <w:proofErr w:type="spellEnd"/>
      <w:r w:rsidRPr="001A32D1">
        <w:t>]</w:t>
      </w:r>
      <w:r w:rsidR="001A32D1" w:rsidRPr="001A32D1">
        <w:t xml:space="preserve"> </w:t>
      </w:r>
      <w:r w:rsidRPr="001A32D1">
        <w:t>[PubMed]</w:t>
      </w:r>
    </w:p>
    <w:p w14:paraId="0855BE9A" w14:textId="7ECEC039" w:rsidR="00412931" w:rsidRPr="001A32D1" w:rsidRDefault="00412931" w:rsidP="00412931">
      <w:pPr>
        <w:pStyle w:val="AkademickText"/>
      </w:pPr>
      <w:r w:rsidRPr="001A32D1">
        <w:t xml:space="preserve">8. </w:t>
      </w:r>
      <w:proofErr w:type="spellStart"/>
      <w:r w:rsidRPr="001A32D1">
        <w:t>Perumpail</w:t>
      </w:r>
      <w:proofErr w:type="spellEnd"/>
      <w:r w:rsidRPr="001A32D1">
        <w:t xml:space="preserve">, B.J.; Li, A.A.; </w:t>
      </w:r>
      <w:proofErr w:type="spellStart"/>
      <w:r w:rsidRPr="001A32D1">
        <w:t>Cholankeril</w:t>
      </w:r>
      <w:proofErr w:type="spellEnd"/>
      <w:r w:rsidRPr="001A32D1">
        <w:t>, G.; Kumari, R.; Ahmed, A. Optimizing the Nutritional Support of</w:t>
      </w:r>
      <w:r w:rsidR="001A32D1" w:rsidRPr="001A32D1">
        <w:t xml:space="preserve"> </w:t>
      </w:r>
      <w:r w:rsidRPr="001A32D1">
        <w:t>Adult Patients in the Setting of Cirrhosis. Nutrients 2017, 9, 1114.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63DF1BA4" w14:textId="1AA1A6CD" w:rsidR="00412931" w:rsidRPr="001A32D1" w:rsidRDefault="00412931" w:rsidP="00412931">
      <w:pPr>
        <w:pStyle w:val="AkademickText"/>
      </w:pPr>
      <w:r w:rsidRPr="001A32D1">
        <w:t xml:space="preserve">9. </w:t>
      </w:r>
      <w:proofErr w:type="spellStart"/>
      <w:r w:rsidRPr="001A32D1">
        <w:t>Plauth</w:t>
      </w:r>
      <w:proofErr w:type="spellEnd"/>
      <w:r w:rsidRPr="001A32D1">
        <w:t xml:space="preserve">, M.; </w:t>
      </w:r>
      <w:proofErr w:type="spellStart"/>
      <w:r w:rsidRPr="001A32D1">
        <w:t>Cabré</w:t>
      </w:r>
      <w:proofErr w:type="spellEnd"/>
      <w:r w:rsidRPr="001A32D1">
        <w:t xml:space="preserve">, E.; </w:t>
      </w:r>
      <w:proofErr w:type="spellStart"/>
      <w:r w:rsidRPr="001A32D1">
        <w:t>Campillo</w:t>
      </w:r>
      <w:proofErr w:type="spellEnd"/>
      <w:r w:rsidRPr="001A32D1">
        <w:t xml:space="preserve">, B.; </w:t>
      </w:r>
      <w:proofErr w:type="spellStart"/>
      <w:r w:rsidRPr="001A32D1">
        <w:t>Kondrup</w:t>
      </w:r>
      <w:proofErr w:type="spellEnd"/>
      <w:r w:rsidRPr="001A32D1">
        <w:t xml:space="preserve">, J.; Marchesini, G.; </w:t>
      </w:r>
      <w:proofErr w:type="spellStart"/>
      <w:r w:rsidRPr="001A32D1">
        <w:t>Schütz</w:t>
      </w:r>
      <w:proofErr w:type="spellEnd"/>
      <w:r w:rsidRPr="001A32D1">
        <w:t xml:space="preserve">, T.; </w:t>
      </w:r>
      <w:proofErr w:type="spellStart"/>
      <w:r w:rsidRPr="001A32D1">
        <w:t>Shenkin</w:t>
      </w:r>
      <w:proofErr w:type="spellEnd"/>
      <w:r w:rsidRPr="001A32D1">
        <w:t xml:space="preserve">, A.; </w:t>
      </w:r>
      <w:proofErr w:type="spellStart"/>
      <w:r w:rsidRPr="001A32D1">
        <w:t>Wendon</w:t>
      </w:r>
      <w:proofErr w:type="spellEnd"/>
      <w:r w:rsidRPr="001A32D1">
        <w:t>, J.; ESPEN.</w:t>
      </w:r>
      <w:r w:rsidR="001A32D1" w:rsidRPr="001A32D1">
        <w:t xml:space="preserve"> </w:t>
      </w:r>
      <w:r w:rsidRPr="001A32D1">
        <w:t xml:space="preserve">ESPEN Guidelines on Parenteral Nutrition: Hepatology. Clin. </w:t>
      </w:r>
      <w:proofErr w:type="spellStart"/>
      <w:r w:rsidRPr="001A32D1">
        <w:t>Nutr</w:t>
      </w:r>
      <w:proofErr w:type="spellEnd"/>
      <w:r w:rsidRPr="001A32D1">
        <w:t>. 2009, 28, 436–444.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50E3EE28" w14:textId="0E7756C2" w:rsidR="00412931" w:rsidRPr="001A32D1" w:rsidRDefault="00412931" w:rsidP="00412931">
      <w:pPr>
        <w:pStyle w:val="AkademickText"/>
      </w:pPr>
      <w:r w:rsidRPr="001A32D1">
        <w:t xml:space="preserve">10. Hammad, A.; </w:t>
      </w:r>
      <w:proofErr w:type="spellStart"/>
      <w:r w:rsidRPr="001A32D1">
        <w:t>Kaido</w:t>
      </w:r>
      <w:proofErr w:type="spellEnd"/>
      <w:r w:rsidRPr="001A32D1">
        <w:t xml:space="preserve">, T.; Aliyev, V.; </w:t>
      </w:r>
      <w:proofErr w:type="spellStart"/>
      <w:r w:rsidRPr="001A32D1">
        <w:t>Mandato</w:t>
      </w:r>
      <w:proofErr w:type="spellEnd"/>
      <w:r w:rsidRPr="001A32D1">
        <w:t xml:space="preserve">, C.; </w:t>
      </w:r>
      <w:proofErr w:type="spellStart"/>
      <w:r w:rsidRPr="001A32D1">
        <w:t>Uemoto</w:t>
      </w:r>
      <w:proofErr w:type="spellEnd"/>
      <w:r w:rsidRPr="001A32D1">
        <w:t>, S. Nutritional Therapy in Liver</w:t>
      </w:r>
      <w:r w:rsidR="001A32D1" w:rsidRPr="001A32D1">
        <w:t xml:space="preserve"> </w:t>
      </w:r>
      <w:r w:rsidRPr="001A32D1">
        <w:t>Transplantation.</w:t>
      </w:r>
      <w:r w:rsidR="001A32D1" w:rsidRPr="001A32D1">
        <w:t xml:space="preserve"> </w:t>
      </w:r>
      <w:r w:rsidRPr="001A32D1">
        <w:t>Nutrients 2017, 9, 1126.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36CF4826" w14:textId="023A687B" w:rsidR="00412931" w:rsidRPr="001A32D1" w:rsidRDefault="00412931" w:rsidP="00412931">
      <w:pPr>
        <w:pStyle w:val="AkademickText"/>
      </w:pPr>
      <w:r w:rsidRPr="001A32D1">
        <w:lastRenderedPageBreak/>
        <w:t xml:space="preserve">11. Yang, C.H.; </w:t>
      </w:r>
      <w:proofErr w:type="spellStart"/>
      <w:r w:rsidRPr="001A32D1">
        <w:t>Perumpail</w:t>
      </w:r>
      <w:proofErr w:type="spellEnd"/>
      <w:r w:rsidRPr="001A32D1">
        <w:t xml:space="preserve">, B.J.; </w:t>
      </w:r>
      <w:proofErr w:type="spellStart"/>
      <w:r w:rsidRPr="001A32D1">
        <w:t>Yoo</w:t>
      </w:r>
      <w:proofErr w:type="spellEnd"/>
      <w:r w:rsidRPr="001A32D1">
        <w:t>, E.R.; Ahmed, A.; Kerner, J.A., Jr. Nutritional Needs and Support for</w:t>
      </w:r>
      <w:r w:rsidR="001A32D1" w:rsidRPr="001A32D1">
        <w:t xml:space="preserve"> </w:t>
      </w:r>
      <w:r w:rsidRPr="001A32D1">
        <w:t>Children with Chronic Liver Disease. Nutrients 2017, 9, 1127.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261A53B5" w14:textId="4C96E4D2" w:rsidR="00412931" w:rsidRPr="001A32D1" w:rsidRDefault="00412931" w:rsidP="00412931">
      <w:pPr>
        <w:pStyle w:val="AkademickText"/>
      </w:pPr>
      <w:r w:rsidRPr="001A32D1">
        <w:t xml:space="preserve">12. </w:t>
      </w:r>
      <w:proofErr w:type="spellStart"/>
      <w:r w:rsidRPr="001A32D1">
        <w:t>McLin</w:t>
      </w:r>
      <w:proofErr w:type="spellEnd"/>
      <w:r w:rsidRPr="001A32D1">
        <w:t xml:space="preserve">, V.A.; Allen, U.; Boyer, O.; </w:t>
      </w:r>
      <w:proofErr w:type="spellStart"/>
      <w:r w:rsidRPr="001A32D1">
        <w:t>Bucuvalas</w:t>
      </w:r>
      <w:proofErr w:type="spellEnd"/>
      <w:r w:rsidRPr="001A32D1">
        <w:t xml:space="preserve">, J.; </w:t>
      </w:r>
      <w:proofErr w:type="spellStart"/>
      <w:r w:rsidRPr="001A32D1">
        <w:t>Colledan</w:t>
      </w:r>
      <w:proofErr w:type="spellEnd"/>
      <w:r w:rsidRPr="001A32D1">
        <w:t xml:space="preserve">, M.; </w:t>
      </w:r>
      <w:proofErr w:type="spellStart"/>
      <w:r w:rsidRPr="001A32D1">
        <w:t>Cuturi</w:t>
      </w:r>
      <w:proofErr w:type="spellEnd"/>
      <w:r w:rsidRPr="001A32D1">
        <w:t xml:space="preserve">, M.C.; </w:t>
      </w:r>
      <w:proofErr w:type="spellStart"/>
      <w:r w:rsidRPr="001A32D1">
        <w:t>d’Antiga</w:t>
      </w:r>
      <w:proofErr w:type="spellEnd"/>
      <w:r w:rsidRPr="001A32D1">
        <w:t xml:space="preserve">, L.; </w:t>
      </w:r>
      <w:proofErr w:type="spellStart"/>
      <w:r w:rsidRPr="001A32D1">
        <w:t>Debray</w:t>
      </w:r>
      <w:proofErr w:type="spellEnd"/>
      <w:r w:rsidRPr="001A32D1">
        <w:t>, D.;</w:t>
      </w:r>
      <w:r w:rsidR="001A32D1" w:rsidRPr="001A32D1">
        <w:t xml:space="preserve"> </w:t>
      </w:r>
      <w:proofErr w:type="spellStart"/>
      <w:r w:rsidRPr="001A32D1">
        <w:t>Dezsofi</w:t>
      </w:r>
      <w:proofErr w:type="spellEnd"/>
      <w:r w:rsidRPr="001A32D1">
        <w:t xml:space="preserve">, A.; </w:t>
      </w:r>
      <w:proofErr w:type="spellStart"/>
      <w:r w:rsidRPr="001A32D1">
        <w:t>Goyet</w:t>
      </w:r>
      <w:proofErr w:type="spellEnd"/>
      <w:r w:rsidRPr="001A32D1">
        <w:t xml:space="preserve">, J.V.; et al. Early and Late Factors Impacting Patient and Graft Outcome in </w:t>
      </w:r>
      <w:proofErr w:type="spellStart"/>
      <w:r w:rsidRPr="001A32D1">
        <w:t>Pediatric</w:t>
      </w:r>
      <w:proofErr w:type="spellEnd"/>
      <w:r w:rsidRPr="001A32D1">
        <w:t xml:space="preserve"> Liver</w:t>
      </w:r>
      <w:r w:rsidR="001A32D1" w:rsidRPr="001A32D1">
        <w:t xml:space="preserve"> </w:t>
      </w:r>
      <w:r w:rsidRPr="001A32D1">
        <w:t>Transplantation: Summary of an ESPGHAN Monothematic</w:t>
      </w:r>
      <w:r w:rsidR="001A32D1" w:rsidRPr="001A32D1">
        <w:t xml:space="preserve"> </w:t>
      </w:r>
      <w:r w:rsidRPr="001A32D1">
        <w:t xml:space="preserve">Conference. J. </w:t>
      </w:r>
      <w:proofErr w:type="spellStart"/>
      <w:r w:rsidRPr="001A32D1">
        <w:t>Pediatr</w:t>
      </w:r>
      <w:proofErr w:type="spellEnd"/>
      <w:r w:rsidRPr="001A32D1">
        <w:t xml:space="preserve">. Gastroenterol. </w:t>
      </w:r>
      <w:proofErr w:type="spellStart"/>
      <w:r w:rsidRPr="001A32D1">
        <w:t>Nutr</w:t>
      </w:r>
      <w:proofErr w:type="spellEnd"/>
      <w:r w:rsidRPr="001A32D1">
        <w:t>. 2017,</w:t>
      </w:r>
      <w:r w:rsidR="001A32D1" w:rsidRPr="001A32D1">
        <w:t xml:space="preserve"> </w:t>
      </w:r>
      <w:r w:rsidRPr="001A32D1">
        <w:t>65, 53–59.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7B86C762" w14:textId="0A608692" w:rsidR="00412931" w:rsidRPr="001A32D1" w:rsidRDefault="00412931" w:rsidP="00412931">
      <w:pPr>
        <w:pStyle w:val="AkademickText"/>
      </w:pPr>
      <w:r w:rsidRPr="001A32D1">
        <w:t xml:space="preserve">13. Guercio </w:t>
      </w:r>
      <w:proofErr w:type="spellStart"/>
      <w:r w:rsidRPr="001A32D1">
        <w:t>Nuzio</w:t>
      </w:r>
      <w:proofErr w:type="spellEnd"/>
      <w:r w:rsidRPr="001A32D1">
        <w:t xml:space="preserve">, S.; Ann </w:t>
      </w:r>
      <w:proofErr w:type="spellStart"/>
      <w:r w:rsidRPr="001A32D1">
        <w:t>Tizzard</w:t>
      </w:r>
      <w:proofErr w:type="spellEnd"/>
      <w:r w:rsidRPr="001A32D1">
        <w:t xml:space="preserve">, S.; </w:t>
      </w:r>
      <w:proofErr w:type="spellStart"/>
      <w:r w:rsidRPr="001A32D1">
        <w:t>Vajro</w:t>
      </w:r>
      <w:proofErr w:type="spellEnd"/>
      <w:r w:rsidRPr="001A32D1">
        <w:t>, P. Tips and hints for the transition: What adult hepatologists</w:t>
      </w:r>
      <w:r w:rsidR="001A32D1" w:rsidRPr="001A32D1">
        <w:t xml:space="preserve"> </w:t>
      </w:r>
      <w:r w:rsidRPr="001A32D1">
        <w:t xml:space="preserve">should know when accept teens with a </w:t>
      </w:r>
      <w:proofErr w:type="spellStart"/>
      <w:r w:rsidRPr="001A32D1">
        <w:t>pediatric</w:t>
      </w:r>
      <w:proofErr w:type="spellEnd"/>
      <w:r w:rsidRPr="001A32D1">
        <w:t xml:space="preserve"> hepatobiliary disease. Clin. Res.</w:t>
      </w:r>
      <w:r w:rsidR="001A32D1" w:rsidRPr="001A32D1">
        <w:t xml:space="preserve"> </w:t>
      </w:r>
      <w:r w:rsidRPr="001A32D1">
        <w:t>Hepatol. Gastroenterol. 2014,</w:t>
      </w:r>
      <w:r w:rsidR="001A32D1" w:rsidRPr="001A32D1">
        <w:t xml:space="preserve"> </w:t>
      </w:r>
      <w:r w:rsidRPr="001A32D1">
        <w:t>38, 277–283.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7A097195" w14:textId="2BC188D8" w:rsidR="00412931" w:rsidRPr="001A32D1" w:rsidRDefault="00412931" w:rsidP="00412931">
      <w:pPr>
        <w:pStyle w:val="AkademickText"/>
      </w:pPr>
      <w:r w:rsidRPr="001A32D1">
        <w:t xml:space="preserve">14. Thompson, R.J.; Azevedo, R.A.; </w:t>
      </w:r>
      <w:proofErr w:type="spellStart"/>
      <w:r w:rsidRPr="001A32D1">
        <w:t>Galoppo</w:t>
      </w:r>
      <w:proofErr w:type="spellEnd"/>
      <w:r w:rsidRPr="001A32D1">
        <w:t xml:space="preserve">, C.; </w:t>
      </w:r>
      <w:proofErr w:type="spellStart"/>
      <w:r w:rsidRPr="001A32D1">
        <w:t>Lewindon</w:t>
      </w:r>
      <w:proofErr w:type="spellEnd"/>
      <w:r w:rsidRPr="001A32D1">
        <w:t>, P.; McKiernan, P. Cholestatic and metabolic liver</w:t>
      </w:r>
      <w:r w:rsidR="001A32D1" w:rsidRPr="001A32D1">
        <w:t xml:space="preserve"> </w:t>
      </w:r>
      <w:r w:rsidRPr="001A32D1">
        <w:t xml:space="preserve">diseases: Working Group report of the second World Congress of </w:t>
      </w:r>
      <w:proofErr w:type="spellStart"/>
      <w:r w:rsidRPr="001A32D1">
        <w:t>Pediatric</w:t>
      </w:r>
      <w:proofErr w:type="spellEnd"/>
      <w:r w:rsidRPr="001A32D1">
        <w:t xml:space="preserve"> Gastroenterology, Hepatology,</w:t>
      </w:r>
      <w:r w:rsidR="001A32D1" w:rsidRPr="001A32D1">
        <w:t xml:space="preserve"> </w:t>
      </w:r>
      <w:r w:rsidRPr="001A32D1">
        <w:t xml:space="preserve">and Nutrition. J. </w:t>
      </w:r>
      <w:proofErr w:type="spellStart"/>
      <w:r w:rsidRPr="001A32D1">
        <w:t>Pediatr</w:t>
      </w:r>
      <w:proofErr w:type="spellEnd"/>
      <w:r w:rsidRPr="001A32D1">
        <w:t xml:space="preserve">. Gastroenterol. </w:t>
      </w:r>
      <w:proofErr w:type="spellStart"/>
      <w:r w:rsidRPr="001A32D1">
        <w:t>Nutr</w:t>
      </w:r>
      <w:proofErr w:type="spellEnd"/>
      <w:r w:rsidRPr="001A32D1">
        <w:t>. 2004, 39, 611</w:t>
      </w:r>
      <w:r w:rsidR="001A32D1" w:rsidRPr="001A32D1">
        <w:t xml:space="preserve"> </w:t>
      </w:r>
      <w:r w:rsidRPr="001A32D1">
        <w:t>615. [</w:t>
      </w:r>
      <w:proofErr w:type="spellStart"/>
      <w:r w:rsidRPr="001A32D1">
        <w:t>CrossRef</w:t>
      </w:r>
      <w:proofErr w:type="spellEnd"/>
      <w:r w:rsidRPr="001A32D1">
        <w:t>]</w:t>
      </w:r>
    </w:p>
    <w:p w14:paraId="713F7A93" w14:textId="468434CE" w:rsidR="00412931" w:rsidRPr="001A32D1" w:rsidRDefault="00412931" w:rsidP="00412931">
      <w:pPr>
        <w:pStyle w:val="AkademickText"/>
      </w:pPr>
      <w:r w:rsidRPr="001A32D1">
        <w:t xml:space="preserve">15. </w:t>
      </w:r>
      <w:proofErr w:type="spellStart"/>
      <w:r w:rsidRPr="001A32D1">
        <w:t>Péanne</w:t>
      </w:r>
      <w:proofErr w:type="spellEnd"/>
      <w:r w:rsidRPr="001A32D1">
        <w:t xml:space="preserve">, R.; de </w:t>
      </w:r>
      <w:proofErr w:type="spellStart"/>
      <w:r w:rsidRPr="001A32D1">
        <w:t>Lonlay</w:t>
      </w:r>
      <w:proofErr w:type="spellEnd"/>
      <w:r w:rsidRPr="001A32D1">
        <w:t xml:space="preserve">, P.; </w:t>
      </w:r>
      <w:proofErr w:type="spellStart"/>
      <w:r w:rsidRPr="001A32D1">
        <w:t>Foulquier</w:t>
      </w:r>
      <w:proofErr w:type="spellEnd"/>
      <w:r w:rsidRPr="001A32D1">
        <w:t xml:space="preserve">, F.; </w:t>
      </w:r>
      <w:proofErr w:type="spellStart"/>
      <w:r w:rsidRPr="001A32D1">
        <w:t>Kornak</w:t>
      </w:r>
      <w:proofErr w:type="spellEnd"/>
      <w:r w:rsidRPr="001A32D1">
        <w:t xml:space="preserve">, U.; </w:t>
      </w:r>
      <w:proofErr w:type="spellStart"/>
      <w:r w:rsidRPr="001A32D1">
        <w:t>Lefeber</w:t>
      </w:r>
      <w:proofErr w:type="spellEnd"/>
      <w:r w:rsidRPr="001A32D1">
        <w:t xml:space="preserve">, D.J.; Morava, E.; Pérez, B.; Seta, N.; </w:t>
      </w:r>
      <w:proofErr w:type="spellStart"/>
      <w:r w:rsidRPr="001A32D1">
        <w:t>Thiel</w:t>
      </w:r>
      <w:proofErr w:type="spellEnd"/>
      <w:r w:rsidRPr="001A32D1">
        <w:t>, C.;</w:t>
      </w:r>
      <w:r w:rsidR="001A32D1" w:rsidRPr="001A32D1">
        <w:t xml:space="preserve"> </w:t>
      </w:r>
      <w:r w:rsidRPr="001A32D1">
        <w:t xml:space="preserve">Van </w:t>
      </w:r>
      <w:proofErr w:type="spellStart"/>
      <w:r w:rsidRPr="001A32D1">
        <w:t>Schaftingen</w:t>
      </w:r>
      <w:proofErr w:type="spellEnd"/>
      <w:r w:rsidRPr="001A32D1">
        <w:t>, E.; et al. Congenital disorders of glycosylation (CDG):</w:t>
      </w:r>
      <w:r w:rsidR="001A32D1" w:rsidRPr="001A32D1">
        <w:t xml:space="preserve"> </w:t>
      </w:r>
      <w:r w:rsidRPr="001A32D1">
        <w:t xml:space="preserve">Quo </w:t>
      </w:r>
      <w:proofErr w:type="spellStart"/>
      <w:r w:rsidRPr="001A32D1">
        <w:t>vadis</w:t>
      </w:r>
      <w:proofErr w:type="spellEnd"/>
      <w:r w:rsidRPr="001A32D1">
        <w:t>? Eur. J. Med. Genet. 2017.</w:t>
      </w:r>
      <w:r w:rsidR="001A32D1" w:rsidRPr="001A32D1">
        <w:t xml:space="preserve"> </w:t>
      </w:r>
      <w:r w:rsidRPr="001A32D1">
        <w:t>[</w:t>
      </w:r>
      <w:proofErr w:type="spellStart"/>
      <w:r w:rsidRPr="001A32D1">
        <w:t>CrossRef</w:t>
      </w:r>
      <w:proofErr w:type="spellEnd"/>
      <w:r w:rsidRPr="001A32D1">
        <w:t>]</w:t>
      </w:r>
    </w:p>
    <w:p w14:paraId="781B1DB1" w14:textId="3B10AFF4" w:rsidR="00412931" w:rsidRPr="001A32D1" w:rsidRDefault="00412931" w:rsidP="00412931">
      <w:pPr>
        <w:pStyle w:val="AkademickText"/>
      </w:pPr>
      <w:r w:rsidRPr="001A32D1">
        <w:t xml:space="preserve">16. Witters, P.; </w:t>
      </w:r>
      <w:proofErr w:type="spellStart"/>
      <w:r w:rsidRPr="001A32D1">
        <w:t>Cassiman</w:t>
      </w:r>
      <w:proofErr w:type="spellEnd"/>
      <w:r w:rsidRPr="001A32D1">
        <w:t>, D.; Morava, E. Nutritional Therapies in Congenital Disorders of Glycosylation (CDG).</w:t>
      </w:r>
      <w:r w:rsidR="001A32D1" w:rsidRPr="001A32D1">
        <w:t xml:space="preserve"> </w:t>
      </w:r>
      <w:r w:rsidRPr="001A32D1">
        <w:t>Nutrients 2017, 9, 1222.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39DB030A" w14:textId="036D1319" w:rsidR="00412931" w:rsidRPr="001A32D1" w:rsidRDefault="00412931" w:rsidP="00412931">
      <w:pPr>
        <w:pStyle w:val="AkademickText"/>
      </w:pPr>
      <w:r w:rsidRPr="001A32D1">
        <w:t xml:space="preserve">17. </w:t>
      </w:r>
      <w:proofErr w:type="spellStart"/>
      <w:r w:rsidRPr="001A32D1">
        <w:t>Morelle</w:t>
      </w:r>
      <w:proofErr w:type="spellEnd"/>
      <w:r w:rsidRPr="001A32D1">
        <w:t xml:space="preserve">, W.; </w:t>
      </w:r>
      <w:proofErr w:type="spellStart"/>
      <w:r w:rsidRPr="001A32D1">
        <w:t>Potelle</w:t>
      </w:r>
      <w:proofErr w:type="spellEnd"/>
      <w:r w:rsidRPr="001A32D1">
        <w:t xml:space="preserve">, S.; Witters, P.; Wong, S.; </w:t>
      </w:r>
      <w:proofErr w:type="spellStart"/>
      <w:r w:rsidRPr="001A32D1">
        <w:t>Climer</w:t>
      </w:r>
      <w:proofErr w:type="spellEnd"/>
      <w:r w:rsidRPr="001A32D1">
        <w:t xml:space="preserve">, L.; </w:t>
      </w:r>
      <w:proofErr w:type="spellStart"/>
      <w:r w:rsidRPr="001A32D1">
        <w:t>Lupashin</w:t>
      </w:r>
      <w:proofErr w:type="spellEnd"/>
      <w:r w:rsidRPr="001A32D1">
        <w:t xml:space="preserve">, V.; Matthijs, G.; </w:t>
      </w:r>
      <w:proofErr w:type="spellStart"/>
      <w:r w:rsidRPr="001A32D1">
        <w:t>Gadomski</w:t>
      </w:r>
      <w:proofErr w:type="spellEnd"/>
      <w:r w:rsidRPr="001A32D1">
        <w:t xml:space="preserve">, T.; </w:t>
      </w:r>
      <w:proofErr w:type="spellStart"/>
      <w:r w:rsidRPr="001A32D1">
        <w:t>Jaeken</w:t>
      </w:r>
      <w:proofErr w:type="spellEnd"/>
      <w:r w:rsidRPr="001A32D1">
        <w:t>, J.;</w:t>
      </w:r>
      <w:r w:rsidR="001A32D1" w:rsidRPr="001A32D1">
        <w:t xml:space="preserve"> </w:t>
      </w:r>
      <w:proofErr w:type="spellStart"/>
      <w:r w:rsidRPr="001A32D1">
        <w:t>Cassiman</w:t>
      </w:r>
      <w:proofErr w:type="spellEnd"/>
      <w:r w:rsidRPr="001A32D1">
        <w:t>, D.; et al. Galactose supplementation in patients with tmem165-CDG rescues the glycosylation</w:t>
      </w:r>
      <w:r w:rsidR="001A32D1" w:rsidRPr="001A32D1">
        <w:t xml:space="preserve"> </w:t>
      </w:r>
      <w:r w:rsidRPr="001A32D1">
        <w:t xml:space="preserve">defects. J. Clin. Endocrinol. </w:t>
      </w:r>
      <w:proofErr w:type="spellStart"/>
      <w:r w:rsidRPr="001A32D1">
        <w:t>Metab</w:t>
      </w:r>
      <w:proofErr w:type="spellEnd"/>
      <w:r w:rsidRPr="001A32D1">
        <w:t>. 2017, 102, 1375</w:t>
      </w:r>
      <w:r w:rsidR="001A32D1" w:rsidRPr="001A32D1">
        <w:t xml:space="preserve"> </w:t>
      </w:r>
      <w:r w:rsidRPr="001A32D1">
        <w:t>1386.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69507F4D" w14:textId="45D3012E" w:rsidR="00412931" w:rsidRPr="001A32D1" w:rsidRDefault="00412931" w:rsidP="00412931">
      <w:pPr>
        <w:pStyle w:val="AkademickText"/>
      </w:pPr>
      <w:r w:rsidRPr="001A32D1">
        <w:t>18. Morava, E. Galactose supplementation in phosphoglucomutase-1 deficiency; review and outlook for a novel</w:t>
      </w:r>
      <w:r w:rsidR="001A32D1" w:rsidRPr="001A32D1">
        <w:t xml:space="preserve"> </w:t>
      </w:r>
      <w:r w:rsidRPr="001A32D1">
        <w:t xml:space="preserve">treatable CDG. Mol. Genet. </w:t>
      </w:r>
      <w:proofErr w:type="spellStart"/>
      <w:r w:rsidRPr="001A32D1">
        <w:t>Metab</w:t>
      </w:r>
      <w:proofErr w:type="spellEnd"/>
      <w:r w:rsidRPr="001A32D1">
        <w:t>. 2014, 112, 275–279. [</w:t>
      </w:r>
      <w:proofErr w:type="spellStart"/>
      <w:r w:rsidRPr="001A32D1">
        <w:t>CrossRef</w:t>
      </w:r>
      <w:proofErr w:type="spellEnd"/>
      <w:r w:rsidRPr="001A32D1">
        <w:t>]</w:t>
      </w:r>
      <w:r w:rsidR="001A32D1" w:rsidRPr="001A32D1">
        <w:t xml:space="preserve"> </w:t>
      </w:r>
      <w:r w:rsidRPr="001A32D1">
        <w:t>[PubMed]</w:t>
      </w:r>
    </w:p>
    <w:p w14:paraId="262CC785" w14:textId="0EEE95E9" w:rsidR="00412931" w:rsidRPr="001A32D1" w:rsidRDefault="00412931" w:rsidP="00412931">
      <w:pPr>
        <w:pStyle w:val="AkademickText"/>
      </w:pPr>
      <w:r w:rsidRPr="001A32D1">
        <w:t xml:space="preserve">19. Wong, S.Y.; </w:t>
      </w:r>
      <w:proofErr w:type="spellStart"/>
      <w:r w:rsidRPr="001A32D1">
        <w:t>Gadomski</w:t>
      </w:r>
      <w:proofErr w:type="spellEnd"/>
      <w:r w:rsidRPr="001A32D1">
        <w:t xml:space="preserve">, T.; van </w:t>
      </w:r>
      <w:proofErr w:type="spellStart"/>
      <w:r w:rsidRPr="001A32D1">
        <w:t>Scherpenzeel</w:t>
      </w:r>
      <w:proofErr w:type="spellEnd"/>
      <w:r w:rsidRPr="001A32D1">
        <w:t xml:space="preserve">, M.; </w:t>
      </w:r>
      <w:proofErr w:type="spellStart"/>
      <w:r w:rsidRPr="001A32D1">
        <w:t>Honzik</w:t>
      </w:r>
      <w:proofErr w:type="spellEnd"/>
      <w:r w:rsidRPr="001A32D1">
        <w:t xml:space="preserve">, T.; </w:t>
      </w:r>
      <w:proofErr w:type="spellStart"/>
      <w:r w:rsidRPr="001A32D1">
        <w:t>Hansikova</w:t>
      </w:r>
      <w:proofErr w:type="spellEnd"/>
      <w:r w:rsidRPr="001A32D1">
        <w:t xml:space="preserve">, H.; </w:t>
      </w:r>
      <w:proofErr w:type="spellStart"/>
      <w:r w:rsidRPr="001A32D1">
        <w:t>Holmefjord</w:t>
      </w:r>
      <w:proofErr w:type="spellEnd"/>
      <w:r w:rsidRPr="001A32D1">
        <w:t xml:space="preserve">, K.S.B.; </w:t>
      </w:r>
      <w:proofErr w:type="spellStart"/>
      <w:r w:rsidRPr="001A32D1">
        <w:t>Mork</w:t>
      </w:r>
      <w:proofErr w:type="spellEnd"/>
      <w:r w:rsidRPr="001A32D1">
        <w:t>, M.;</w:t>
      </w:r>
      <w:r w:rsidR="001A32D1" w:rsidRPr="001A32D1">
        <w:t xml:space="preserve"> </w:t>
      </w:r>
      <w:r w:rsidRPr="001A32D1">
        <w:t xml:space="preserve">Bowling, F.; </w:t>
      </w:r>
      <w:proofErr w:type="spellStart"/>
      <w:r w:rsidRPr="001A32D1">
        <w:t>Sykut-Cegielska</w:t>
      </w:r>
      <w:proofErr w:type="spellEnd"/>
      <w:r w:rsidRPr="001A32D1">
        <w:t>, J.; Koch, D.; et al. Oral D-galactose supplementation in PGM1-CDG. Genet. Med.</w:t>
      </w:r>
      <w:r w:rsidR="001A32D1" w:rsidRPr="001A32D1">
        <w:t xml:space="preserve"> </w:t>
      </w:r>
      <w:r w:rsidRPr="001A32D1">
        <w:t>2017, 19, 1226–1235.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525792E1" w14:textId="16B847D5" w:rsidR="00412931" w:rsidRPr="001A32D1" w:rsidRDefault="00412931" w:rsidP="00412931">
      <w:pPr>
        <w:pStyle w:val="AkademickText"/>
      </w:pPr>
      <w:r w:rsidRPr="001A32D1">
        <w:t xml:space="preserve">20. </w:t>
      </w:r>
      <w:proofErr w:type="spellStart"/>
      <w:r w:rsidRPr="001A32D1">
        <w:t>Poeta</w:t>
      </w:r>
      <w:proofErr w:type="spellEnd"/>
      <w:r w:rsidRPr="001A32D1">
        <w:t xml:space="preserve">, M.; </w:t>
      </w:r>
      <w:proofErr w:type="spellStart"/>
      <w:r w:rsidRPr="001A32D1">
        <w:t>Pierri</w:t>
      </w:r>
      <w:proofErr w:type="spellEnd"/>
      <w:r w:rsidRPr="001A32D1">
        <w:t xml:space="preserve">, L.; </w:t>
      </w:r>
      <w:proofErr w:type="spellStart"/>
      <w:r w:rsidRPr="001A32D1">
        <w:t>Vajro</w:t>
      </w:r>
      <w:proofErr w:type="spellEnd"/>
      <w:r w:rsidRPr="001A32D1">
        <w:t>, P. Gut-Liver Axis Derangement in Non-Alcoholic Fatty Liver Disease. Children</w:t>
      </w:r>
      <w:r w:rsidR="001A32D1" w:rsidRPr="001A32D1">
        <w:t xml:space="preserve"> </w:t>
      </w:r>
      <w:r w:rsidRPr="001A32D1">
        <w:t>2017, 4, 66.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3A76230F" w14:textId="6B4C90C3" w:rsidR="00412931" w:rsidRPr="001A32D1" w:rsidRDefault="00412931" w:rsidP="00412931">
      <w:pPr>
        <w:pStyle w:val="AkademickText"/>
      </w:pPr>
      <w:r w:rsidRPr="001A32D1">
        <w:t xml:space="preserve">21. </w:t>
      </w:r>
      <w:proofErr w:type="spellStart"/>
      <w:r w:rsidRPr="001A32D1">
        <w:t>Troisi</w:t>
      </w:r>
      <w:proofErr w:type="spellEnd"/>
      <w:r w:rsidRPr="001A32D1">
        <w:t xml:space="preserve">, J.; </w:t>
      </w:r>
      <w:proofErr w:type="spellStart"/>
      <w:r w:rsidRPr="001A32D1">
        <w:t>Pierri</w:t>
      </w:r>
      <w:proofErr w:type="spellEnd"/>
      <w:r w:rsidRPr="001A32D1">
        <w:t xml:space="preserve">, L.; </w:t>
      </w:r>
      <w:proofErr w:type="spellStart"/>
      <w:r w:rsidRPr="001A32D1">
        <w:t>Landolfi</w:t>
      </w:r>
      <w:proofErr w:type="spellEnd"/>
      <w:r w:rsidRPr="001A32D1">
        <w:t xml:space="preserve">, A.; Marciano, F.; </w:t>
      </w:r>
      <w:proofErr w:type="spellStart"/>
      <w:r w:rsidRPr="001A32D1">
        <w:t>Bisogno</w:t>
      </w:r>
      <w:proofErr w:type="spellEnd"/>
      <w:r w:rsidRPr="001A32D1">
        <w:t xml:space="preserve">, A.; Belmonte, F.; Palladino, C.; Guercio </w:t>
      </w:r>
      <w:proofErr w:type="spellStart"/>
      <w:r w:rsidRPr="001A32D1">
        <w:t>Nuzio</w:t>
      </w:r>
      <w:proofErr w:type="spellEnd"/>
      <w:r w:rsidRPr="001A32D1">
        <w:t>, S.;</w:t>
      </w:r>
      <w:r w:rsidR="001A32D1" w:rsidRPr="001A32D1">
        <w:t xml:space="preserve"> </w:t>
      </w:r>
      <w:proofErr w:type="spellStart"/>
      <w:r w:rsidRPr="001A32D1">
        <w:t>Campiglia</w:t>
      </w:r>
      <w:proofErr w:type="spellEnd"/>
      <w:r w:rsidRPr="001A32D1">
        <w:t xml:space="preserve">, P.; </w:t>
      </w:r>
      <w:proofErr w:type="spellStart"/>
      <w:r w:rsidRPr="001A32D1">
        <w:t>Vajro</w:t>
      </w:r>
      <w:proofErr w:type="spellEnd"/>
      <w:r w:rsidRPr="001A32D1">
        <w:t xml:space="preserve">, P. Urinary Metabolomics in </w:t>
      </w:r>
      <w:proofErr w:type="spellStart"/>
      <w:r w:rsidRPr="001A32D1">
        <w:t>Pediatric</w:t>
      </w:r>
      <w:proofErr w:type="spellEnd"/>
      <w:r w:rsidRPr="001A32D1">
        <w:t xml:space="preserve"> Obesity and </w:t>
      </w:r>
      <w:r w:rsidRPr="001A32D1">
        <w:lastRenderedPageBreak/>
        <w:t>NAFLD Identifies Metabolic</w:t>
      </w:r>
      <w:r w:rsidR="001A32D1" w:rsidRPr="001A32D1">
        <w:t xml:space="preserve"> </w:t>
      </w:r>
      <w:r w:rsidRPr="001A32D1">
        <w:t>Pathways/Metabolites Related to Dietary Habits and Gut-Liver</w:t>
      </w:r>
      <w:r w:rsidR="001A32D1" w:rsidRPr="001A32D1">
        <w:t xml:space="preserve"> </w:t>
      </w:r>
      <w:r w:rsidRPr="001A32D1">
        <w:t>Axis Perturbations. Nutrients 2017, 9, 485.</w:t>
      </w:r>
      <w:r w:rsidR="001A32D1" w:rsidRPr="001A32D1">
        <w:t xml:space="preserve"> </w:t>
      </w:r>
      <w:r w:rsidRPr="001A32D1">
        <w:t>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675B8A24" w14:textId="71A48F9F" w:rsidR="00412931" w:rsidRPr="001A32D1" w:rsidRDefault="00412931" w:rsidP="00412931">
      <w:pPr>
        <w:pStyle w:val="AkademickText"/>
      </w:pPr>
      <w:r w:rsidRPr="001A32D1">
        <w:t xml:space="preserve">22. Marciano, F.; </w:t>
      </w:r>
      <w:proofErr w:type="spellStart"/>
      <w:r w:rsidRPr="001A32D1">
        <w:t>Savoia</w:t>
      </w:r>
      <w:proofErr w:type="spellEnd"/>
      <w:r w:rsidRPr="001A32D1">
        <w:t xml:space="preserve">, M.; </w:t>
      </w:r>
      <w:proofErr w:type="spellStart"/>
      <w:r w:rsidRPr="001A32D1">
        <w:t>Vajro</w:t>
      </w:r>
      <w:proofErr w:type="spellEnd"/>
      <w:r w:rsidRPr="001A32D1">
        <w:t>, P. Celiac disease-related hepatic injury: Insights into associated conditions</w:t>
      </w:r>
      <w:r w:rsidR="001A32D1" w:rsidRPr="001A32D1">
        <w:t xml:space="preserve"> </w:t>
      </w:r>
      <w:r w:rsidRPr="001A32D1">
        <w:t xml:space="preserve">and underlying </w:t>
      </w:r>
      <w:proofErr w:type="spellStart"/>
      <w:r w:rsidRPr="001A32D1">
        <w:t>pathomechanisms</w:t>
      </w:r>
      <w:proofErr w:type="spellEnd"/>
      <w:r w:rsidRPr="001A32D1">
        <w:t>. Dig. Liver Dis. 2016, 48, 112–119.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04530BF8" w14:textId="77777777" w:rsidR="001A32D1" w:rsidRPr="001A32D1" w:rsidRDefault="00412931" w:rsidP="00412931">
      <w:pPr>
        <w:pStyle w:val="AkademickText"/>
      </w:pPr>
      <w:r w:rsidRPr="001A32D1">
        <w:t xml:space="preserve">23. </w:t>
      </w:r>
      <w:proofErr w:type="spellStart"/>
      <w:r w:rsidRPr="001A32D1">
        <w:t>Vajro</w:t>
      </w:r>
      <w:proofErr w:type="spellEnd"/>
      <w:r w:rsidRPr="001A32D1">
        <w:t xml:space="preserve">, P.; </w:t>
      </w:r>
      <w:proofErr w:type="spellStart"/>
      <w:r w:rsidRPr="001A32D1">
        <w:t>Paolella</w:t>
      </w:r>
      <w:proofErr w:type="spellEnd"/>
      <w:r w:rsidRPr="001A32D1">
        <w:t>, G.; Fasano, A. Microbiota and gut-liver axis: Their influences on obesity and obesity-related</w:t>
      </w:r>
      <w:r w:rsidR="001A32D1" w:rsidRPr="001A32D1">
        <w:t xml:space="preserve"> </w:t>
      </w:r>
      <w:r w:rsidRPr="001A32D1">
        <w:t xml:space="preserve">liver disease. J. </w:t>
      </w:r>
      <w:proofErr w:type="spellStart"/>
      <w:r w:rsidRPr="001A32D1">
        <w:t>Pediatr</w:t>
      </w:r>
      <w:proofErr w:type="spellEnd"/>
      <w:r w:rsidRPr="001A32D1">
        <w:t xml:space="preserve">. Gastroenterol. </w:t>
      </w:r>
      <w:proofErr w:type="spellStart"/>
      <w:r w:rsidRPr="001A32D1">
        <w:t>Nutr</w:t>
      </w:r>
      <w:proofErr w:type="spellEnd"/>
      <w:r w:rsidRPr="001A32D1">
        <w:t>. 2013, 56, 461–468. [</w:t>
      </w:r>
      <w:proofErr w:type="spellStart"/>
      <w:r w:rsidRPr="001A32D1">
        <w:t>CrossRef</w:t>
      </w:r>
      <w:proofErr w:type="spellEnd"/>
      <w:r w:rsidRPr="001A32D1">
        <w:t>] [PubMed]</w:t>
      </w:r>
      <w:r w:rsidR="001A32D1" w:rsidRPr="001A32D1">
        <w:t xml:space="preserve"> </w:t>
      </w:r>
    </w:p>
    <w:p w14:paraId="65DA963C" w14:textId="4C917C83" w:rsidR="00412931" w:rsidRPr="001A32D1" w:rsidRDefault="00412931" w:rsidP="00412931">
      <w:pPr>
        <w:pStyle w:val="AkademickText"/>
      </w:pPr>
      <w:r w:rsidRPr="001A32D1">
        <w:t xml:space="preserve">24. Ma, J.; Zhou, Q.; Li, H. Gut Microbiota and </w:t>
      </w:r>
      <w:proofErr w:type="spellStart"/>
      <w:r w:rsidRPr="001A32D1">
        <w:t>Nonalcoholic</w:t>
      </w:r>
      <w:proofErr w:type="spellEnd"/>
      <w:r w:rsidRPr="001A32D1">
        <w:t xml:space="preserve"> Fatty Liver Disease: Insights on Mechanisms and</w:t>
      </w:r>
      <w:r w:rsidR="001A32D1" w:rsidRPr="001A32D1">
        <w:t xml:space="preserve"> </w:t>
      </w:r>
      <w:r w:rsidRPr="001A32D1">
        <w:t>Therapy. Nutrients 2017, 9, 1124.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767B3BEE" w14:textId="27651ADA" w:rsidR="00412931" w:rsidRPr="001A32D1" w:rsidRDefault="00412931" w:rsidP="00412931">
      <w:pPr>
        <w:pStyle w:val="AkademickText"/>
      </w:pPr>
      <w:r w:rsidRPr="001A32D1">
        <w:t xml:space="preserve">25. </w:t>
      </w:r>
      <w:proofErr w:type="spellStart"/>
      <w:r w:rsidRPr="001A32D1">
        <w:t>Vavricka</w:t>
      </w:r>
      <w:proofErr w:type="spellEnd"/>
      <w:r w:rsidRPr="001A32D1">
        <w:t xml:space="preserve">, S.R.; </w:t>
      </w:r>
      <w:proofErr w:type="spellStart"/>
      <w:r w:rsidRPr="001A32D1">
        <w:t>Schoepfer</w:t>
      </w:r>
      <w:proofErr w:type="spellEnd"/>
      <w:r w:rsidRPr="001A32D1">
        <w:t xml:space="preserve">, A.; </w:t>
      </w:r>
      <w:proofErr w:type="spellStart"/>
      <w:r w:rsidRPr="001A32D1">
        <w:t>Scharl</w:t>
      </w:r>
      <w:proofErr w:type="spellEnd"/>
      <w:r w:rsidRPr="001A32D1">
        <w:t xml:space="preserve">, M.; Lakatos, P.L.; </w:t>
      </w:r>
      <w:proofErr w:type="spellStart"/>
      <w:r w:rsidRPr="001A32D1">
        <w:t>Navarini</w:t>
      </w:r>
      <w:proofErr w:type="spellEnd"/>
      <w:r w:rsidRPr="001A32D1">
        <w:t xml:space="preserve">, A.; </w:t>
      </w:r>
      <w:proofErr w:type="spellStart"/>
      <w:r w:rsidRPr="001A32D1">
        <w:t>Rogler</w:t>
      </w:r>
      <w:proofErr w:type="spellEnd"/>
      <w:r w:rsidRPr="001A32D1">
        <w:t>, G. Extraintestinal Manifestations</w:t>
      </w:r>
      <w:r w:rsidR="001A32D1" w:rsidRPr="001A32D1">
        <w:t xml:space="preserve"> </w:t>
      </w:r>
      <w:r w:rsidRPr="001A32D1">
        <w:t xml:space="preserve">of Inflammatory Bowel Disease. </w:t>
      </w:r>
      <w:proofErr w:type="spellStart"/>
      <w:r w:rsidRPr="001A32D1">
        <w:t>Inflamm</w:t>
      </w:r>
      <w:proofErr w:type="spellEnd"/>
      <w:r w:rsidRPr="001A32D1">
        <w:t>. Bowel Dis. 2015, 21,</w:t>
      </w:r>
      <w:r w:rsidR="001A32D1" w:rsidRPr="001A32D1">
        <w:t xml:space="preserve"> </w:t>
      </w:r>
      <w:r w:rsidRPr="001A32D1">
        <w:t>1982–1992.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0CFD8E4D" w14:textId="5851E36B" w:rsidR="00412931" w:rsidRPr="001A32D1" w:rsidRDefault="00412931" w:rsidP="00412931">
      <w:pPr>
        <w:pStyle w:val="AkademickText"/>
      </w:pPr>
      <w:r w:rsidRPr="001A32D1">
        <w:t xml:space="preserve">26. </w:t>
      </w:r>
      <w:proofErr w:type="spellStart"/>
      <w:r w:rsidRPr="001A32D1">
        <w:t>Debray</w:t>
      </w:r>
      <w:proofErr w:type="spellEnd"/>
      <w:r w:rsidRPr="001A32D1">
        <w:t xml:space="preserve">, D.; </w:t>
      </w:r>
      <w:proofErr w:type="spellStart"/>
      <w:r w:rsidRPr="001A32D1">
        <w:t>Narkewicz</w:t>
      </w:r>
      <w:proofErr w:type="spellEnd"/>
      <w:r w:rsidRPr="001A32D1">
        <w:t xml:space="preserve">, M.R.; </w:t>
      </w:r>
      <w:proofErr w:type="spellStart"/>
      <w:r w:rsidRPr="001A32D1">
        <w:t>Bodewes</w:t>
      </w:r>
      <w:proofErr w:type="spellEnd"/>
      <w:r w:rsidRPr="001A32D1">
        <w:t xml:space="preserve">, F.A.J.A.; Colombo, C.; </w:t>
      </w:r>
      <w:proofErr w:type="spellStart"/>
      <w:r w:rsidRPr="001A32D1">
        <w:t>Housset</w:t>
      </w:r>
      <w:proofErr w:type="spellEnd"/>
      <w:r w:rsidRPr="001A32D1">
        <w:t xml:space="preserve">, C.; de </w:t>
      </w:r>
      <w:proofErr w:type="spellStart"/>
      <w:r w:rsidRPr="001A32D1">
        <w:t>Jonge</w:t>
      </w:r>
      <w:proofErr w:type="spellEnd"/>
      <w:r w:rsidRPr="001A32D1">
        <w:t>, H.R.; Jonker, J.W.;</w:t>
      </w:r>
      <w:r w:rsidR="001A32D1" w:rsidRPr="001A32D1">
        <w:t xml:space="preserve"> </w:t>
      </w:r>
      <w:r w:rsidRPr="001A32D1">
        <w:t xml:space="preserve">Kelly, D.A.; Ling, S.C.; </w:t>
      </w:r>
      <w:proofErr w:type="spellStart"/>
      <w:r w:rsidRPr="001A32D1">
        <w:t>Poynard</w:t>
      </w:r>
      <w:proofErr w:type="spellEnd"/>
      <w:r w:rsidRPr="001A32D1">
        <w:t>, T.; et al. Cystic Fibrosis–related Liver Disease: Research Challenges and</w:t>
      </w:r>
      <w:r w:rsidR="001A32D1" w:rsidRPr="001A32D1">
        <w:t xml:space="preserve"> </w:t>
      </w:r>
      <w:r w:rsidRPr="001A32D1">
        <w:t xml:space="preserve">Future Perspectives. J. </w:t>
      </w:r>
      <w:proofErr w:type="spellStart"/>
      <w:r w:rsidRPr="001A32D1">
        <w:t>Pediatr</w:t>
      </w:r>
      <w:proofErr w:type="spellEnd"/>
      <w:r w:rsidRPr="001A32D1">
        <w:t xml:space="preserve">. Gastroenterol. </w:t>
      </w:r>
      <w:proofErr w:type="spellStart"/>
      <w:r w:rsidRPr="001A32D1">
        <w:t>Nutr</w:t>
      </w:r>
      <w:proofErr w:type="spellEnd"/>
      <w:r w:rsidRPr="001A32D1">
        <w:t>. 2017, 65, 443–448.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6CC1710B" w14:textId="621D8568" w:rsidR="00412931" w:rsidRPr="001A32D1" w:rsidRDefault="00412931" w:rsidP="00412931">
      <w:pPr>
        <w:pStyle w:val="AkademickText"/>
      </w:pPr>
      <w:r w:rsidRPr="001A32D1">
        <w:t xml:space="preserve">27. </w:t>
      </w:r>
      <w:proofErr w:type="spellStart"/>
      <w:r w:rsidRPr="001A32D1">
        <w:t>Orso</w:t>
      </w:r>
      <w:proofErr w:type="spellEnd"/>
      <w:r w:rsidRPr="001A32D1">
        <w:t xml:space="preserve">, G.; </w:t>
      </w:r>
      <w:proofErr w:type="spellStart"/>
      <w:r w:rsidRPr="001A32D1">
        <w:t>Mandato</w:t>
      </w:r>
      <w:proofErr w:type="spellEnd"/>
      <w:r w:rsidRPr="001A32D1">
        <w:t xml:space="preserve">, C.; </w:t>
      </w:r>
      <w:proofErr w:type="spellStart"/>
      <w:r w:rsidRPr="001A32D1">
        <w:t>Veropalumbo</w:t>
      </w:r>
      <w:proofErr w:type="spellEnd"/>
      <w:r w:rsidRPr="001A32D1">
        <w:t xml:space="preserve">, C.; Cecchi, N.; </w:t>
      </w:r>
      <w:proofErr w:type="spellStart"/>
      <w:r w:rsidRPr="001A32D1">
        <w:t>Garzi</w:t>
      </w:r>
      <w:proofErr w:type="spellEnd"/>
      <w:r w:rsidRPr="001A32D1">
        <w:t xml:space="preserve">, A.; </w:t>
      </w:r>
      <w:proofErr w:type="spellStart"/>
      <w:r w:rsidRPr="001A32D1">
        <w:t>Vajro</w:t>
      </w:r>
      <w:proofErr w:type="spellEnd"/>
      <w:r w:rsidRPr="001A32D1">
        <w:t xml:space="preserve">, P. </w:t>
      </w:r>
      <w:proofErr w:type="spellStart"/>
      <w:r w:rsidRPr="001A32D1">
        <w:t>Pediatric</w:t>
      </w:r>
      <w:proofErr w:type="spellEnd"/>
      <w:r w:rsidRPr="001A32D1">
        <w:t xml:space="preserve"> parenteral</w:t>
      </w:r>
      <w:r w:rsidR="001A32D1" w:rsidRPr="001A32D1">
        <w:t xml:space="preserve"> </w:t>
      </w:r>
      <w:r w:rsidRPr="001A32D1">
        <w:t xml:space="preserve">nutrition-associated liver disease and cholestasis: Novel advances in </w:t>
      </w:r>
      <w:proofErr w:type="spellStart"/>
      <w:r w:rsidRPr="001A32D1">
        <w:t>pathomechanisms</w:t>
      </w:r>
      <w:proofErr w:type="spellEnd"/>
      <w:r w:rsidRPr="001A32D1">
        <w:t>-based prevention</w:t>
      </w:r>
      <w:r w:rsidR="001A32D1" w:rsidRPr="001A32D1">
        <w:t xml:space="preserve"> </w:t>
      </w:r>
      <w:r w:rsidRPr="001A32D1">
        <w:t>and treatment. Dig. Liver Dis. 2016, 48, 215–222.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1E8D6662" w14:textId="41A9A7E0" w:rsidR="00412931" w:rsidRPr="001A32D1" w:rsidRDefault="00412931" w:rsidP="00412931">
      <w:pPr>
        <w:pStyle w:val="AkademickText"/>
      </w:pPr>
      <w:r w:rsidRPr="001A32D1">
        <w:t xml:space="preserve">28. </w:t>
      </w:r>
      <w:proofErr w:type="spellStart"/>
      <w:r w:rsidRPr="001A32D1">
        <w:t>Cahova</w:t>
      </w:r>
      <w:proofErr w:type="spellEnd"/>
      <w:r w:rsidRPr="001A32D1">
        <w:t xml:space="preserve">, M.; </w:t>
      </w:r>
      <w:proofErr w:type="spellStart"/>
      <w:r w:rsidRPr="001A32D1">
        <w:t>Bratova</w:t>
      </w:r>
      <w:proofErr w:type="spellEnd"/>
      <w:r w:rsidRPr="001A32D1">
        <w:t>, M.; Wohl, P. Parenteral Nutrition-Associated Liver Disease: The Role of the Gut</w:t>
      </w:r>
      <w:r w:rsidR="001A32D1" w:rsidRPr="001A32D1">
        <w:t xml:space="preserve"> </w:t>
      </w:r>
      <w:r w:rsidRPr="001A32D1">
        <w:t>Microbiota. Nutrients 2017, 9, 987.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797E6522" w14:textId="5DD073AB" w:rsidR="00412931" w:rsidRPr="001A32D1" w:rsidRDefault="00412931" w:rsidP="00412931">
      <w:pPr>
        <w:pStyle w:val="AkademickText"/>
      </w:pPr>
      <w:r w:rsidRPr="001A32D1">
        <w:t xml:space="preserve">29. </w:t>
      </w:r>
      <w:proofErr w:type="spellStart"/>
      <w:r w:rsidRPr="001A32D1">
        <w:t>Abenavoli</w:t>
      </w:r>
      <w:proofErr w:type="spellEnd"/>
      <w:r w:rsidRPr="001A32D1">
        <w:t xml:space="preserve">, L.; </w:t>
      </w:r>
      <w:proofErr w:type="spellStart"/>
      <w:r w:rsidRPr="001A32D1">
        <w:t>Masarone</w:t>
      </w:r>
      <w:proofErr w:type="spellEnd"/>
      <w:r w:rsidRPr="001A32D1">
        <w:t xml:space="preserve">, M.; Federico, A.; </w:t>
      </w:r>
      <w:proofErr w:type="spellStart"/>
      <w:r w:rsidRPr="001A32D1">
        <w:t>Rosato</w:t>
      </w:r>
      <w:proofErr w:type="spellEnd"/>
      <w:r w:rsidRPr="001A32D1">
        <w:t xml:space="preserve">, V.; </w:t>
      </w:r>
      <w:proofErr w:type="spellStart"/>
      <w:r w:rsidRPr="001A32D1">
        <w:t>Dallio</w:t>
      </w:r>
      <w:proofErr w:type="spellEnd"/>
      <w:r w:rsidRPr="001A32D1">
        <w:t xml:space="preserve">, M.; </w:t>
      </w:r>
      <w:proofErr w:type="spellStart"/>
      <w:r w:rsidRPr="001A32D1">
        <w:t>Loguercio</w:t>
      </w:r>
      <w:proofErr w:type="spellEnd"/>
      <w:r w:rsidRPr="001A32D1">
        <w:t>, C.; Persico, M. Alcoholic</w:t>
      </w:r>
      <w:r w:rsidR="001A32D1" w:rsidRPr="001A32D1">
        <w:t xml:space="preserve"> </w:t>
      </w:r>
      <w:r w:rsidRPr="001A32D1">
        <w:t>Hepatitis: Pathogenesis, Diagnosis and Treatment. Rev. Recent. Clin. Trials. 2016, 11, 159–166. [</w:t>
      </w:r>
      <w:proofErr w:type="spellStart"/>
      <w:r w:rsidRPr="001A32D1">
        <w:t>CrossRef</w:t>
      </w:r>
      <w:proofErr w:type="spellEnd"/>
      <w:r w:rsidRPr="001A32D1">
        <w:t>]</w:t>
      </w:r>
      <w:r w:rsidR="001A32D1" w:rsidRPr="001A32D1">
        <w:t xml:space="preserve"> </w:t>
      </w:r>
      <w:r w:rsidRPr="001A32D1">
        <w:t>[PubMed]</w:t>
      </w:r>
    </w:p>
    <w:p w14:paraId="2EC5AD56" w14:textId="0B2592D9" w:rsidR="00412931" w:rsidRPr="001A32D1" w:rsidRDefault="00412931" w:rsidP="00412931">
      <w:pPr>
        <w:pStyle w:val="AkademickText"/>
      </w:pPr>
      <w:r w:rsidRPr="001A32D1">
        <w:t>30. Tang, X.; Wei, R.; Deng, A.; Lei, T. Protective Effects of Ethanolic Extracts from Artichoke, an Edible Herbal</w:t>
      </w:r>
      <w:r w:rsidR="001A32D1" w:rsidRPr="001A32D1">
        <w:t xml:space="preserve"> </w:t>
      </w:r>
      <w:r w:rsidRPr="001A32D1">
        <w:t>Medicine, against Acute Alcohol-Induced Liver Injury in Mice. Nutrients 2017, 9, 1000.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210EF34A" w14:textId="099FBA5B" w:rsidR="00412931" w:rsidRPr="001A32D1" w:rsidRDefault="00412931" w:rsidP="00412931">
      <w:pPr>
        <w:pStyle w:val="AkademickText"/>
      </w:pPr>
      <w:r w:rsidRPr="001A32D1">
        <w:t xml:space="preserve">31. </w:t>
      </w:r>
      <w:proofErr w:type="spellStart"/>
      <w:r w:rsidRPr="001A32D1">
        <w:t>Colak</w:t>
      </w:r>
      <w:proofErr w:type="spellEnd"/>
      <w:r w:rsidRPr="001A32D1">
        <w:t xml:space="preserve">, E.; </w:t>
      </w:r>
      <w:proofErr w:type="spellStart"/>
      <w:r w:rsidRPr="001A32D1">
        <w:t>Ustuner</w:t>
      </w:r>
      <w:proofErr w:type="spellEnd"/>
      <w:r w:rsidRPr="001A32D1">
        <w:t xml:space="preserve">, M.C.; </w:t>
      </w:r>
      <w:proofErr w:type="spellStart"/>
      <w:r w:rsidRPr="001A32D1">
        <w:t>Tekin</w:t>
      </w:r>
      <w:proofErr w:type="spellEnd"/>
      <w:r w:rsidRPr="001A32D1">
        <w:t xml:space="preserve">, N.; </w:t>
      </w:r>
      <w:proofErr w:type="spellStart"/>
      <w:r w:rsidRPr="001A32D1">
        <w:t>Colak</w:t>
      </w:r>
      <w:proofErr w:type="spellEnd"/>
      <w:r w:rsidRPr="001A32D1">
        <w:t xml:space="preserve">, E.; </w:t>
      </w:r>
      <w:proofErr w:type="spellStart"/>
      <w:r w:rsidRPr="001A32D1">
        <w:t>Burukoglu</w:t>
      </w:r>
      <w:proofErr w:type="spellEnd"/>
      <w:r w:rsidRPr="001A32D1">
        <w:t xml:space="preserve">, D.; </w:t>
      </w:r>
      <w:proofErr w:type="spellStart"/>
      <w:r w:rsidRPr="001A32D1">
        <w:t>Degirmenci</w:t>
      </w:r>
      <w:proofErr w:type="spellEnd"/>
      <w:r w:rsidRPr="001A32D1">
        <w:t xml:space="preserve">, I.; </w:t>
      </w:r>
      <w:proofErr w:type="spellStart"/>
      <w:r w:rsidRPr="001A32D1">
        <w:t>Gunes</w:t>
      </w:r>
      <w:proofErr w:type="spellEnd"/>
      <w:r w:rsidRPr="001A32D1">
        <w:t xml:space="preserve">, H.V. The </w:t>
      </w:r>
      <w:proofErr w:type="spellStart"/>
      <w:r w:rsidRPr="001A32D1">
        <w:t>hepatocurative</w:t>
      </w:r>
      <w:proofErr w:type="spellEnd"/>
      <w:r w:rsidR="001A32D1" w:rsidRPr="001A32D1">
        <w:t xml:space="preserve"> </w:t>
      </w:r>
      <w:r w:rsidRPr="001A32D1">
        <w:t>effects of Cynara scolymus L. leaf extract on carbon tetrachloride-induced oxidative stress and hepatic injury</w:t>
      </w:r>
      <w:r w:rsidR="001A32D1" w:rsidRPr="001A32D1">
        <w:t xml:space="preserve"> </w:t>
      </w:r>
      <w:r w:rsidRPr="001A32D1">
        <w:t xml:space="preserve">in rats. </w:t>
      </w:r>
      <w:proofErr w:type="spellStart"/>
      <w:r w:rsidRPr="001A32D1">
        <w:t>Springerplus</w:t>
      </w:r>
      <w:proofErr w:type="spellEnd"/>
      <w:r w:rsidRPr="001A32D1">
        <w:t xml:space="preserve"> 2016, 5, 216.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559829B6" w14:textId="77777777" w:rsidR="00412931" w:rsidRPr="001A32D1" w:rsidRDefault="00412931" w:rsidP="00412931">
      <w:pPr>
        <w:pStyle w:val="AkademickText"/>
      </w:pPr>
    </w:p>
    <w:p w14:paraId="0D6410AA" w14:textId="5CFAD825" w:rsidR="00412931" w:rsidRPr="001A32D1" w:rsidRDefault="00412931" w:rsidP="00412931">
      <w:pPr>
        <w:pStyle w:val="AkademickText"/>
      </w:pPr>
      <w:r w:rsidRPr="001A32D1">
        <w:lastRenderedPageBreak/>
        <w:t xml:space="preserve">32. </w:t>
      </w:r>
      <w:proofErr w:type="spellStart"/>
      <w:r w:rsidRPr="001A32D1">
        <w:t>Mehmetçik</w:t>
      </w:r>
      <w:proofErr w:type="spellEnd"/>
      <w:r w:rsidRPr="001A32D1">
        <w:t xml:space="preserve">, G.; </w:t>
      </w:r>
      <w:proofErr w:type="spellStart"/>
      <w:r w:rsidRPr="001A32D1">
        <w:t>Ozdemirler</w:t>
      </w:r>
      <w:proofErr w:type="spellEnd"/>
      <w:r w:rsidRPr="001A32D1">
        <w:t xml:space="preserve">, G.; </w:t>
      </w:r>
      <w:proofErr w:type="spellStart"/>
      <w:r w:rsidRPr="001A32D1">
        <w:t>Koçak-Toker</w:t>
      </w:r>
      <w:proofErr w:type="spellEnd"/>
      <w:r w:rsidRPr="001A32D1">
        <w:t xml:space="preserve">, N.; </w:t>
      </w:r>
      <w:proofErr w:type="spellStart"/>
      <w:r w:rsidRPr="001A32D1">
        <w:t>Cevikba</w:t>
      </w:r>
      <w:proofErr w:type="spellEnd"/>
      <w:r w:rsidRPr="001A32D1">
        <w:t xml:space="preserve"> ̧s, U.; </w:t>
      </w:r>
      <w:proofErr w:type="spellStart"/>
      <w:r w:rsidRPr="001A32D1">
        <w:t>Uysal</w:t>
      </w:r>
      <w:proofErr w:type="spellEnd"/>
      <w:r w:rsidRPr="001A32D1">
        <w:t xml:space="preserve">, M. Effect of </w:t>
      </w:r>
      <w:proofErr w:type="spellStart"/>
      <w:r w:rsidRPr="001A32D1">
        <w:t>pretreatment</w:t>
      </w:r>
      <w:proofErr w:type="spellEnd"/>
      <w:r w:rsidRPr="001A32D1">
        <w:t xml:space="preserve"> with</w:t>
      </w:r>
      <w:r w:rsidR="001A32D1" w:rsidRPr="001A32D1">
        <w:t xml:space="preserve"> </w:t>
      </w:r>
      <w:r w:rsidRPr="001A32D1">
        <w:t xml:space="preserve">artichoke extract on carbon tetrachloride-induced liver injury and oxidative stress. Exp. </w:t>
      </w:r>
      <w:proofErr w:type="spellStart"/>
      <w:r w:rsidRPr="001A32D1">
        <w:t>Toxicol</w:t>
      </w:r>
      <w:proofErr w:type="spellEnd"/>
      <w:r w:rsidRPr="001A32D1">
        <w:t xml:space="preserve">. </w:t>
      </w:r>
      <w:proofErr w:type="spellStart"/>
      <w:r w:rsidRPr="001A32D1">
        <w:t>Pathol</w:t>
      </w:r>
      <w:proofErr w:type="spellEnd"/>
      <w:r w:rsidRPr="001A32D1">
        <w:t>. 2008,</w:t>
      </w:r>
      <w:r w:rsidR="001A32D1" w:rsidRPr="001A32D1">
        <w:t xml:space="preserve"> </w:t>
      </w:r>
      <w:r w:rsidRPr="001A32D1">
        <w:t>60, 475–480.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513BA39E" w14:textId="6022C51A" w:rsidR="00412931" w:rsidRPr="001A32D1" w:rsidRDefault="00412931" w:rsidP="00412931">
      <w:pPr>
        <w:pStyle w:val="AkademickText"/>
      </w:pPr>
      <w:r w:rsidRPr="001A32D1">
        <w:t xml:space="preserve">33. </w:t>
      </w:r>
      <w:proofErr w:type="spellStart"/>
      <w:r w:rsidRPr="001A32D1">
        <w:t>Rangboo</w:t>
      </w:r>
      <w:proofErr w:type="spellEnd"/>
      <w:r w:rsidRPr="001A32D1">
        <w:t xml:space="preserve">, V.; </w:t>
      </w:r>
      <w:proofErr w:type="spellStart"/>
      <w:r w:rsidRPr="001A32D1">
        <w:t>Noroozi</w:t>
      </w:r>
      <w:proofErr w:type="spellEnd"/>
      <w:r w:rsidRPr="001A32D1">
        <w:t xml:space="preserve">, M.; </w:t>
      </w:r>
      <w:proofErr w:type="spellStart"/>
      <w:r w:rsidRPr="001A32D1">
        <w:t>Zavoshy</w:t>
      </w:r>
      <w:proofErr w:type="spellEnd"/>
      <w:r w:rsidRPr="001A32D1">
        <w:t xml:space="preserve">, R.; </w:t>
      </w:r>
      <w:proofErr w:type="spellStart"/>
      <w:r w:rsidRPr="001A32D1">
        <w:t>Rezadoost</w:t>
      </w:r>
      <w:proofErr w:type="spellEnd"/>
      <w:r w:rsidRPr="001A32D1">
        <w:t xml:space="preserve">, S.A.; </w:t>
      </w:r>
      <w:proofErr w:type="spellStart"/>
      <w:r w:rsidRPr="001A32D1">
        <w:t>Mohammadpoorasl</w:t>
      </w:r>
      <w:proofErr w:type="spellEnd"/>
      <w:r w:rsidRPr="001A32D1">
        <w:t>, A. The Effect of Artichoke Leaf</w:t>
      </w:r>
      <w:r w:rsidR="001A32D1" w:rsidRPr="001A32D1">
        <w:t xml:space="preserve"> </w:t>
      </w:r>
      <w:r w:rsidRPr="001A32D1">
        <w:t xml:space="preserve">Extract on Alanine Aminotransferase and Aspartate Aminotransferase in the Patients with </w:t>
      </w:r>
      <w:proofErr w:type="spellStart"/>
      <w:r w:rsidRPr="001A32D1">
        <w:t>Nonalcoholic</w:t>
      </w:r>
      <w:proofErr w:type="spellEnd"/>
      <w:r w:rsidR="001A32D1" w:rsidRPr="001A32D1">
        <w:t xml:space="preserve"> </w:t>
      </w:r>
      <w:r w:rsidRPr="001A32D1">
        <w:t>Steatohepatitis. Int. J. Hepatol. 2016.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4F5B3E29" w14:textId="10AED664" w:rsidR="00412931" w:rsidRPr="001A32D1" w:rsidRDefault="00412931" w:rsidP="00412931">
      <w:pPr>
        <w:pStyle w:val="AkademickText"/>
      </w:pPr>
      <w:r w:rsidRPr="001A32D1">
        <w:t>34. Chen, W.; Wang, X.; Huang, L.; Liu, B. Hepcidin in non-alcoholic fatty liver disease regulated by the</w:t>
      </w:r>
      <w:r w:rsidR="001A32D1" w:rsidRPr="001A32D1">
        <w:t xml:space="preserve"> </w:t>
      </w:r>
      <w:r w:rsidRPr="001A32D1">
        <w:t>TLR4/NF-</w:t>
      </w:r>
      <w:proofErr w:type="spellStart"/>
      <w:r w:rsidRPr="001A32D1">
        <w:t>κB</w:t>
      </w:r>
      <w:proofErr w:type="spellEnd"/>
      <w:r w:rsidRPr="001A32D1">
        <w:t xml:space="preserve"> </w:t>
      </w:r>
      <w:proofErr w:type="spellStart"/>
      <w:r w:rsidRPr="001A32D1">
        <w:t>signaling</w:t>
      </w:r>
      <w:proofErr w:type="spellEnd"/>
      <w:r w:rsidRPr="001A32D1">
        <w:t xml:space="preserve"> pathway. Exp. </w:t>
      </w:r>
      <w:proofErr w:type="spellStart"/>
      <w:r w:rsidRPr="001A32D1">
        <w:t>Ther</w:t>
      </w:r>
      <w:proofErr w:type="spellEnd"/>
      <w:r w:rsidRPr="001A32D1">
        <w:t>. Med. 2016, 11, 73–76. [</w:t>
      </w:r>
      <w:proofErr w:type="spellStart"/>
      <w:r w:rsidRPr="001A32D1">
        <w:t>CrossRef</w:t>
      </w:r>
      <w:proofErr w:type="spellEnd"/>
      <w:r w:rsidRPr="001A32D1">
        <w:t>] [PubMed]</w:t>
      </w:r>
    </w:p>
    <w:p w14:paraId="7A6C81BC" w14:textId="77777777" w:rsidR="00412931" w:rsidRPr="001A32D1" w:rsidRDefault="00412931" w:rsidP="00412931">
      <w:pPr>
        <w:pStyle w:val="AkademickText"/>
      </w:pPr>
    </w:p>
    <w:p w14:paraId="2FB9F725" w14:textId="77777777" w:rsidR="00412931" w:rsidRPr="001A32D1" w:rsidRDefault="00412931" w:rsidP="00412931">
      <w:pPr>
        <w:pStyle w:val="AkademickText"/>
      </w:pPr>
      <w:r w:rsidRPr="001A32D1">
        <w:t>© 2017 by the authors. Licensee MDPI, Basel, Switzerland. This article is an open access</w:t>
      </w:r>
    </w:p>
    <w:p w14:paraId="0C4B0503" w14:textId="77777777" w:rsidR="00412931" w:rsidRPr="001A32D1" w:rsidRDefault="00412931" w:rsidP="00412931">
      <w:pPr>
        <w:pStyle w:val="AkademickText"/>
      </w:pPr>
      <w:r w:rsidRPr="001A32D1">
        <w:t>article distributed under the terms and conditions of the Creative Commons Attribution</w:t>
      </w:r>
    </w:p>
    <w:p w14:paraId="70A168F3" w14:textId="350BEAE7" w:rsidR="00412931" w:rsidRPr="001A32D1" w:rsidRDefault="00412931" w:rsidP="00412931">
      <w:pPr>
        <w:jc w:val="both"/>
        <w:rPr>
          <w:lang w:val="en-GB"/>
        </w:rPr>
      </w:pPr>
      <w:r w:rsidRPr="001A32D1">
        <w:rPr>
          <w:lang w:val="en-GB"/>
        </w:rPr>
        <w:t>(CC BY) license (http://creativecommons.org/licenses/by/4.0/).</w:t>
      </w:r>
    </w:p>
    <w:sectPr w:rsidR="00412931" w:rsidRPr="001A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B8"/>
    <w:rsid w:val="00040CBF"/>
    <w:rsid w:val="00063796"/>
    <w:rsid w:val="00080117"/>
    <w:rsid w:val="00085BBB"/>
    <w:rsid w:val="00096E71"/>
    <w:rsid w:val="00103592"/>
    <w:rsid w:val="00104E70"/>
    <w:rsid w:val="001222A9"/>
    <w:rsid w:val="00164A67"/>
    <w:rsid w:val="00175003"/>
    <w:rsid w:val="001A32D1"/>
    <w:rsid w:val="001B4C8E"/>
    <w:rsid w:val="001C3300"/>
    <w:rsid w:val="00252D36"/>
    <w:rsid w:val="002F6DEA"/>
    <w:rsid w:val="00305712"/>
    <w:rsid w:val="00310A01"/>
    <w:rsid w:val="00355DFB"/>
    <w:rsid w:val="00386FDE"/>
    <w:rsid w:val="003E0166"/>
    <w:rsid w:val="00412931"/>
    <w:rsid w:val="005D70FA"/>
    <w:rsid w:val="005F4D60"/>
    <w:rsid w:val="00693E91"/>
    <w:rsid w:val="006D0F01"/>
    <w:rsid w:val="006D192C"/>
    <w:rsid w:val="00727862"/>
    <w:rsid w:val="007570D8"/>
    <w:rsid w:val="007622A1"/>
    <w:rsid w:val="007C3CA2"/>
    <w:rsid w:val="00873D87"/>
    <w:rsid w:val="008B1CCD"/>
    <w:rsid w:val="00905CBC"/>
    <w:rsid w:val="00950B77"/>
    <w:rsid w:val="00956906"/>
    <w:rsid w:val="00A13EF7"/>
    <w:rsid w:val="00B353B8"/>
    <w:rsid w:val="00B925CC"/>
    <w:rsid w:val="00BB6204"/>
    <w:rsid w:val="00BD76F1"/>
    <w:rsid w:val="00C44776"/>
    <w:rsid w:val="00C656F9"/>
    <w:rsid w:val="00CB57E1"/>
    <w:rsid w:val="00D00318"/>
    <w:rsid w:val="00E20462"/>
    <w:rsid w:val="00E2232A"/>
    <w:rsid w:val="00E226EE"/>
    <w:rsid w:val="00E72869"/>
    <w:rsid w:val="00EA5DDA"/>
    <w:rsid w:val="00F038F4"/>
    <w:rsid w:val="00F07B7E"/>
    <w:rsid w:val="00F60939"/>
    <w:rsid w:val="00F9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A4F5"/>
  <w15:chartTrackingRefBased/>
  <w15:docId w15:val="{2517174D-4C3A-4BB7-894C-6FA4D51B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3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4D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ademickText">
    <w:name w:val="Akademický Text"/>
    <w:basedOn w:val="Normln"/>
    <w:autoRedefine/>
    <w:qFormat/>
    <w:rsid w:val="00412931"/>
    <w:pPr>
      <w:spacing w:after="0" w:line="360" w:lineRule="auto"/>
      <w:jc w:val="both"/>
    </w:pPr>
    <w:rPr>
      <w:rFonts w:ascii="Times New Roman" w:hAnsi="Times New Roman"/>
      <w:sz w:val="24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F038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4D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A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342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02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11</Pages>
  <Words>3773</Words>
  <Characters>22264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Dvořáček</dc:creator>
  <cp:keywords/>
  <dc:description/>
  <cp:lastModifiedBy>Anna Kociánová</cp:lastModifiedBy>
  <cp:revision>29</cp:revision>
  <dcterms:created xsi:type="dcterms:W3CDTF">2021-02-07T17:00:00Z</dcterms:created>
  <dcterms:modified xsi:type="dcterms:W3CDTF">2021-02-15T10:51:00Z</dcterms:modified>
</cp:coreProperties>
</file>