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63" w:rsidRDefault="00782CB7">
      <w:pPr>
        <w:rPr>
          <w:rFonts w:ascii="Times New Roman" w:hAnsi="Times New Roman" w:cs="Times New Roman"/>
          <w:sz w:val="24"/>
          <w:szCs w:val="24"/>
        </w:rPr>
      </w:pPr>
      <w:r w:rsidRPr="00782C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Předmět: Výzkum v ošetřovatelství II.</w:t>
      </w: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Veronika Hložková</w:t>
      </w: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program: Všeobecné ošetřovatelství</w:t>
      </w: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Semestr: letní</w:t>
      </w: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FC1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FC1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FC1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>
      <w:pPr>
        <w:rPr>
          <w:rFonts w:ascii="Times New Roman" w:hAnsi="Times New Roman" w:cs="Times New Roman"/>
          <w:sz w:val="24"/>
          <w:szCs w:val="24"/>
        </w:rPr>
      </w:pPr>
    </w:p>
    <w:p w:rsidR="004E075B" w:rsidRDefault="004E075B">
      <w:pPr>
        <w:rPr>
          <w:rFonts w:ascii="Times New Roman" w:hAnsi="Times New Roman" w:cs="Times New Roman"/>
          <w:sz w:val="24"/>
          <w:szCs w:val="24"/>
        </w:rPr>
      </w:pPr>
    </w:p>
    <w:p w:rsidR="00782CB7" w:rsidRPr="00FC5AFF" w:rsidRDefault="00FC1063">
      <w:pPr>
        <w:rPr>
          <w:rFonts w:ascii="Times New Roman" w:hAnsi="Times New Roman" w:cs="Times New Roman"/>
          <w:b/>
          <w:sz w:val="26"/>
          <w:szCs w:val="26"/>
        </w:rPr>
      </w:pPr>
      <w:r w:rsidRPr="00FC5AFF">
        <w:rPr>
          <w:rFonts w:ascii="Times New Roman" w:hAnsi="Times New Roman" w:cs="Times New Roman"/>
          <w:b/>
          <w:sz w:val="26"/>
          <w:szCs w:val="26"/>
        </w:rPr>
        <w:lastRenderedPageBreak/>
        <w:t>Úkol I.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vzor mého replikačního výzkumu jsem si vybrala bakalářskou práci na téma </w:t>
      </w:r>
      <w:r w:rsidRPr="00782CB7">
        <w:rPr>
          <w:rFonts w:ascii="Times New Roman" w:hAnsi="Times New Roman" w:cs="Times New Roman"/>
          <w:i/>
          <w:sz w:val="24"/>
          <w:szCs w:val="24"/>
        </w:rPr>
        <w:t>Výživa a stravování dospívajících</w:t>
      </w:r>
      <w:r>
        <w:rPr>
          <w:rFonts w:ascii="Times New Roman" w:hAnsi="Times New Roman" w:cs="Times New Roman"/>
          <w:sz w:val="24"/>
          <w:szCs w:val="24"/>
        </w:rPr>
        <w:t>, kterou jsem vyhledala přes Repozitář závěrečných prací.</w:t>
      </w:r>
    </w:p>
    <w:p w:rsidR="00782CB7" w:rsidRDefault="00782CB7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 výživy beru jako velmi aktuální a prospěšné pro celou populaci, zvláště pro mladé lidi. </w:t>
      </w:r>
      <w:r w:rsidR="000E2883">
        <w:rPr>
          <w:rFonts w:ascii="Times New Roman" w:hAnsi="Times New Roman" w:cs="Times New Roman"/>
          <w:sz w:val="24"/>
          <w:szCs w:val="24"/>
        </w:rPr>
        <w:t xml:space="preserve">Dospívající by měli mít v podvědomí co je a co není kvalitní, zdravá potravina. </w:t>
      </w:r>
    </w:p>
    <w:p w:rsidR="00990703" w:rsidRDefault="000E2883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Autorka bakalářské práce prováděla výzkum na dvou středních školách (gymnázium a střední zdravotnická škola) u</w:t>
      </w:r>
      <w:r w:rsidR="00990703">
        <w:rPr>
          <w:rFonts w:ascii="Times New Roman" w:hAnsi="Times New Roman" w:cs="Times New Roman"/>
          <w:sz w:val="24"/>
          <w:szCs w:val="24"/>
        </w:rPr>
        <w:t xml:space="preserve"> celkem 60</w:t>
      </w:r>
      <w:r>
        <w:rPr>
          <w:rFonts w:ascii="Times New Roman" w:hAnsi="Times New Roman" w:cs="Times New Roman"/>
          <w:sz w:val="24"/>
          <w:szCs w:val="24"/>
        </w:rPr>
        <w:t xml:space="preserve"> adolescentů. Zaměřovala se na konkrétní stravovací návyky </w:t>
      </w:r>
      <w:r w:rsidR="00AC455A">
        <w:rPr>
          <w:rFonts w:ascii="Times New Roman" w:hAnsi="Times New Roman" w:cs="Times New Roman"/>
          <w:sz w:val="24"/>
          <w:szCs w:val="24"/>
        </w:rPr>
        <w:t xml:space="preserve">v jednotlivých školách </w:t>
      </w:r>
      <w:r>
        <w:rPr>
          <w:rFonts w:ascii="Times New Roman" w:hAnsi="Times New Roman" w:cs="Times New Roman"/>
          <w:sz w:val="24"/>
          <w:szCs w:val="24"/>
        </w:rPr>
        <w:t xml:space="preserve">a také na základní vědomosti v oblasti zdravé výživy. </w:t>
      </w:r>
    </w:p>
    <w:p w:rsidR="000E2883" w:rsidRDefault="00990703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výzkum použila kvantitativní formu- dotazníkové šetření, které je i vzhledem k dnešní situaci nejpřijatelnější. </w:t>
      </w:r>
      <w:r w:rsidR="00AC455A">
        <w:rPr>
          <w:rFonts w:ascii="Times New Roman" w:hAnsi="Times New Roman" w:cs="Times New Roman"/>
          <w:sz w:val="24"/>
          <w:szCs w:val="24"/>
        </w:rPr>
        <w:t>Dotazníky bylo možno</w:t>
      </w:r>
      <w:r>
        <w:rPr>
          <w:rFonts w:ascii="Times New Roman" w:hAnsi="Times New Roman" w:cs="Times New Roman"/>
          <w:sz w:val="24"/>
          <w:szCs w:val="24"/>
        </w:rPr>
        <w:t xml:space="preserve"> tedy rozeslat online formou.</w:t>
      </w:r>
    </w:p>
    <w:p w:rsidR="00990703" w:rsidRDefault="00990703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byla v tomto výzkumu zpracována pomocí kontingenční tabulky.</w:t>
      </w:r>
    </w:p>
    <w:p w:rsidR="00990703" w:rsidRDefault="00990703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Šetření tohoto typu mě zaujalo,</w:t>
      </w:r>
      <w:r w:rsidR="00AC455A">
        <w:rPr>
          <w:rFonts w:ascii="Times New Roman" w:hAnsi="Times New Roman" w:cs="Times New Roman"/>
          <w:sz w:val="24"/>
          <w:szCs w:val="24"/>
        </w:rPr>
        <w:t xml:space="preserve"> myslím si, že informovanost o zdravé výživě v tomto věku je klíčová. Výzkum považuji za velmi prospěšný.</w:t>
      </w: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75B" w:rsidRDefault="004E075B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75B" w:rsidRDefault="004E075B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75B" w:rsidRDefault="004E075B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Pr="00FC5AFF" w:rsidRDefault="00FC1063" w:rsidP="00782CB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C5AFF">
        <w:rPr>
          <w:rFonts w:ascii="Times New Roman" w:hAnsi="Times New Roman" w:cs="Times New Roman"/>
          <w:b/>
          <w:sz w:val="26"/>
          <w:szCs w:val="26"/>
        </w:rPr>
        <w:lastRenderedPageBreak/>
        <w:t>Úkol II.</w:t>
      </w:r>
    </w:p>
    <w:p w:rsidR="00FC1063" w:rsidRDefault="00FC1063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063" w:rsidRDefault="005E0CDC" w:rsidP="00782C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CDC">
        <w:rPr>
          <w:rFonts w:ascii="Times New Roman" w:hAnsi="Times New Roman" w:cs="Times New Roman"/>
          <w:b/>
          <w:sz w:val="24"/>
          <w:szCs w:val="24"/>
        </w:rPr>
        <w:t>Hypotéza 1.</w:t>
      </w:r>
    </w:p>
    <w:p w:rsidR="005E0CDC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CDC">
        <w:rPr>
          <w:rFonts w:ascii="Times New Roman" w:hAnsi="Times New Roman" w:cs="Times New Roman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z w:val="24"/>
          <w:szCs w:val="24"/>
        </w:rPr>
        <w:t>gymnázia mají vhodnější stravovací návyky než studenti střední zdravotnické školy.</w:t>
      </w:r>
    </w:p>
    <w:p w:rsidR="00C13076" w:rsidRDefault="00C13076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hypotéza byla dle výsledků dotazníkového šetření potvrzena </w:t>
      </w:r>
      <w:r w:rsidR="00F148CD">
        <w:rPr>
          <w:rFonts w:ascii="Times New Roman" w:hAnsi="Times New Roman" w:cs="Times New Roman"/>
          <w:sz w:val="24"/>
          <w:szCs w:val="24"/>
        </w:rPr>
        <w:t>dle odpovědí první části dotazníku na otázky:</w:t>
      </w:r>
    </w:p>
    <w:p w:rsidR="00E96BA0" w:rsidRDefault="00E96BA0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jakém typu školy jste studoval/a?</w:t>
      </w: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076" w:rsidRDefault="00452967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Kolikrát denně jíte?</w:t>
      </w:r>
    </w:p>
    <w:p w:rsidR="00E96BA0" w:rsidRDefault="00E96BA0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67" w:rsidRDefault="00452967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Snídáte pravidelně?</w:t>
      </w:r>
    </w:p>
    <w:p w:rsidR="00E96BA0" w:rsidRDefault="00E96BA0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67" w:rsidRDefault="00452967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Co konkrétně nejčastěji snídáte?</w:t>
      </w: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Jaký je Váš nejčastější ranní nápoj? Co pijete se snídaní?</w:t>
      </w:r>
    </w:p>
    <w:p w:rsidR="00E96BA0" w:rsidRDefault="00E96BA0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BC4B14">
        <w:rPr>
          <w:rFonts w:ascii="Times New Roman" w:hAnsi="Times New Roman" w:cs="Times New Roman"/>
          <w:sz w:val="24"/>
          <w:szCs w:val="24"/>
        </w:rPr>
        <w:t>Jak řešíte stravování během dne mimo hlavní jídla?</w:t>
      </w:r>
    </w:p>
    <w:p w:rsid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Co je Vaším hlavním nápojem dne? Co pijete nejčastěji?</w:t>
      </w:r>
    </w:p>
    <w:p w:rsid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BC4B14">
        <w:rPr>
          <w:rFonts w:ascii="Times New Roman" w:hAnsi="Times New Roman" w:cs="Times New Roman"/>
          <w:sz w:val="24"/>
          <w:szCs w:val="24"/>
        </w:rPr>
        <w:t>Jaké množství tekutin za den vypijete? Nepočítá se alkohol, silná káva, energetické nápoje apod. Prosím, uvádějte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4B14">
        <w:rPr>
          <w:rFonts w:ascii="Times New Roman" w:hAnsi="Times New Roman" w:cs="Times New Roman"/>
          <w:sz w:val="24"/>
          <w:szCs w:val="24"/>
        </w:rPr>
        <w:t>litrech</w:t>
      </w:r>
    </w:p>
    <w:p w:rsidR="00BC4B14" w:rsidRP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967" w:rsidRDefault="00452967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Jak řešíte obědy během všedních dnů?</w:t>
      </w:r>
    </w:p>
    <w:p w:rsidR="00452967" w:rsidRDefault="00452967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BC4B14">
        <w:rPr>
          <w:rFonts w:ascii="Times New Roman" w:hAnsi="Times New Roman" w:cs="Times New Roman"/>
          <w:sz w:val="24"/>
          <w:szCs w:val="24"/>
        </w:rPr>
        <w:t>Myslíte si, že se stravujete zdravě, „tak jak by se mělo“? Jste se svým stravováním spokojeni?</w:t>
      </w:r>
    </w:p>
    <w:p w:rsid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B14" w:rsidRPr="00BC4B14" w:rsidRDefault="00BC4B14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076" w:rsidRDefault="00C13076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DC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DC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Hypotéza 2.</w:t>
      </w:r>
    </w:p>
    <w:p w:rsidR="00C13076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Studenti střední zdravotnické školy mají rozsáhlejší teoretické znalosti o výživě než studenti gymnázia.</w:t>
      </w:r>
    </w:p>
    <w:p w:rsidR="00C13076" w:rsidRDefault="00C13076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Hypotéza č. 2 byla vyvrácena- studenti gymnázia projevili vyšší úroveň znalosti o výživě než studenti střední zdravotnické školy.</w:t>
      </w:r>
      <w:r w:rsidR="00F148CD">
        <w:rPr>
          <w:rFonts w:ascii="Times New Roman" w:hAnsi="Times New Roman" w:cs="Times New Roman"/>
          <w:sz w:val="24"/>
          <w:szCs w:val="24"/>
        </w:rPr>
        <w:t xml:space="preserve"> To dokazují odpovědi</w:t>
      </w:r>
      <w:r w:rsidR="00491940">
        <w:rPr>
          <w:rFonts w:ascii="Times New Roman" w:hAnsi="Times New Roman" w:cs="Times New Roman"/>
          <w:sz w:val="24"/>
          <w:szCs w:val="24"/>
        </w:rPr>
        <w:t xml:space="preserve"> na otázky</w:t>
      </w:r>
      <w:r w:rsidR="00F148CD">
        <w:rPr>
          <w:rFonts w:ascii="Times New Roman" w:hAnsi="Times New Roman" w:cs="Times New Roman"/>
          <w:sz w:val="24"/>
          <w:szCs w:val="24"/>
        </w:rPr>
        <w:t xml:space="preserve"> ve druhé části dotazníku:</w:t>
      </w:r>
    </w:p>
    <w:p w:rsidR="00E96BA0" w:rsidRDefault="00E96BA0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8CD" w:rsidRDefault="00F148CD" w:rsidP="00F148C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 těchto nutrietů mají energetickou ho</w:t>
      </w:r>
      <w:r w:rsidR="004919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notu?</w:t>
      </w:r>
    </w:p>
    <w:p w:rsidR="00E96BA0" w:rsidRDefault="00E96BA0" w:rsidP="00E96BA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91940" w:rsidRDefault="00491940" w:rsidP="0049194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živina by měla být ve stravě zastoupena nejvíce?</w:t>
      </w:r>
    </w:p>
    <w:p w:rsidR="00E96BA0" w:rsidRPr="00E96BA0" w:rsidRDefault="00E96BA0" w:rsidP="00E96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940" w:rsidRDefault="00491940" w:rsidP="004919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4)Na jaké dvě skupiny se dělí vitamíny?</w:t>
      </w:r>
    </w:p>
    <w:p w:rsidR="00E96BA0" w:rsidRDefault="00E96BA0" w:rsidP="004919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1940" w:rsidRDefault="00491940" w:rsidP="004919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Jaký je doporučený příjem ovoce a zeleniny?</w:t>
      </w:r>
    </w:p>
    <w:p w:rsidR="00E96BA0" w:rsidRDefault="00E96BA0" w:rsidP="004919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1940" w:rsidRDefault="00E96BA0" w:rsidP="004919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Jaké potraviny jsou zdrojem plnohodnotných bílkovin?</w:t>
      </w:r>
    </w:p>
    <w:p w:rsidR="00491940" w:rsidRPr="00491940" w:rsidRDefault="00491940" w:rsidP="0049194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148CD" w:rsidRDefault="00F148CD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DC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DC" w:rsidRPr="005E0CDC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CDC" w:rsidRDefault="005E0CDC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E1F" w:rsidRDefault="00A97E1F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E1F" w:rsidRDefault="00A97E1F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E1F" w:rsidRDefault="00A97E1F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FF" w:rsidRDefault="00A97E1F" w:rsidP="00782C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5AFF">
        <w:rPr>
          <w:rFonts w:ascii="Times New Roman" w:hAnsi="Times New Roman" w:cs="Times New Roman"/>
          <w:b/>
          <w:sz w:val="26"/>
          <w:szCs w:val="26"/>
        </w:rPr>
        <w:t>Úkol III.</w:t>
      </w:r>
      <w:r w:rsidRPr="00D41E82">
        <w:rPr>
          <w:rFonts w:ascii="Times New Roman" w:hAnsi="Times New Roman" w:cs="Times New Roman"/>
          <w:sz w:val="26"/>
          <w:szCs w:val="26"/>
        </w:rPr>
        <w:t xml:space="preserve"> – dotazník a zpracování dat</w:t>
      </w:r>
    </w:p>
    <w:p w:rsidR="00A97E1F" w:rsidRPr="00D41E82" w:rsidRDefault="00FC5AFF" w:rsidP="00782CB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C5AFF">
        <w:rPr>
          <w:rFonts w:ascii="Times New Roman" w:hAnsi="Times New Roman" w:cs="Times New Roman"/>
          <w:b/>
          <w:sz w:val="26"/>
          <w:szCs w:val="26"/>
        </w:rPr>
        <w:t>Úkol IV</w:t>
      </w:r>
      <w:r>
        <w:rPr>
          <w:rFonts w:ascii="Times New Roman" w:hAnsi="Times New Roman" w:cs="Times New Roman"/>
          <w:sz w:val="26"/>
          <w:szCs w:val="26"/>
        </w:rPr>
        <w:t>. porovnání výsledků s původním dotazníkem</w:t>
      </w: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E82" w:rsidRDefault="00D41E8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 účely tohoto výzkumu bylo použito dotazníkové šetření. Celkem se zapojilo 46 studentů. </w:t>
      </w:r>
    </w:p>
    <w:p w:rsidR="00A97E1F" w:rsidRDefault="007E7CEE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 tabulce jsou uvedeny základní hodnoty o zkoumaném souboru respondentů.</w:t>
      </w:r>
    </w:p>
    <w:p w:rsidR="00D13B39" w:rsidRDefault="00D13B39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39" w:rsidRDefault="00D13B39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39" w:rsidRDefault="00D13B39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58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78"/>
        <w:gridCol w:w="1229"/>
        <w:gridCol w:w="960"/>
        <w:gridCol w:w="993"/>
        <w:gridCol w:w="927"/>
      </w:tblGrid>
      <w:tr w:rsidR="00B07453" w:rsidRPr="00D13B39" w:rsidTr="00B07453">
        <w:trPr>
          <w:trHeight w:val="28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Gymnázium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SZŠ</w:t>
            </w:r>
          </w:p>
        </w:tc>
      </w:tr>
      <w:tr w:rsidR="00B07453" w:rsidRPr="00D13B39" w:rsidTr="00B07453">
        <w:trPr>
          <w:trHeight w:val="2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Chlapci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Chla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ci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Dívky</w:t>
            </w:r>
          </w:p>
        </w:tc>
      </w:tr>
      <w:tr w:rsidR="00B07453" w:rsidRPr="00D13B39" w:rsidTr="00B07453">
        <w:trPr>
          <w:trHeight w:val="2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studentů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B07453" w:rsidRPr="00D13B39" w:rsidTr="00B07453">
        <w:trPr>
          <w:trHeight w:val="2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Průměrný věk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21,66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20,7</w:t>
            </w:r>
          </w:p>
        </w:tc>
      </w:tr>
      <w:tr w:rsidR="00B07453" w:rsidRPr="00D13B39" w:rsidTr="00B07453">
        <w:trPr>
          <w:trHeight w:val="2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Průměrná výška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176,25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164,77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185,5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166,7</w:t>
            </w:r>
          </w:p>
        </w:tc>
      </w:tr>
      <w:tr w:rsidR="00B07453" w:rsidRPr="00D13B39" w:rsidTr="00B07453">
        <w:trPr>
          <w:trHeight w:val="28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Průměrná váha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67,5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53" w:rsidRPr="00D13B39" w:rsidRDefault="00B07453" w:rsidP="00D13B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13B39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</w:tbl>
    <w:p w:rsidR="00D13B39" w:rsidRDefault="00D13B39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39" w:rsidRDefault="00FC5AFF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B7332">
        <w:rPr>
          <w:rFonts w:ascii="Times New Roman" w:hAnsi="Times New Roman" w:cs="Times New Roman"/>
          <w:sz w:val="24"/>
          <w:szCs w:val="24"/>
        </w:rPr>
        <w:t>porovnání</w:t>
      </w:r>
      <w:r>
        <w:rPr>
          <w:rFonts w:ascii="Times New Roman" w:hAnsi="Times New Roman" w:cs="Times New Roman"/>
          <w:sz w:val="24"/>
          <w:szCs w:val="24"/>
        </w:rPr>
        <w:t xml:space="preserve"> s původním dotazníkem se mé výsledky lišily </w:t>
      </w:r>
      <w:r w:rsidR="00FB7332">
        <w:rPr>
          <w:rFonts w:ascii="Times New Roman" w:hAnsi="Times New Roman" w:cs="Times New Roman"/>
          <w:sz w:val="24"/>
          <w:szCs w:val="24"/>
        </w:rPr>
        <w:t>v počtu respondentů, v zastoupení studentů v uvedených středních školách a také věkově. Mezi mými respondenty byli již absolventi těchto škol.</w:t>
      </w:r>
    </w:p>
    <w:p w:rsidR="00FB7332" w:rsidRPr="00EE5205" w:rsidRDefault="00FB7332" w:rsidP="00782C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7332" w:rsidRPr="00EE5205" w:rsidRDefault="00FB7332" w:rsidP="00782C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205"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FB7332" w:rsidRDefault="00FB733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studentů: </w:t>
      </w:r>
      <w:r>
        <w:rPr>
          <w:rFonts w:ascii="Times New Roman" w:hAnsi="Times New Roman" w:cs="Times New Roman"/>
          <w:i/>
          <w:sz w:val="24"/>
          <w:szCs w:val="24"/>
        </w:rPr>
        <w:t>Gymnázium:</w:t>
      </w:r>
      <w:r>
        <w:rPr>
          <w:rFonts w:ascii="Times New Roman" w:hAnsi="Times New Roman" w:cs="Times New Roman"/>
          <w:sz w:val="24"/>
          <w:szCs w:val="24"/>
        </w:rPr>
        <w:t xml:space="preserve"> chlapci- 13, dívky- 17, </w:t>
      </w:r>
      <w:r>
        <w:rPr>
          <w:rFonts w:ascii="Times New Roman" w:hAnsi="Times New Roman" w:cs="Times New Roman"/>
          <w:i/>
          <w:sz w:val="24"/>
          <w:szCs w:val="24"/>
        </w:rPr>
        <w:t>SZŠ</w:t>
      </w:r>
      <w:r>
        <w:rPr>
          <w:rFonts w:ascii="Times New Roman" w:hAnsi="Times New Roman" w:cs="Times New Roman"/>
          <w:sz w:val="24"/>
          <w:szCs w:val="24"/>
        </w:rPr>
        <w:t>: chlapci- 4, dívky 26</w:t>
      </w:r>
    </w:p>
    <w:p w:rsidR="00FB7332" w:rsidRDefault="00FB733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Průměrný věk: </w:t>
      </w:r>
      <w:r>
        <w:rPr>
          <w:rFonts w:ascii="Times New Roman" w:hAnsi="Times New Roman" w:cs="Times New Roman"/>
          <w:i/>
          <w:sz w:val="24"/>
          <w:szCs w:val="24"/>
        </w:rPr>
        <w:t>Gymnázium:</w:t>
      </w:r>
      <w:r>
        <w:rPr>
          <w:rFonts w:ascii="Times New Roman" w:hAnsi="Times New Roman" w:cs="Times New Roman"/>
          <w:sz w:val="24"/>
          <w:szCs w:val="24"/>
        </w:rPr>
        <w:t xml:space="preserve"> chlapci- 17,6 dívky- 18,4 </w:t>
      </w:r>
      <w:r>
        <w:rPr>
          <w:rFonts w:ascii="Times New Roman" w:hAnsi="Times New Roman" w:cs="Times New Roman"/>
          <w:i/>
          <w:sz w:val="24"/>
          <w:szCs w:val="24"/>
        </w:rPr>
        <w:t>SZŠ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chlapci- 18,8 dívky- 18,8</w:t>
      </w:r>
    </w:p>
    <w:p w:rsidR="00FB7332" w:rsidRDefault="00FB733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Průměrná výška: </w:t>
      </w:r>
      <w:r>
        <w:rPr>
          <w:rFonts w:ascii="Times New Roman" w:hAnsi="Times New Roman" w:cs="Times New Roman"/>
          <w:i/>
          <w:sz w:val="24"/>
          <w:szCs w:val="24"/>
        </w:rPr>
        <w:t>Gymnázium</w:t>
      </w:r>
      <w:r>
        <w:rPr>
          <w:rFonts w:ascii="Times New Roman" w:hAnsi="Times New Roman" w:cs="Times New Roman"/>
          <w:sz w:val="24"/>
          <w:szCs w:val="24"/>
        </w:rPr>
        <w:t xml:space="preserve">: chlapci- 173,4cm  dívky- 170cm  </w:t>
      </w:r>
      <w:r>
        <w:rPr>
          <w:rFonts w:ascii="Times New Roman" w:hAnsi="Times New Roman" w:cs="Times New Roman"/>
          <w:i/>
          <w:sz w:val="24"/>
          <w:szCs w:val="24"/>
        </w:rPr>
        <w:t>SZŠ:</w:t>
      </w:r>
      <w:r>
        <w:rPr>
          <w:rFonts w:ascii="Times New Roman" w:hAnsi="Times New Roman" w:cs="Times New Roman"/>
          <w:sz w:val="24"/>
          <w:szCs w:val="24"/>
        </w:rPr>
        <w:t xml:space="preserve"> chlapci- 177,3 cm dívky- 165</w:t>
      </w:r>
    </w:p>
    <w:p w:rsidR="00FB7332" w:rsidRPr="00EE5205" w:rsidRDefault="00FB7332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Průměrná váha: </w:t>
      </w:r>
      <w:r>
        <w:rPr>
          <w:rFonts w:ascii="Times New Roman" w:hAnsi="Times New Roman" w:cs="Times New Roman"/>
          <w:i/>
          <w:sz w:val="24"/>
          <w:szCs w:val="24"/>
        </w:rPr>
        <w:t>Gymnázium</w:t>
      </w:r>
      <w:r>
        <w:rPr>
          <w:rFonts w:ascii="Times New Roman" w:hAnsi="Times New Roman" w:cs="Times New Roman"/>
          <w:sz w:val="24"/>
          <w:szCs w:val="24"/>
        </w:rPr>
        <w:t xml:space="preserve">: chlapci- </w:t>
      </w:r>
      <w:r w:rsidR="00EE5205">
        <w:rPr>
          <w:rFonts w:ascii="Times New Roman" w:hAnsi="Times New Roman" w:cs="Times New Roman"/>
          <w:sz w:val="24"/>
          <w:szCs w:val="24"/>
        </w:rPr>
        <w:t xml:space="preserve">72,5 kg dívky- 62,7 kg </w:t>
      </w:r>
      <w:r w:rsidR="00EE5205">
        <w:rPr>
          <w:rFonts w:ascii="Times New Roman" w:hAnsi="Times New Roman" w:cs="Times New Roman"/>
          <w:i/>
          <w:sz w:val="24"/>
          <w:szCs w:val="24"/>
        </w:rPr>
        <w:t xml:space="preserve">SZŠ: </w:t>
      </w:r>
      <w:r w:rsidR="00EE5205">
        <w:rPr>
          <w:rFonts w:ascii="Times New Roman" w:hAnsi="Times New Roman" w:cs="Times New Roman"/>
          <w:sz w:val="24"/>
          <w:szCs w:val="24"/>
        </w:rPr>
        <w:t>chlapci- 73,5kg  dívky- 62,7 kg</w:t>
      </w:r>
    </w:p>
    <w:p w:rsidR="00FB7332" w:rsidRDefault="00FB733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39" w:rsidRDefault="00D13B39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B39" w:rsidRDefault="00D13B39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37477">
        <w:rPr>
          <w:rFonts w:ascii="Times New Roman" w:hAnsi="Times New Roman" w:cs="Times New Roman"/>
          <w:b/>
          <w:sz w:val="24"/>
          <w:szCs w:val="24"/>
        </w:rPr>
        <w:t>Otázka č. 6</w:t>
      </w:r>
      <w:r>
        <w:rPr>
          <w:rFonts w:ascii="Times New Roman" w:hAnsi="Times New Roman" w:cs="Times New Roman"/>
          <w:sz w:val="24"/>
          <w:szCs w:val="24"/>
        </w:rPr>
        <w:t xml:space="preserve"> byla zaměřena na nejčastější počet konzumovaných porcí stravy denně. Na grafu číslo 2 jsou znázorněny odpovědi na t</w:t>
      </w:r>
      <w:r w:rsidR="00B07453">
        <w:rPr>
          <w:rFonts w:ascii="Times New Roman" w:hAnsi="Times New Roman" w:cs="Times New Roman"/>
          <w:sz w:val="24"/>
          <w:szCs w:val="24"/>
        </w:rPr>
        <w:t>uto otázku bez rozdělení žáků do</w:t>
      </w:r>
      <w:r>
        <w:rPr>
          <w:rFonts w:ascii="Times New Roman" w:hAnsi="Times New Roman" w:cs="Times New Roman"/>
          <w:sz w:val="24"/>
          <w:szCs w:val="24"/>
        </w:rPr>
        <w:t> příslušných SŠ.</w:t>
      </w:r>
    </w:p>
    <w:p w:rsidR="00197172" w:rsidRDefault="0019717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172" w:rsidRDefault="0019717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E1F" w:rsidRDefault="00B07453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45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82390" cy="2537460"/>
            <wp:effectExtent l="19050" t="0" r="2286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453">
        <w:rPr>
          <w:rFonts w:ascii="Times New Roman" w:hAnsi="Times New Roman" w:cs="Times New Roman"/>
          <w:i/>
          <w:sz w:val="24"/>
          <w:szCs w:val="24"/>
        </w:rPr>
        <w:t>Graf č.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453">
        <w:rPr>
          <w:rFonts w:ascii="Times New Roman" w:hAnsi="Times New Roman" w:cs="Times New Roman"/>
          <w:i/>
          <w:sz w:val="24"/>
          <w:szCs w:val="24"/>
        </w:rPr>
        <w:t>2</w:t>
      </w:r>
    </w:p>
    <w:p w:rsidR="00197172" w:rsidRDefault="0019717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205" w:rsidRDefault="00EE5205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205" w:rsidRDefault="00EE5205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205" w:rsidRDefault="00EE5205" w:rsidP="00782C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EE5205" w:rsidRPr="00EE5205" w:rsidRDefault="00EE5205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205" w:rsidRPr="00C766D7" w:rsidRDefault="00EE5205" w:rsidP="00782CB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01290" cy="1622213"/>
            <wp:effectExtent l="19050" t="0" r="381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88" cy="162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6D7">
        <w:rPr>
          <w:rFonts w:ascii="Times New Roman" w:hAnsi="Times New Roman" w:cs="Times New Roman"/>
          <w:sz w:val="24"/>
          <w:szCs w:val="24"/>
        </w:rPr>
        <w:t xml:space="preserve"> </w:t>
      </w:r>
      <w:r w:rsidR="00C766D7" w:rsidRPr="00C07BBB">
        <w:rPr>
          <w:rFonts w:ascii="Times New Roman" w:hAnsi="Times New Roman" w:cs="Times New Roman"/>
          <w:i/>
        </w:rPr>
        <w:t>Graf původního výzkumu č.1</w:t>
      </w:r>
    </w:p>
    <w:p w:rsidR="00EE5205" w:rsidRDefault="00EE5205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205" w:rsidRPr="00EE5205" w:rsidRDefault="00EE5205" w:rsidP="00782C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082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původ</w:t>
      </w:r>
      <w:r w:rsidR="00392EB8">
        <w:rPr>
          <w:rFonts w:ascii="Times New Roman" w:hAnsi="Times New Roman" w:cs="Times New Roman"/>
          <w:sz w:val="24"/>
          <w:szCs w:val="24"/>
        </w:rPr>
        <w:t>ních</w:t>
      </w:r>
      <w:r w:rsidR="00E30821">
        <w:rPr>
          <w:rFonts w:ascii="Times New Roman" w:hAnsi="Times New Roman" w:cs="Times New Roman"/>
          <w:sz w:val="24"/>
          <w:szCs w:val="24"/>
        </w:rPr>
        <w:t xml:space="preserve"> výsledků</w:t>
      </w:r>
      <w:r w:rsidR="00392EB8">
        <w:rPr>
          <w:rFonts w:ascii="Times New Roman" w:hAnsi="Times New Roman" w:cs="Times New Roman"/>
          <w:sz w:val="24"/>
          <w:szCs w:val="24"/>
        </w:rPr>
        <w:t xml:space="preserve"> je patrné, že více respondentů původního výzkumu odpovědělo (45%) kladně na konzumaci 5-6 porcí denně. Naopak nový dotazník t</w:t>
      </w:r>
      <w:r w:rsidR="00E30821">
        <w:rPr>
          <w:rFonts w:ascii="Times New Roman" w:hAnsi="Times New Roman" w:cs="Times New Roman"/>
          <w:sz w:val="24"/>
          <w:szCs w:val="24"/>
        </w:rPr>
        <w:t>oto zastoupení prokázal pouze v</w:t>
      </w:r>
      <w:r w:rsidR="00392EB8">
        <w:rPr>
          <w:rFonts w:ascii="Times New Roman" w:hAnsi="Times New Roman" w:cs="Times New Roman"/>
          <w:sz w:val="24"/>
          <w:szCs w:val="24"/>
        </w:rPr>
        <w:t xml:space="preserve"> 33%</w:t>
      </w:r>
      <w:r w:rsidR="00E30821">
        <w:rPr>
          <w:rFonts w:ascii="Times New Roman" w:hAnsi="Times New Roman" w:cs="Times New Roman"/>
          <w:sz w:val="24"/>
          <w:szCs w:val="24"/>
        </w:rPr>
        <w:t>. O něco více respondentů (58%) v novém dotazníku souhlasilo s odpovědí konzumace 3-4x denně. Tato odpověď byla v původním dotazníku v zastoupení 51%.</w:t>
      </w:r>
    </w:p>
    <w:p w:rsidR="00197172" w:rsidRDefault="00197172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821" w:rsidRDefault="00E30821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821" w:rsidRDefault="00E30821" w:rsidP="00782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172" w:rsidRDefault="00B07453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grafu č. 3 je znázorněno totéž ale již s rozdělením studentů do příslušných středních škol.</w:t>
      </w:r>
    </w:p>
    <w:p w:rsidR="00B07453" w:rsidRDefault="00B07453" w:rsidP="00197172">
      <w:pPr>
        <w:rPr>
          <w:rFonts w:ascii="Times New Roman" w:hAnsi="Times New Roman" w:cs="Times New Roman"/>
          <w:sz w:val="24"/>
          <w:szCs w:val="24"/>
        </w:rPr>
      </w:pPr>
    </w:p>
    <w:p w:rsidR="002E378E" w:rsidRDefault="002E378E" w:rsidP="00197172">
      <w:pPr>
        <w:rPr>
          <w:rFonts w:ascii="Times New Roman" w:hAnsi="Times New Roman" w:cs="Times New Roman"/>
          <w:sz w:val="24"/>
          <w:szCs w:val="24"/>
        </w:rPr>
      </w:pPr>
      <w:r w:rsidRPr="002E378E">
        <w:rPr>
          <w:rFonts w:ascii="Times New Roman" w:hAnsi="Times New Roman" w:cs="Times New Roman"/>
          <w:i/>
          <w:sz w:val="24"/>
          <w:szCs w:val="24"/>
        </w:rPr>
        <w:lastRenderedPageBreak/>
        <w:t>Graf číslo 3</w:t>
      </w:r>
      <w:r>
        <w:rPr>
          <w:rFonts w:ascii="Times New Roman" w:hAnsi="Times New Roman" w:cs="Times New Roman"/>
          <w:sz w:val="24"/>
          <w:szCs w:val="24"/>
        </w:rPr>
        <w:t>- Počet jídel denně dle typu školy</w:t>
      </w:r>
    </w:p>
    <w:p w:rsidR="002E378E" w:rsidRDefault="002E378E" w:rsidP="00197172">
      <w:pPr>
        <w:rPr>
          <w:rFonts w:ascii="Times New Roman" w:hAnsi="Times New Roman" w:cs="Times New Roman"/>
          <w:sz w:val="24"/>
          <w:szCs w:val="24"/>
        </w:rPr>
      </w:pPr>
    </w:p>
    <w:p w:rsidR="00B07453" w:rsidRDefault="00F2220A" w:rsidP="00197172">
      <w:pPr>
        <w:rPr>
          <w:rFonts w:ascii="Times New Roman" w:hAnsi="Times New Roman" w:cs="Times New Roman"/>
          <w:sz w:val="24"/>
          <w:szCs w:val="24"/>
        </w:rPr>
      </w:pPr>
      <w:r w:rsidRPr="00F2220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928110" cy="2346960"/>
            <wp:effectExtent l="19050" t="0" r="1524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453" w:rsidRDefault="00B07453" w:rsidP="00197172">
      <w:pPr>
        <w:rPr>
          <w:rFonts w:ascii="Times New Roman" w:hAnsi="Times New Roman" w:cs="Times New Roman"/>
          <w:sz w:val="24"/>
          <w:szCs w:val="24"/>
        </w:rPr>
      </w:pPr>
    </w:p>
    <w:p w:rsidR="000718E4" w:rsidRDefault="000718E4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odpovědí je patrné, že většina studentů SZ</w:t>
      </w:r>
      <w:r w:rsidR="00E30821">
        <w:rPr>
          <w:rFonts w:ascii="Times New Roman" w:hAnsi="Times New Roman" w:cs="Times New Roman"/>
          <w:sz w:val="24"/>
          <w:szCs w:val="24"/>
        </w:rPr>
        <w:t xml:space="preserve">Š i Gymnázia se téměř shodla z </w:t>
      </w:r>
      <w:r>
        <w:rPr>
          <w:rFonts w:ascii="Times New Roman" w:hAnsi="Times New Roman" w:cs="Times New Roman"/>
          <w:sz w:val="24"/>
          <w:szCs w:val="24"/>
        </w:rPr>
        <w:t>60% na variantě pravidelné stravy 3-4x denně. Dále 31% studentů gymnázia uvedla, že jedí 5-6x za den. Procentuelně o trochu méně potom vyšla tato hodnota u studentů SZŠ (27%)</w:t>
      </w:r>
    </w:p>
    <w:p w:rsidR="004612BA" w:rsidRDefault="004612BA" w:rsidP="00197172">
      <w:pPr>
        <w:rPr>
          <w:rFonts w:ascii="Times New Roman" w:hAnsi="Times New Roman" w:cs="Times New Roman"/>
          <w:sz w:val="24"/>
          <w:szCs w:val="24"/>
        </w:rPr>
      </w:pPr>
    </w:p>
    <w:p w:rsidR="004612BA" w:rsidRDefault="004612BA" w:rsidP="00197172">
      <w:pPr>
        <w:rPr>
          <w:rFonts w:ascii="Times New Roman" w:hAnsi="Times New Roman" w:cs="Times New Roman"/>
          <w:sz w:val="24"/>
          <w:szCs w:val="24"/>
        </w:rPr>
      </w:pPr>
    </w:p>
    <w:p w:rsidR="004612BA" w:rsidRDefault="004612BA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F34A10" w:rsidRDefault="00F34A10" w:rsidP="00197172">
      <w:pPr>
        <w:rPr>
          <w:rFonts w:ascii="Times New Roman" w:hAnsi="Times New Roman" w:cs="Times New Roman"/>
          <w:sz w:val="24"/>
          <w:szCs w:val="24"/>
        </w:rPr>
      </w:pPr>
    </w:p>
    <w:p w:rsidR="004612BA" w:rsidRPr="00197172" w:rsidRDefault="004612BA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Default="00A729AF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Další </w:t>
      </w:r>
      <w:r w:rsidRPr="00D37477">
        <w:rPr>
          <w:rFonts w:ascii="Times New Roman" w:hAnsi="Times New Roman" w:cs="Times New Roman"/>
          <w:b/>
          <w:sz w:val="24"/>
          <w:szCs w:val="24"/>
        </w:rPr>
        <w:t>otázka</w:t>
      </w:r>
      <w:r>
        <w:rPr>
          <w:rFonts w:ascii="Times New Roman" w:hAnsi="Times New Roman" w:cs="Times New Roman"/>
          <w:sz w:val="24"/>
          <w:szCs w:val="24"/>
        </w:rPr>
        <w:t xml:space="preserve">- v pořadí </w:t>
      </w:r>
      <w:r w:rsidRPr="00D37477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zjišťovala, zda studenti snídají pravidelně a kde. </w:t>
      </w:r>
      <w:r w:rsidR="006A55F8">
        <w:rPr>
          <w:rFonts w:ascii="Times New Roman" w:hAnsi="Times New Roman" w:cs="Times New Roman"/>
          <w:sz w:val="24"/>
          <w:szCs w:val="24"/>
        </w:rPr>
        <w:t>Z výsledků vyplývá, že většina snídá před odchodem do školy.</w:t>
      </w:r>
      <w:r w:rsidR="004D3535">
        <w:rPr>
          <w:rFonts w:ascii="Times New Roman" w:hAnsi="Times New Roman" w:cs="Times New Roman"/>
          <w:sz w:val="24"/>
          <w:szCs w:val="24"/>
        </w:rPr>
        <w:t xml:space="preserve"> Nikdo z gymnazistů nesnídá cestou do školy, </w:t>
      </w:r>
      <w:r w:rsidR="000718E4">
        <w:rPr>
          <w:rFonts w:ascii="Times New Roman" w:hAnsi="Times New Roman" w:cs="Times New Roman"/>
          <w:sz w:val="24"/>
          <w:szCs w:val="24"/>
        </w:rPr>
        <w:t xml:space="preserve">pouze malé procento studentů gymnázia (3%) nesnídá vůbec. Stejně jako studenti gymnázií i většina studentů ze SZŠ snídá před odchodem do školy (60%), shodně potom 13% uvedlo, že snídá ve škole o přestávce nebo nesnídá vůbec. </w:t>
      </w:r>
    </w:p>
    <w:p w:rsidR="00E30821" w:rsidRDefault="00E30821" w:rsidP="00197172">
      <w:pPr>
        <w:rPr>
          <w:rFonts w:ascii="Times New Roman" w:hAnsi="Times New Roman" w:cs="Times New Roman"/>
          <w:sz w:val="24"/>
          <w:szCs w:val="24"/>
        </w:rPr>
      </w:pPr>
    </w:p>
    <w:p w:rsidR="00E30821" w:rsidRDefault="00E30821" w:rsidP="00197172">
      <w:pPr>
        <w:rPr>
          <w:rFonts w:ascii="Times New Roman" w:hAnsi="Times New Roman" w:cs="Times New Roman"/>
          <w:sz w:val="24"/>
          <w:szCs w:val="24"/>
        </w:rPr>
      </w:pPr>
    </w:p>
    <w:p w:rsidR="00E30821" w:rsidRPr="006A55F8" w:rsidRDefault="00E30821" w:rsidP="00197172">
      <w:pPr>
        <w:rPr>
          <w:rFonts w:ascii="Times New Roman" w:hAnsi="Times New Roman" w:cs="Times New Roman"/>
          <w:sz w:val="24"/>
          <w:szCs w:val="24"/>
        </w:rPr>
      </w:pPr>
    </w:p>
    <w:p w:rsidR="00E30821" w:rsidRPr="00E30821" w:rsidRDefault="00E30821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Default="004612BA" w:rsidP="00197172">
      <w:pPr>
        <w:rPr>
          <w:rFonts w:ascii="Times New Roman" w:hAnsi="Times New Roman" w:cs="Times New Roman"/>
          <w:i/>
          <w:sz w:val="24"/>
          <w:szCs w:val="24"/>
        </w:rPr>
      </w:pPr>
      <w:r w:rsidRPr="004612B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2BA" w:rsidRDefault="004612BA" w:rsidP="0019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Graf č. 4- pravidelná snídaně</w:t>
      </w:r>
    </w:p>
    <w:p w:rsidR="004612BA" w:rsidRDefault="004612BA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6032E1" w:rsidRPr="00E30821" w:rsidRDefault="006032E1" w:rsidP="00197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2E1" w:rsidRDefault="00E30821" w:rsidP="00197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821"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E30821" w:rsidRPr="00E30821" w:rsidRDefault="00E30821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50800</wp:posOffset>
            </wp:positionV>
            <wp:extent cx="4293870" cy="2056130"/>
            <wp:effectExtent l="19050" t="0" r="0" b="0"/>
            <wp:wrapTight wrapText="bothSides">
              <wp:wrapPolygon edited="0">
                <wp:start x="-96" y="0"/>
                <wp:lineTo x="-96" y="21413"/>
                <wp:lineTo x="21562" y="21413"/>
                <wp:lineTo x="21562" y="0"/>
                <wp:lineTo x="-96" y="0"/>
              </wp:wrapPolygon>
            </wp:wrapTight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2E1" w:rsidRDefault="006032E1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6032E1" w:rsidRPr="00E30821" w:rsidRDefault="006032E1" w:rsidP="00197172">
      <w:pPr>
        <w:rPr>
          <w:rFonts w:ascii="Times New Roman" w:hAnsi="Times New Roman" w:cs="Times New Roman"/>
          <w:b/>
          <w:sz w:val="24"/>
          <w:szCs w:val="24"/>
        </w:rPr>
      </w:pPr>
    </w:p>
    <w:p w:rsidR="006032E1" w:rsidRDefault="006032E1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6032E1" w:rsidRDefault="006032E1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6032E1" w:rsidRPr="00C07BBB" w:rsidRDefault="00C07BBB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Graf původního </w:t>
      </w:r>
      <w:r w:rsidR="00C766D7" w:rsidRPr="00C07BBB">
        <w:rPr>
          <w:rFonts w:ascii="Times New Roman" w:hAnsi="Times New Roman" w:cs="Times New Roman"/>
          <w:i/>
        </w:rPr>
        <w:t xml:space="preserve">výzkumu číslo 2 </w:t>
      </w:r>
    </w:p>
    <w:p w:rsidR="006032E1" w:rsidRDefault="006032E1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6032E1" w:rsidRPr="00F57B3A" w:rsidRDefault="00B469AD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Oba výzkumy se shodují, že většina studentů na obou školách snídá před odchodem do školy. </w:t>
      </w:r>
      <w:r w:rsidR="00F57B3A">
        <w:rPr>
          <w:rFonts w:ascii="Times New Roman" w:hAnsi="Times New Roman" w:cs="Times New Roman"/>
          <w:sz w:val="24"/>
          <w:szCs w:val="24"/>
        </w:rPr>
        <w:t>Zajímavé je, že daleko více studentů z původního výzkumu SZŠ</w:t>
      </w:r>
      <w:r w:rsidR="009C4CFF">
        <w:rPr>
          <w:rFonts w:ascii="Times New Roman" w:hAnsi="Times New Roman" w:cs="Times New Roman"/>
          <w:sz w:val="24"/>
          <w:szCs w:val="24"/>
        </w:rPr>
        <w:t xml:space="preserve"> uvedlo</w:t>
      </w:r>
      <w:r w:rsidR="00F57B3A">
        <w:rPr>
          <w:rFonts w:ascii="Times New Roman" w:hAnsi="Times New Roman" w:cs="Times New Roman"/>
          <w:sz w:val="24"/>
          <w:szCs w:val="24"/>
        </w:rPr>
        <w:t xml:space="preserve"> odpověď </w:t>
      </w:r>
      <w:r w:rsidR="00F57B3A">
        <w:rPr>
          <w:rFonts w:ascii="Times New Roman" w:hAnsi="Times New Roman" w:cs="Times New Roman"/>
          <w:i/>
          <w:sz w:val="24"/>
          <w:szCs w:val="24"/>
        </w:rPr>
        <w:t>nesnídám</w:t>
      </w:r>
      <w:r w:rsidR="009C4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4CFF">
        <w:rPr>
          <w:rFonts w:ascii="Times New Roman" w:hAnsi="Times New Roman" w:cs="Times New Roman"/>
          <w:sz w:val="24"/>
          <w:szCs w:val="24"/>
        </w:rPr>
        <w:t>(50% mužů a 15,4 % žen)</w:t>
      </w:r>
      <w:r w:rsidR="00F57B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B3A">
        <w:rPr>
          <w:rFonts w:ascii="Times New Roman" w:hAnsi="Times New Roman" w:cs="Times New Roman"/>
          <w:sz w:val="24"/>
          <w:szCs w:val="24"/>
        </w:rPr>
        <w:t>v porovnání s novými odpověďmi, kde se na této odpovědi shodlo pouze 13% studentů SZŠ.</w:t>
      </w:r>
    </w:p>
    <w:p w:rsidR="00F57B3A" w:rsidRDefault="00F57B3A" w:rsidP="00197172">
      <w:pPr>
        <w:rPr>
          <w:rFonts w:ascii="Times New Roman" w:hAnsi="Times New Roman" w:cs="Times New Roman"/>
          <w:sz w:val="24"/>
          <w:szCs w:val="24"/>
        </w:rPr>
      </w:pPr>
    </w:p>
    <w:p w:rsidR="00F57B3A" w:rsidRDefault="00F57B3A" w:rsidP="00197172">
      <w:pPr>
        <w:rPr>
          <w:rFonts w:ascii="Times New Roman" w:hAnsi="Times New Roman" w:cs="Times New Roman"/>
          <w:sz w:val="24"/>
          <w:szCs w:val="24"/>
        </w:rPr>
      </w:pPr>
    </w:p>
    <w:p w:rsidR="00F57B3A" w:rsidRDefault="00F57B3A" w:rsidP="00197172">
      <w:pPr>
        <w:rPr>
          <w:rFonts w:ascii="Times New Roman" w:hAnsi="Times New Roman" w:cs="Times New Roman"/>
          <w:sz w:val="24"/>
          <w:szCs w:val="24"/>
        </w:rPr>
      </w:pPr>
    </w:p>
    <w:p w:rsidR="00F57B3A" w:rsidRPr="00B469AD" w:rsidRDefault="00F57B3A" w:rsidP="00197172">
      <w:pPr>
        <w:rPr>
          <w:rFonts w:ascii="Times New Roman" w:hAnsi="Times New Roman" w:cs="Times New Roman"/>
          <w:sz w:val="24"/>
          <w:szCs w:val="24"/>
        </w:rPr>
      </w:pPr>
    </w:p>
    <w:p w:rsidR="004612BA" w:rsidRPr="006032E1" w:rsidRDefault="006A55F8" w:rsidP="00197172">
      <w:pPr>
        <w:rPr>
          <w:rFonts w:ascii="Times New Roman" w:hAnsi="Times New Roman" w:cs="Times New Roman"/>
          <w:i/>
          <w:sz w:val="24"/>
          <w:szCs w:val="24"/>
        </w:rPr>
      </w:pPr>
      <w:r w:rsidRPr="00D37477">
        <w:rPr>
          <w:rFonts w:ascii="Times New Roman" w:hAnsi="Times New Roman" w:cs="Times New Roman"/>
          <w:b/>
          <w:sz w:val="24"/>
          <w:szCs w:val="24"/>
        </w:rPr>
        <w:t>Otázka číslo 8</w:t>
      </w:r>
      <w:r>
        <w:rPr>
          <w:rFonts w:ascii="Times New Roman" w:hAnsi="Times New Roman" w:cs="Times New Roman"/>
          <w:sz w:val="24"/>
          <w:szCs w:val="24"/>
        </w:rPr>
        <w:t xml:space="preserve"> se zabývala typickou snídaní studentů.</w:t>
      </w:r>
      <w:r w:rsidR="006032E1">
        <w:rPr>
          <w:rFonts w:ascii="Times New Roman" w:hAnsi="Times New Roman" w:cs="Times New Roman"/>
          <w:sz w:val="24"/>
          <w:szCs w:val="24"/>
        </w:rPr>
        <w:t xml:space="preserve"> Nejvíce studentů ze SZŠ zvolilo (60%), že jejich nejčastější snídaně jsou </w:t>
      </w:r>
      <w:r w:rsidR="006032E1">
        <w:rPr>
          <w:rFonts w:ascii="Times New Roman" w:hAnsi="Times New Roman" w:cs="Times New Roman"/>
          <w:i/>
          <w:sz w:val="24"/>
          <w:szCs w:val="24"/>
        </w:rPr>
        <w:t>cereálie s mlékem nebo ovesná kaše</w:t>
      </w:r>
      <w:r w:rsidR="006032E1">
        <w:rPr>
          <w:rFonts w:ascii="Times New Roman" w:hAnsi="Times New Roman" w:cs="Times New Roman"/>
          <w:sz w:val="24"/>
          <w:szCs w:val="24"/>
        </w:rPr>
        <w:t xml:space="preserve">. Tuto odpověď na straně gymnázia zvolilo 43% studentů. Druhá nejčastější odpověď u obou škol byla varianta </w:t>
      </w:r>
      <w:r w:rsidR="006032E1">
        <w:rPr>
          <w:rFonts w:ascii="Times New Roman" w:hAnsi="Times New Roman" w:cs="Times New Roman"/>
          <w:i/>
          <w:sz w:val="24"/>
          <w:szCs w:val="24"/>
        </w:rPr>
        <w:t xml:space="preserve">„Chléb nebo pečivo naslano“. </w:t>
      </w:r>
      <w:r w:rsidR="006032E1">
        <w:rPr>
          <w:rFonts w:ascii="Times New Roman" w:hAnsi="Times New Roman" w:cs="Times New Roman"/>
          <w:sz w:val="24"/>
          <w:szCs w:val="24"/>
        </w:rPr>
        <w:t>U gymnázia v zastoupení 32%, u SZŠ 20%. Naopak nejméně studentů snídá teplé snídaně- pouze 3% z gymnázia, u SZŠ dokonce nikdo.</w:t>
      </w:r>
    </w:p>
    <w:p w:rsidR="00622F05" w:rsidRDefault="006032E1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184150</wp:posOffset>
            </wp:positionV>
            <wp:extent cx="5162550" cy="3383280"/>
            <wp:effectExtent l="19050" t="0" r="19050" b="7620"/>
            <wp:wrapTight wrapText="bothSides">
              <wp:wrapPolygon edited="0">
                <wp:start x="-80" y="0"/>
                <wp:lineTo x="-80" y="21649"/>
                <wp:lineTo x="21680" y="21649"/>
                <wp:lineTo x="21680" y="0"/>
                <wp:lineTo x="-80" y="0"/>
              </wp:wrapPolygon>
            </wp:wrapTight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22F05" w:rsidRPr="006032E1" w:rsidRDefault="006032E1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Graf číslo 5</w:t>
      </w:r>
    </w:p>
    <w:p w:rsidR="00622F05" w:rsidRDefault="00622F05" w:rsidP="00197172">
      <w:pPr>
        <w:rPr>
          <w:rFonts w:ascii="Times New Roman" w:hAnsi="Times New Roman" w:cs="Times New Roman"/>
          <w:sz w:val="24"/>
          <w:szCs w:val="24"/>
        </w:rPr>
      </w:pPr>
    </w:p>
    <w:p w:rsidR="00622F05" w:rsidRDefault="00622F05" w:rsidP="00197172">
      <w:pPr>
        <w:rPr>
          <w:rFonts w:ascii="Times New Roman" w:hAnsi="Times New Roman" w:cs="Times New Roman"/>
          <w:sz w:val="24"/>
          <w:szCs w:val="24"/>
        </w:rPr>
      </w:pPr>
    </w:p>
    <w:p w:rsidR="00622F05" w:rsidRDefault="009C4CFF" w:rsidP="00197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CFF"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9C4CFF" w:rsidRPr="009C4CFF" w:rsidRDefault="001177EF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týče nejčastěji voleného druhu snídaně, oba dotazníky prokázali, že studenti nejraději (na obou školách) snídají </w:t>
      </w:r>
      <w:r w:rsidRPr="001177EF">
        <w:rPr>
          <w:rFonts w:ascii="Times New Roman" w:hAnsi="Times New Roman" w:cs="Times New Roman"/>
          <w:i/>
          <w:sz w:val="24"/>
          <w:szCs w:val="24"/>
        </w:rPr>
        <w:t>cereálie s mlékem, jogurtem či ovesnou kaši</w:t>
      </w:r>
      <w:r>
        <w:rPr>
          <w:rFonts w:ascii="Times New Roman" w:hAnsi="Times New Roman" w:cs="Times New Roman"/>
          <w:sz w:val="24"/>
          <w:szCs w:val="24"/>
        </w:rPr>
        <w:t xml:space="preserve">. Také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druhá nejčastější odpověď- </w:t>
      </w:r>
      <w:r w:rsidRPr="001177EF">
        <w:rPr>
          <w:rFonts w:ascii="Times New Roman" w:hAnsi="Times New Roman" w:cs="Times New Roman"/>
          <w:i/>
          <w:sz w:val="24"/>
          <w:szCs w:val="24"/>
        </w:rPr>
        <w:t>Chléb, pečivo naslano</w:t>
      </w:r>
      <w:r>
        <w:rPr>
          <w:rFonts w:ascii="Times New Roman" w:hAnsi="Times New Roman" w:cs="Times New Roman"/>
          <w:sz w:val="24"/>
          <w:szCs w:val="24"/>
        </w:rPr>
        <w:t>- byla shodná v obou dotaznících. V tomto případě ale více studentů gymnázia zvolilo tuto odpověď v porovnání s původním dotazníkem, kdy se k této odpovědi přiklonilo více žáků SZŠ.</w:t>
      </w:r>
    </w:p>
    <w:p w:rsidR="009C4CFF" w:rsidRPr="009C4CFF" w:rsidRDefault="009C4CFF" w:rsidP="00197172">
      <w:pPr>
        <w:rPr>
          <w:rFonts w:ascii="Times New Roman" w:hAnsi="Times New Roman" w:cs="Times New Roman"/>
          <w:sz w:val="24"/>
          <w:szCs w:val="24"/>
        </w:rPr>
      </w:pPr>
    </w:p>
    <w:p w:rsidR="009C4CFF" w:rsidRPr="00C07BBB" w:rsidRDefault="009C4CFF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1177EF" w:rsidRDefault="001177EF" w:rsidP="00197172">
      <w:pPr>
        <w:rPr>
          <w:rFonts w:ascii="Times New Roman" w:hAnsi="Times New Roman" w:cs="Times New Roman"/>
          <w:sz w:val="24"/>
          <w:szCs w:val="24"/>
        </w:rPr>
      </w:pPr>
    </w:p>
    <w:p w:rsidR="00622F05" w:rsidRPr="00C07BBB" w:rsidRDefault="00C07BBB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-310515</wp:posOffset>
            </wp:positionV>
            <wp:extent cx="4076700" cy="1943100"/>
            <wp:effectExtent l="19050" t="0" r="0" b="0"/>
            <wp:wrapTight wrapText="bothSides">
              <wp:wrapPolygon edited="0">
                <wp:start x="-101" y="0"/>
                <wp:lineTo x="-101" y="21388"/>
                <wp:lineTo x="21600" y="21388"/>
                <wp:lineTo x="21600" y="0"/>
                <wp:lineTo x="-101" y="0"/>
              </wp:wrapPolygon>
            </wp:wrapTight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</w:rPr>
        <w:t>Graf původního výzkumu č. 3</w:t>
      </w: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DD26BE" w:rsidRPr="004D3535" w:rsidRDefault="00622F05" w:rsidP="00DD26B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D37477">
        <w:rPr>
          <w:rFonts w:ascii="Times New Roman" w:hAnsi="Times New Roman" w:cs="Times New Roman"/>
          <w:b/>
          <w:sz w:val="24"/>
          <w:szCs w:val="24"/>
        </w:rPr>
        <w:t>otázce č. 9</w:t>
      </w:r>
      <w:r>
        <w:rPr>
          <w:rFonts w:ascii="Times New Roman" w:hAnsi="Times New Roman" w:cs="Times New Roman"/>
          <w:sz w:val="24"/>
          <w:szCs w:val="24"/>
        </w:rPr>
        <w:t xml:space="preserve"> jsem se respondentů ptala, jaký je jejich nejčastější ranní nápoj.</w:t>
      </w:r>
      <w:r w:rsidR="00990BCA">
        <w:rPr>
          <w:rFonts w:ascii="Times New Roman" w:hAnsi="Times New Roman" w:cs="Times New Roman"/>
          <w:sz w:val="24"/>
          <w:szCs w:val="24"/>
        </w:rPr>
        <w:t xml:space="preserve"> Nejvíce volenou</w:t>
      </w:r>
      <w:r w:rsidR="00DD26BE">
        <w:rPr>
          <w:rFonts w:ascii="Times New Roman" w:hAnsi="Times New Roman" w:cs="Times New Roman"/>
          <w:sz w:val="24"/>
          <w:szCs w:val="24"/>
        </w:rPr>
        <w:t xml:space="preserve"> variantou v tomto případě byl čaj (50% respondentů). Výsledky také ukázaly, že 20% respondentů preferuje k snídani jako nápoj kávu a 20% neslazenou vodu. Možnost limonády či džusu zaškrtl v obou případech 1 student. Možnost jiné vyplnili 4% studentů. Jako volnou odpověď uvedli v obou případech kakao.</w:t>
      </w:r>
    </w:p>
    <w:p w:rsidR="00622F05" w:rsidRPr="004612BA" w:rsidRDefault="00622F05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Pr="00197172" w:rsidRDefault="00CF7751" w:rsidP="00197172">
      <w:pPr>
        <w:rPr>
          <w:rFonts w:ascii="Times New Roman" w:hAnsi="Times New Roman" w:cs="Times New Roman"/>
          <w:sz w:val="24"/>
          <w:szCs w:val="24"/>
        </w:rPr>
      </w:pPr>
      <w:r w:rsidRPr="00CF775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1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7172" w:rsidRPr="004D3535" w:rsidRDefault="00197172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197172" w:rsidRPr="004D3535" w:rsidRDefault="004D3535" w:rsidP="00197172">
      <w:pPr>
        <w:rPr>
          <w:rFonts w:ascii="Times New Roman" w:hAnsi="Times New Roman" w:cs="Times New Roman"/>
          <w:i/>
          <w:sz w:val="24"/>
          <w:szCs w:val="24"/>
        </w:rPr>
      </w:pPr>
      <w:r w:rsidRPr="004D3535">
        <w:rPr>
          <w:rFonts w:ascii="Times New Roman" w:hAnsi="Times New Roman" w:cs="Times New Roman"/>
          <w:i/>
          <w:sz w:val="24"/>
          <w:szCs w:val="24"/>
        </w:rPr>
        <w:t>Graf číslo 6</w:t>
      </w:r>
    </w:p>
    <w:p w:rsidR="00197172" w:rsidRDefault="00197172" w:rsidP="00197172">
      <w:pPr>
        <w:rPr>
          <w:rFonts w:ascii="Times New Roman" w:hAnsi="Times New Roman" w:cs="Times New Roman"/>
          <w:b/>
          <w:sz w:val="24"/>
          <w:szCs w:val="24"/>
        </w:rPr>
      </w:pPr>
    </w:p>
    <w:p w:rsidR="00990BCA" w:rsidRDefault="00990BCA" w:rsidP="00197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BCA"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0BCA" w:rsidRPr="00C766D7" w:rsidRDefault="00990BCA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této otázky se v některých odpovědích liší. Nejvíce volenou variantou u obou dotazníků byla odpověď </w:t>
      </w:r>
      <w:r>
        <w:rPr>
          <w:rFonts w:ascii="Times New Roman" w:hAnsi="Times New Roman" w:cs="Times New Roman"/>
          <w:i/>
          <w:sz w:val="24"/>
          <w:szCs w:val="24"/>
        </w:rPr>
        <w:t>čaj</w:t>
      </w:r>
      <w:r>
        <w:rPr>
          <w:rFonts w:ascii="Times New Roman" w:hAnsi="Times New Roman" w:cs="Times New Roman"/>
          <w:sz w:val="24"/>
          <w:szCs w:val="24"/>
        </w:rPr>
        <w:t xml:space="preserve">, avšak v původním dotazníku v 35% a v mém dotazníku se na této odpovědi shodla polovina respondentů (50%). </w:t>
      </w:r>
      <w:r w:rsidR="00C766D7">
        <w:rPr>
          <w:rFonts w:ascii="Times New Roman" w:hAnsi="Times New Roman" w:cs="Times New Roman"/>
          <w:sz w:val="24"/>
          <w:szCs w:val="24"/>
        </w:rPr>
        <w:t xml:space="preserve">Zajímavé je, že v původním dotazníku celkem 18,3% respondentů uvedlo odpověď </w:t>
      </w:r>
      <w:r w:rsidR="00C766D7">
        <w:rPr>
          <w:rFonts w:ascii="Times New Roman" w:hAnsi="Times New Roman" w:cs="Times New Roman"/>
          <w:i/>
          <w:sz w:val="24"/>
          <w:szCs w:val="24"/>
        </w:rPr>
        <w:t>jiné</w:t>
      </w:r>
      <w:r w:rsidR="00C766D7">
        <w:rPr>
          <w:rFonts w:ascii="Times New Roman" w:hAnsi="Times New Roman" w:cs="Times New Roman"/>
          <w:sz w:val="24"/>
          <w:szCs w:val="24"/>
        </w:rPr>
        <w:t>. Jako „</w:t>
      </w:r>
      <w:r w:rsidR="00C766D7" w:rsidRPr="00C766D7">
        <w:rPr>
          <w:rFonts w:ascii="Times New Roman" w:hAnsi="Times New Roman" w:cs="Times New Roman"/>
          <w:i/>
          <w:sz w:val="24"/>
          <w:szCs w:val="24"/>
        </w:rPr>
        <w:t>jinou</w:t>
      </w:r>
      <w:r w:rsidR="00C766D7">
        <w:rPr>
          <w:rFonts w:ascii="Times New Roman" w:hAnsi="Times New Roman" w:cs="Times New Roman"/>
          <w:i/>
          <w:sz w:val="24"/>
          <w:szCs w:val="24"/>
        </w:rPr>
        <w:t>“</w:t>
      </w:r>
      <w:r w:rsidR="00C766D7" w:rsidRPr="00C76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6D7">
        <w:rPr>
          <w:rFonts w:ascii="Times New Roman" w:hAnsi="Times New Roman" w:cs="Times New Roman"/>
          <w:sz w:val="24"/>
          <w:szCs w:val="24"/>
        </w:rPr>
        <w:t>odpověď uvedli nejčastěji kakao. Tuto</w:t>
      </w:r>
      <w:r w:rsidR="00D37477">
        <w:rPr>
          <w:rFonts w:ascii="Times New Roman" w:hAnsi="Times New Roman" w:cs="Times New Roman"/>
          <w:sz w:val="24"/>
          <w:szCs w:val="24"/>
        </w:rPr>
        <w:t xml:space="preserve"> variantu v mém dotazníku zaškrtli</w:t>
      </w:r>
      <w:r w:rsidR="00C766D7">
        <w:rPr>
          <w:rFonts w:ascii="Times New Roman" w:hAnsi="Times New Roman" w:cs="Times New Roman"/>
          <w:sz w:val="24"/>
          <w:szCs w:val="24"/>
        </w:rPr>
        <w:t xml:space="preserve"> pouze 2 studenti- na odpovědi se nicméně shodli jako v původním výzkumu.</w:t>
      </w:r>
    </w:p>
    <w:p w:rsidR="00990BCA" w:rsidRDefault="00990BCA" w:rsidP="00197172">
      <w:pPr>
        <w:rPr>
          <w:rFonts w:ascii="Times New Roman" w:hAnsi="Times New Roman" w:cs="Times New Roman"/>
          <w:sz w:val="24"/>
          <w:szCs w:val="24"/>
        </w:rPr>
      </w:pPr>
    </w:p>
    <w:p w:rsidR="00990BCA" w:rsidRDefault="00990BCA" w:rsidP="00197172">
      <w:pPr>
        <w:rPr>
          <w:rFonts w:ascii="Times New Roman" w:hAnsi="Times New Roman" w:cs="Times New Roman"/>
          <w:sz w:val="24"/>
          <w:szCs w:val="24"/>
        </w:rPr>
      </w:pPr>
    </w:p>
    <w:p w:rsidR="00990BCA" w:rsidRPr="00C07BBB" w:rsidRDefault="00990BCA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00450" cy="1634986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22" cy="163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BBB">
        <w:rPr>
          <w:rFonts w:ascii="Times New Roman" w:hAnsi="Times New Roman" w:cs="Times New Roman"/>
          <w:i/>
        </w:rPr>
        <w:t>Graf původního výzkumu č. 4</w:t>
      </w:r>
    </w:p>
    <w:p w:rsidR="00990BCA" w:rsidRPr="00990BCA" w:rsidRDefault="00990BCA" w:rsidP="00197172">
      <w:pPr>
        <w:rPr>
          <w:rFonts w:ascii="Times New Roman" w:hAnsi="Times New Roman" w:cs="Times New Roman"/>
          <w:sz w:val="24"/>
          <w:szCs w:val="24"/>
        </w:rPr>
      </w:pPr>
    </w:p>
    <w:p w:rsidR="00DD26BE" w:rsidRDefault="00DD26BE" w:rsidP="00197172">
      <w:pPr>
        <w:rPr>
          <w:rFonts w:ascii="Times New Roman" w:hAnsi="Times New Roman" w:cs="Times New Roman"/>
          <w:sz w:val="24"/>
          <w:szCs w:val="24"/>
        </w:rPr>
      </w:pPr>
    </w:p>
    <w:p w:rsidR="00DD26BE" w:rsidRDefault="00DD26BE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37477" w:rsidRDefault="00D37477" w:rsidP="00197172">
      <w:pPr>
        <w:rPr>
          <w:rFonts w:ascii="Times New Roman" w:hAnsi="Times New Roman" w:cs="Times New Roman"/>
          <w:sz w:val="24"/>
          <w:szCs w:val="24"/>
        </w:rPr>
      </w:pPr>
    </w:p>
    <w:p w:rsidR="00DD26BE" w:rsidRDefault="00DD26BE" w:rsidP="00197172">
      <w:pPr>
        <w:rPr>
          <w:rFonts w:ascii="Times New Roman" w:hAnsi="Times New Roman" w:cs="Times New Roman"/>
          <w:sz w:val="24"/>
          <w:szCs w:val="24"/>
        </w:rPr>
      </w:pPr>
    </w:p>
    <w:p w:rsidR="00DD26BE" w:rsidRDefault="00DD26BE" w:rsidP="00197172">
      <w:pPr>
        <w:rPr>
          <w:rFonts w:ascii="Times New Roman" w:hAnsi="Times New Roman" w:cs="Times New Roman"/>
          <w:sz w:val="24"/>
          <w:szCs w:val="24"/>
        </w:rPr>
      </w:pPr>
      <w:r w:rsidRPr="00D37477">
        <w:rPr>
          <w:rFonts w:ascii="Times New Roman" w:hAnsi="Times New Roman" w:cs="Times New Roman"/>
          <w:b/>
          <w:sz w:val="24"/>
          <w:szCs w:val="24"/>
        </w:rPr>
        <w:lastRenderedPageBreak/>
        <w:t>Otázka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94D">
        <w:rPr>
          <w:rFonts w:ascii="Times New Roman" w:hAnsi="Times New Roman" w:cs="Times New Roman"/>
          <w:sz w:val="24"/>
          <w:szCs w:val="24"/>
        </w:rPr>
        <w:t>se týkala stravování během dne. Z výsledů je patrné, že nejčastější odpověď „Nosím si jídlo z doma“ zvolilo celkem 71% studentů gymnázia a 67% SZŠ. Méně studentů dalo odpověď „Kupuji si svačiny dle hladu“. Na této odpovědi se shodlo 26% gymnazistů, stejně tak 26% studentů SZŠ. Jeden student na gymnáziu uvedl, že nesvačí. Totéž platilo pro stejnou odpověď u SZŠ.</w:t>
      </w:r>
    </w:p>
    <w:p w:rsidR="0034694D" w:rsidRDefault="0034694D" w:rsidP="00197172">
      <w:pPr>
        <w:rPr>
          <w:rFonts w:ascii="Times New Roman" w:hAnsi="Times New Roman" w:cs="Times New Roman"/>
          <w:sz w:val="24"/>
          <w:szCs w:val="24"/>
        </w:rPr>
      </w:pPr>
    </w:p>
    <w:p w:rsidR="0034694D" w:rsidRDefault="0034694D" w:rsidP="00197172">
      <w:pPr>
        <w:rPr>
          <w:rFonts w:ascii="Times New Roman" w:hAnsi="Times New Roman" w:cs="Times New Roman"/>
          <w:sz w:val="24"/>
          <w:szCs w:val="24"/>
        </w:rPr>
      </w:pPr>
      <w:r w:rsidRPr="0034694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84370" cy="2644140"/>
            <wp:effectExtent l="19050" t="0" r="11430" b="381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694D" w:rsidRDefault="0034694D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Graf č. </w:t>
      </w:r>
      <w:r w:rsidR="006032E1">
        <w:rPr>
          <w:rFonts w:ascii="Times New Roman" w:hAnsi="Times New Roman" w:cs="Times New Roman"/>
          <w:i/>
          <w:sz w:val="24"/>
          <w:szCs w:val="24"/>
        </w:rPr>
        <w:t>7</w:t>
      </w:r>
    </w:p>
    <w:p w:rsidR="0034694D" w:rsidRDefault="00C07BBB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C07BBB" w:rsidRPr="00953FAA" w:rsidRDefault="00953FAA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porovnání s původním dotazníkem zvolilo více studentů variantu „</w:t>
      </w:r>
      <w:r>
        <w:rPr>
          <w:rFonts w:ascii="Times New Roman" w:hAnsi="Times New Roman" w:cs="Times New Roman"/>
          <w:i/>
          <w:sz w:val="24"/>
          <w:szCs w:val="24"/>
        </w:rPr>
        <w:t xml:space="preserve">Nosím si jídlo z domova“ </w:t>
      </w:r>
      <w:r>
        <w:rPr>
          <w:rFonts w:ascii="Times New Roman" w:hAnsi="Times New Roman" w:cs="Times New Roman"/>
          <w:sz w:val="24"/>
          <w:szCs w:val="24"/>
        </w:rPr>
        <w:t xml:space="preserve">(71% gymnazistů a 67% studentů SZŠ). V původním výzkumu se k této odpovědi přiklonilo 43% gymnazistů a pouze 37% studentů SZŠ. Více studentů gymnázia i SZŠ si oproti odpovědím z bakalářské práce </w:t>
      </w:r>
      <w:r w:rsidRPr="00D37477">
        <w:rPr>
          <w:rFonts w:ascii="Times New Roman" w:hAnsi="Times New Roman" w:cs="Times New Roman"/>
          <w:i/>
          <w:sz w:val="24"/>
          <w:szCs w:val="24"/>
        </w:rPr>
        <w:t>kupují svačiny dle hladu a chuti</w:t>
      </w:r>
      <w:r>
        <w:rPr>
          <w:rFonts w:ascii="Times New Roman" w:hAnsi="Times New Roman" w:cs="Times New Roman"/>
          <w:sz w:val="24"/>
          <w:szCs w:val="24"/>
        </w:rPr>
        <w:t xml:space="preserve"> (26%). Tuto možnost zvolilo daleko méně žáků v původním dotazníku z obou </w:t>
      </w:r>
      <w:r w:rsidR="00F13E12">
        <w:rPr>
          <w:rFonts w:ascii="Times New Roman" w:hAnsi="Times New Roman" w:cs="Times New Roman"/>
          <w:sz w:val="24"/>
          <w:szCs w:val="24"/>
        </w:rPr>
        <w:t>škol (7% a 13%)</w:t>
      </w: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P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58420</wp:posOffset>
            </wp:positionV>
            <wp:extent cx="3356610" cy="2011680"/>
            <wp:effectExtent l="19050" t="0" r="0" b="0"/>
            <wp:wrapTight wrapText="bothSides">
              <wp:wrapPolygon edited="0">
                <wp:start x="-123" y="0"/>
                <wp:lineTo x="-123" y="21477"/>
                <wp:lineTo x="21575" y="21477"/>
                <wp:lineTo x="21575" y="0"/>
                <wp:lineTo x="-123" y="0"/>
              </wp:wrapPolygon>
            </wp:wrapTight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C07BBB" w:rsidRDefault="00953FAA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Graf původního výzkumu č. </w:t>
      </w:r>
      <w:r w:rsidR="00D37477">
        <w:rPr>
          <w:rFonts w:ascii="Times New Roman" w:hAnsi="Times New Roman" w:cs="Times New Roman"/>
          <w:i/>
        </w:rPr>
        <w:t>5</w:t>
      </w:r>
    </w:p>
    <w:p w:rsidR="00D37477" w:rsidRPr="00D37477" w:rsidRDefault="00D37477" w:rsidP="00197172">
      <w:pPr>
        <w:rPr>
          <w:rFonts w:ascii="Times New Roman" w:hAnsi="Times New Roman" w:cs="Times New Roman"/>
          <w:i/>
        </w:rPr>
      </w:pPr>
    </w:p>
    <w:p w:rsidR="00C07BBB" w:rsidRDefault="00C07BBB" w:rsidP="00197172">
      <w:pPr>
        <w:rPr>
          <w:rFonts w:ascii="Times New Roman" w:hAnsi="Times New Roman" w:cs="Times New Roman"/>
          <w:sz w:val="24"/>
          <w:szCs w:val="24"/>
        </w:rPr>
      </w:pPr>
    </w:p>
    <w:p w:rsidR="0034694D" w:rsidRDefault="0034694D" w:rsidP="00A1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D37477">
        <w:rPr>
          <w:rFonts w:ascii="Times New Roman" w:hAnsi="Times New Roman" w:cs="Times New Roman"/>
          <w:b/>
          <w:sz w:val="24"/>
          <w:szCs w:val="24"/>
        </w:rPr>
        <w:t>otázce č. 12</w:t>
      </w:r>
      <w:r>
        <w:rPr>
          <w:rFonts w:ascii="Times New Roman" w:hAnsi="Times New Roman" w:cs="Times New Roman"/>
          <w:sz w:val="24"/>
          <w:szCs w:val="24"/>
        </w:rPr>
        <w:t xml:space="preserve"> mě zajímalo, kterému nápoji během dne dávají studenti přednost. </w:t>
      </w:r>
    </w:p>
    <w:p w:rsidR="00832DDC" w:rsidRDefault="00832DDC" w:rsidP="00A1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68% studentů gymnázia zvolilo většinovou variantu „</w:t>
      </w:r>
      <w:r>
        <w:rPr>
          <w:rFonts w:ascii="Times New Roman" w:hAnsi="Times New Roman" w:cs="Times New Roman"/>
          <w:i/>
          <w:sz w:val="24"/>
          <w:szCs w:val="24"/>
        </w:rPr>
        <w:t xml:space="preserve">Vodu neslazenou“. </w:t>
      </w:r>
      <w:r w:rsidR="00F13E12">
        <w:rPr>
          <w:rFonts w:ascii="Times New Roman" w:hAnsi="Times New Roman" w:cs="Times New Roman"/>
          <w:sz w:val="24"/>
          <w:szCs w:val="24"/>
        </w:rPr>
        <w:t>Tuto odpověď</w:t>
      </w:r>
      <w:r>
        <w:rPr>
          <w:rFonts w:ascii="Times New Roman" w:hAnsi="Times New Roman" w:cs="Times New Roman"/>
          <w:sz w:val="24"/>
          <w:szCs w:val="24"/>
        </w:rPr>
        <w:t xml:space="preserve"> zvolilo i nejvíce studentů SZŠ v zastoupení 80%. Druhou nejčastější odpovědí byl </w:t>
      </w:r>
      <w:r w:rsidRPr="00832DDC">
        <w:rPr>
          <w:rFonts w:ascii="Times New Roman" w:hAnsi="Times New Roman" w:cs="Times New Roman"/>
          <w:i/>
          <w:sz w:val="24"/>
          <w:szCs w:val="24"/>
        </w:rPr>
        <w:t>„čaj“,</w:t>
      </w:r>
      <w:r>
        <w:rPr>
          <w:rFonts w:ascii="Times New Roman" w:hAnsi="Times New Roman" w:cs="Times New Roman"/>
          <w:sz w:val="24"/>
          <w:szCs w:val="24"/>
        </w:rPr>
        <w:t xml:space="preserve"> pro který se rozhodlo 23% gymnazistů a 13% studentů SZŠ. Další možností byla i </w:t>
      </w:r>
      <w:r w:rsidRPr="00832DDC">
        <w:rPr>
          <w:rFonts w:ascii="Times New Roman" w:hAnsi="Times New Roman" w:cs="Times New Roman"/>
          <w:i/>
          <w:sz w:val="24"/>
          <w:szCs w:val="24"/>
        </w:rPr>
        <w:t>voda ochucená, slazená</w:t>
      </w:r>
      <w:r>
        <w:rPr>
          <w:rFonts w:ascii="Times New Roman" w:hAnsi="Times New Roman" w:cs="Times New Roman"/>
          <w:sz w:val="24"/>
          <w:szCs w:val="24"/>
        </w:rPr>
        <w:t xml:space="preserve">, kterou zvolilo 10% studentů </w:t>
      </w:r>
      <w:r w:rsidR="00F13E12">
        <w:rPr>
          <w:rFonts w:ascii="Times New Roman" w:hAnsi="Times New Roman" w:cs="Times New Roman"/>
          <w:sz w:val="24"/>
          <w:szCs w:val="24"/>
        </w:rPr>
        <w:t>gymnázia a 7% ze SZŠ. Pozitivní</w:t>
      </w:r>
      <w:r>
        <w:rPr>
          <w:rFonts w:ascii="Times New Roman" w:hAnsi="Times New Roman" w:cs="Times New Roman"/>
          <w:sz w:val="24"/>
          <w:szCs w:val="24"/>
        </w:rPr>
        <w:t xml:space="preserve"> je, že nikdo nezvolil variantu „</w:t>
      </w:r>
      <w:r>
        <w:rPr>
          <w:rFonts w:ascii="Times New Roman" w:hAnsi="Times New Roman" w:cs="Times New Roman"/>
          <w:i/>
          <w:sz w:val="24"/>
          <w:szCs w:val="24"/>
        </w:rPr>
        <w:t xml:space="preserve">limonáda </w:t>
      </w:r>
      <w:r w:rsidRPr="00832DDC">
        <w:rPr>
          <w:rFonts w:ascii="Times New Roman" w:hAnsi="Times New Roman" w:cs="Times New Roman"/>
          <w:sz w:val="24"/>
          <w:szCs w:val="24"/>
        </w:rPr>
        <w:t xml:space="preserve">či </w:t>
      </w:r>
      <w:r>
        <w:rPr>
          <w:rFonts w:ascii="Times New Roman" w:hAnsi="Times New Roman" w:cs="Times New Roman"/>
          <w:i/>
          <w:sz w:val="24"/>
          <w:szCs w:val="24"/>
        </w:rPr>
        <w:t>káva“</w:t>
      </w:r>
      <w:r>
        <w:rPr>
          <w:rFonts w:ascii="Times New Roman" w:hAnsi="Times New Roman" w:cs="Times New Roman"/>
          <w:sz w:val="24"/>
          <w:szCs w:val="24"/>
        </w:rPr>
        <w:t>jako hlavní nápoj dne.</w:t>
      </w:r>
    </w:p>
    <w:p w:rsidR="00832DDC" w:rsidRDefault="00832DDC" w:rsidP="00A1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DDC" w:rsidRPr="00832DDC" w:rsidRDefault="00832DDC" w:rsidP="00A119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DD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26230" cy="2453640"/>
            <wp:effectExtent l="19050" t="0" r="26670" b="3810"/>
            <wp:docPr id="8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19B0" w:rsidRPr="005E0341" w:rsidRDefault="006032E1" w:rsidP="00A1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Graf číslo 8</w:t>
      </w:r>
    </w:p>
    <w:p w:rsidR="00A119B0" w:rsidRDefault="00A119B0" w:rsidP="00197172">
      <w:pPr>
        <w:rPr>
          <w:rFonts w:ascii="Times New Roman" w:hAnsi="Times New Roman" w:cs="Times New Roman"/>
          <w:sz w:val="24"/>
          <w:szCs w:val="24"/>
        </w:rPr>
      </w:pPr>
    </w:p>
    <w:p w:rsidR="00A119B0" w:rsidRDefault="00F13E12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F13E12" w:rsidRPr="002D3A6D" w:rsidRDefault="00F13E12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otázce zvolilo první odpověď </w:t>
      </w:r>
      <w:r>
        <w:rPr>
          <w:rFonts w:ascii="Times New Roman" w:hAnsi="Times New Roman" w:cs="Times New Roman"/>
          <w:i/>
          <w:sz w:val="24"/>
          <w:szCs w:val="24"/>
        </w:rPr>
        <w:t>Neslazená voda</w:t>
      </w:r>
      <w:r>
        <w:rPr>
          <w:rFonts w:ascii="Times New Roman" w:hAnsi="Times New Roman" w:cs="Times New Roman"/>
          <w:sz w:val="24"/>
          <w:szCs w:val="24"/>
        </w:rPr>
        <w:t xml:space="preserve"> v původním dotazníku zhruba polovina studentů z obou škol. Naopak v novém dotazníku se k této odpovědi přiklonilo v porovnání daleko více studentů (68% a 80%). Velké procento respondentů zvolilo v původním dotazníku </w:t>
      </w:r>
      <w:r w:rsidR="002D3A6D">
        <w:rPr>
          <w:rFonts w:ascii="Times New Roman" w:hAnsi="Times New Roman" w:cs="Times New Roman"/>
          <w:sz w:val="24"/>
          <w:szCs w:val="24"/>
        </w:rPr>
        <w:t xml:space="preserve">odpověď </w:t>
      </w:r>
      <w:r w:rsidR="002D3A6D">
        <w:rPr>
          <w:rFonts w:ascii="Times New Roman" w:hAnsi="Times New Roman" w:cs="Times New Roman"/>
          <w:i/>
          <w:sz w:val="24"/>
          <w:szCs w:val="24"/>
        </w:rPr>
        <w:t>„voda ochucená a slazená“</w:t>
      </w:r>
      <w:r w:rsidR="002D3A6D">
        <w:rPr>
          <w:rFonts w:ascii="Times New Roman" w:hAnsi="Times New Roman" w:cs="Times New Roman"/>
          <w:sz w:val="24"/>
          <w:szCs w:val="24"/>
        </w:rPr>
        <w:t xml:space="preserve"> (36% a 40% z obou škol) naopak v novém dotazníku se k ní přiklonilo minimum studentů (10% a 7%). Důvodem takového nepoměru je odchylka v odpovědích- více studentů v mém dotazníku dalo přednost </w:t>
      </w:r>
      <w:r w:rsidR="002D3A6D" w:rsidRPr="002D3A6D">
        <w:rPr>
          <w:rFonts w:ascii="Times New Roman" w:hAnsi="Times New Roman" w:cs="Times New Roman"/>
          <w:i/>
          <w:sz w:val="24"/>
          <w:szCs w:val="24"/>
        </w:rPr>
        <w:t xml:space="preserve">čaji </w:t>
      </w:r>
      <w:r w:rsidR="002D3A6D">
        <w:rPr>
          <w:rFonts w:ascii="Times New Roman" w:hAnsi="Times New Roman" w:cs="Times New Roman"/>
          <w:sz w:val="24"/>
          <w:szCs w:val="24"/>
        </w:rPr>
        <w:t>před slazenou či ochucenou vodou. Tuto odpověď naopak zvolilo málo studentů v původním dotazníku (3%).</w:t>
      </w:r>
    </w:p>
    <w:p w:rsidR="00F13E12" w:rsidRDefault="00F13E12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248920</wp:posOffset>
            </wp:positionV>
            <wp:extent cx="3417570" cy="2116455"/>
            <wp:effectExtent l="19050" t="0" r="0" b="0"/>
            <wp:wrapTight wrapText="bothSides">
              <wp:wrapPolygon edited="0">
                <wp:start x="-120" y="0"/>
                <wp:lineTo x="-120" y="21386"/>
                <wp:lineTo x="21552" y="21386"/>
                <wp:lineTo x="21552" y="0"/>
                <wp:lineTo x="-120" y="0"/>
              </wp:wrapPolygon>
            </wp:wrapTight>
            <wp:docPr id="1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E12" w:rsidRDefault="00F13E12" w:rsidP="00197172">
      <w:pPr>
        <w:rPr>
          <w:rFonts w:ascii="Times New Roman" w:hAnsi="Times New Roman" w:cs="Times New Roman"/>
          <w:sz w:val="24"/>
          <w:szCs w:val="24"/>
        </w:rPr>
      </w:pPr>
    </w:p>
    <w:p w:rsidR="00F13E12" w:rsidRDefault="00F13E12" w:rsidP="00197172">
      <w:pPr>
        <w:rPr>
          <w:rFonts w:ascii="Times New Roman" w:hAnsi="Times New Roman" w:cs="Times New Roman"/>
          <w:sz w:val="24"/>
          <w:szCs w:val="24"/>
        </w:rPr>
      </w:pPr>
    </w:p>
    <w:p w:rsidR="00F13E12" w:rsidRDefault="00F13E12" w:rsidP="00197172">
      <w:pPr>
        <w:rPr>
          <w:rFonts w:ascii="Times New Roman" w:hAnsi="Times New Roman" w:cs="Times New Roman"/>
          <w:sz w:val="24"/>
          <w:szCs w:val="24"/>
        </w:rPr>
      </w:pPr>
    </w:p>
    <w:p w:rsidR="00F13E12" w:rsidRPr="00F13E12" w:rsidRDefault="00F13E12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Graf původního výzkumu č. 6</w:t>
      </w:r>
    </w:p>
    <w:p w:rsidR="00F13E12" w:rsidRDefault="00F13E12" w:rsidP="00197172">
      <w:pPr>
        <w:rPr>
          <w:rFonts w:ascii="Times New Roman" w:hAnsi="Times New Roman" w:cs="Times New Roman"/>
          <w:sz w:val="24"/>
          <w:szCs w:val="24"/>
        </w:rPr>
      </w:pPr>
    </w:p>
    <w:p w:rsidR="00F13E12" w:rsidRPr="00F13E12" w:rsidRDefault="00F13E12" w:rsidP="00197172">
      <w:pPr>
        <w:rPr>
          <w:rFonts w:ascii="Times New Roman" w:hAnsi="Times New Roman" w:cs="Times New Roman"/>
          <w:sz w:val="24"/>
          <w:szCs w:val="24"/>
        </w:rPr>
      </w:pPr>
    </w:p>
    <w:p w:rsidR="00A119B0" w:rsidRDefault="00A119B0" w:rsidP="00197172">
      <w:pPr>
        <w:rPr>
          <w:rFonts w:ascii="Times New Roman" w:hAnsi="Times New Roman" w:cs="Times New Roman"/>
          <w:sz w:val="24"/>
          <w:szCs w:val="24"/>
        </w:rPr>
      </w:pPr>
    </w:p>
    <w:p w:rsid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</w:p>
    <w:p w:rsid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</w:p>
    <w:p w:rsid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</w:p>
    <w:p w:rsidR="00A119B0" w:rsidRDefault="000821A4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37477">
        <w:rPr>
          <w:rFonts w:ascii="Times New Roman" w:hAnsi="Times New Roman" w:cs="Times New Roman"/>
          <w:b/>
          <w:sz w:val="24"/>
          <w:szCs w:val="24"/>
        </w:rPr>
        <w:t>13. otázce</w:t>
      </w:r>
      <w:r>
        <w:rPr>
          <w:rFonts w:ascii="Times New Roman" w:hAnsi="Times New Roman" w:cs="Times New Roman"/>
          <w:sz w:val="24"/>
          <w:szCs w:val="24"/>
        </w:rPr>
        <w:t xml:space="preserve"> jsem zkoumala příjem tekutin každého respondenta. Na grafu číslo 9 je vidět nejčastější zastoupení odpovědí. 62% studentů gymnázia má denní příjem tekutin 1,5 a více. U studentů SZŠ se tento výsledek shoduje v 60%- tedy téměř shodně. </w:t>
      </w:r>
    </w:p>
    <w:p w:rsidR="000821A4" w:rsidRDefault="000821A4" w:rsidP="00197172">
      <w:pPr>
        <w:rPr>
          <w:rFonts w:ascii="Times New Roman" w:hAnsi="Times New Roman" w:cs="Times New Roman"/>
          <w:sz w:val="24"/>
          <w:szCs w:val="24"/>
        </w:rPr>
      </w:pPr>
    </w:p>
    <w:p w:rsidR="000821A4" w:rsidRDefault="000821A4" w:rsidP="00197172">
      <w:pPr>
        <w:rPr>
          <w:rFonts w:ascii="Times New Roman" w:hAnsi="Times New Roman" w:cs="Times New Roman"/>
          <w:sz w:val="24"/>
          <w:szCs w:val="24"/>
        </w:rPr>
      </w:pPr>
    </w:p>
    <w:p w:rsidR="000821A4" w:rsidRDefault="000821A4" w:rsidP="00197172">
      <w:pPr>
        <w:rPr>
          <w:rFonts w:ascii="Times New Roman" w:hAnsi="Times New Roman" w:cs="Times New Roman"/>
          <w:sz w:val="24"/>
          <w:szCs w:val="24"/>
        </w:rPr>
      </w:pPr>
      <w:r w:rsidRPr="000821A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13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19B0" w:rsidRPr="000821A4" w:rsidRDefault="000821A4" w:rsidP="0019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Graf číslo 9</w:t>
      </w:r>
    </w:p>
    <w:p w:rsidR="00A119B0" w:rsidRDefault="00A119B0" w:rsidP="00197172">
      <w:pPr>
        <w:rPr>
          <w:rFonts w:ascii="Times New Roman" w:hAnsi="Times New Roman" w:cs="Times New Roman"/>
          <w:sz w:val="24"/>
          <w:szCs w:val="24"/>
        </w:rPr>
      </w:pPr>
    </w:p>
    <w:p w:rsidR="00FD3E46" w:rsidRDefault="00EF4C01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původního dotazníku můžeme vyčíst výsledky, že 93,6% studentů gymnázia a 83,4% SZŠ vypije za den 1,5l a více. To je o něco více než u studentů v novém dotazníku, kde se tato odpověď vyskytovala zhruba v 60% na obou školách. </w:t>
      </w:r>
    </w:p>
    <w:p w:rsid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290195</wp:posOffset>
            </wp:positionV>
            <wp:extent cx="3661410" cy="2202180"/>
            <wp:effectExtent l="19050" t="0" r="0" b="0"/>
            <wp:wrapTight wrapText="bothSides">
              <wp:wrapPolygon edited="0">
                <wp:start x="-112" y="0"/>
                <wp:lineTo x="-112" y="21488"/>
                <wp:lineTo x="21578" y="21488"/>
                <wp:lineTo x="21578" y="0"/>
                <wp:lineTo x="-112" y="0"/>
              </wp:wrapPolygon>
            </wp:wrapTight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</w:p>
    <w:p w:rsidR="00EF4C01" w:rsidRPr="00EF4C01" w:rsidRDefault="00EF4C01" w:rsidP="00197172">
      <w:pPr>
        <w:rPr>
          <w:rFonts w:ascii="Times New Roman" w:hAnsi="Times New Roman" w:cs="Times New Roman"/>
          <w:sz w:val="24"/>
          <w:szCs w:val="24"/>
        </w:rPr>
      </w:pPr>
    </w:p>
    <w:p w:rsidR="00FD3E46" w:rsidRDefault="00FD3E46" w:rsidP="00197172">
      <w:pPr>
        <w:rPr>
          <w:rFonts w:ascii="Times New Roman" w:hAnsi="Times New Roman" w:cs="Times New Roman"/>
          <w:sz w:val="24"/>
          <w:szCs w:val="24"/>
        </w:rPr>
      </w:pPr>
    </w:p>
    <w:p w:rsidR="00FD3E46" w:rsidRDefault="00FD3E46" w:rsidP="00197172">
      <w:pPr>
        <w:rPr>
          <w:rFonts w:ascii="Times New Roman" w:hAnsi="Times New Roman" w:cs="Times New Roman"/>
          <w:sz w:val="24"/>
          <w:szCs w:val="24"/>
        </w:rPr>
      </w:pPr>
    </w:p>
    <w:p w:rsidR="00FD3E46" w:rsidRDefault="00FD3E46" w:rsidP="00197172">
      <w:pPr>
        <w:rPr>
          <w:rFonts w:ascii="Times New Roman" w:hAnsi="Times New Roman" w:cs="Times New Roman"/>
          <w:sz w:val="24"/>
          <w:szCs w:val="24"/>
        </w:rPr>
      </w:pPr>
    </w:p>
    <w:p w:rsidR="0034694D" w:rsidRDefault="0034694D" w:rsidP="00197172">
      <w:pPr>
        <w:rPr>
          <w:rFonts w:ascii="Times New Roman" w:hAnsi="Times New Roman" w:cs="Times New Roman"/>
          <w:sz w:val="24"/>
          <w:szCs w:val="24"/>
        </w:rPr>
      </w:pPr>
    </w:p>
    <w:p w:rsidR="00EF4C01" w:rsidRDefault="00EF4C01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Graf původního výzkumu č. 6</w:t>
      </w:r>
    </w:p>
    <w:p w:rsidR="00D37477" w:rsidRDefault="00D37477" w:rsidP="00197172">
      <w:pPr>
        <w:rPr>
          <w:rFonts w:ascii="Times New Roman" w:hAnsi="Times New Roman" w:cs="Times New Roman"/>
          <w:i/>
        </w:rPr>
      </w:pPr>
    </w:p>
    <w:p w:rsidR="00D37477" w:rsidRDefault="00D37477" w:rsidP="00197172">
      <w:pPr>
        <w:rPr>
          <w:rFonts w:ascii="Times New Roman" w:hAnsi="Times New Roman" w:cs="Times New Roman"/>
          <w:i/>
        </w:rPr>
      </w:pPr>
    </w:p>
    <w:p w:rsidR="00D37477" w:rsidRDefault="00D37477" w:rsidP="00197172">
      <w:pPr>
        <w:rPr>
          <w:rFonts w:ascii="Times New Roman" w:hAnsi="Times New Roman" w:cs="Times New Roman"/>
          <w:i/>
        </w:rPr>
      </w:pPr>
    </w:p>
    <w:p w:rsidR="00D37477" w:rsidRDefault="00D37477" w:rsidP="00197172">
      <w:pPr>
        <w:rPr>
          <w:rFonts w:ascii="Times New Roman" w:hAnsi="Times New Roman" w:cs="Times New Roman"/>
          <w:i/>
        </w:rPr>
      </w:pPr>
    </w:p>
    <w:p w:rsidR="00D37477" w:rsidRDefault="00D37477" w:rsidP="00197172">
      <w:pPr>
        <w:rPr>
          <w:rFonts w:ascii="Times New Roman" w:hAnsi="Times New Roman" w:cs="Times New Roman"/>
          <w:i/>
        </w:rPr>
      </w:pPr>
    </w:p>
    <w:p w:rsidR="00D37477" w:rsidRPr="00EF4C01" w:rsidRDefault="00D37477" w:rsidP="00197172">
      <w:pPr>
        <w:rPr>
          <w:rFonts w:ascii="Times New Roman" w:hAnsi="Times New Roman" w:cs="Times New Roman"/>
          <w:i/>
        </w:rPr>
      </w:pPr>
    </w:p>
    <w:p w:rsidR="0034694D" w:rsidRDefault="00FD3E46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mě zajímalo, jak studenti řeší oběd. To je uvedeno v otázce </w:t>
      </w:r>
      <w:r w:rsidRPr="00D37477">
        <w:rPr>
          <w:rFonts w:ascii="Times New Roman" w:hAnsi="Times New Roman" w:cs="Times New Roman"/>
          <w:b/>
          <w:sz w:val="24"/>
          <w:szCs w:val="24"/>
        </w:rPr>
        <w:t>číslo 14</w:t>
      </w:r>
      <w:r>
        <w:rPr>
          <w:rFonts w:ascii="Times New Roman" w:hAnsi="Times New Roman" w:cs="Times New Roman"/>
          <w:sz w:val="24"/>
          <w:szCs w:val="24"/>
        </w:rPr>
        <w:t>. Více studentů SZŠ preferuje obědy ve školní jídelně (80%), 13% studentů</w:t>
      </w:r>
      <w:r w:rsidR="004157CE">
        <w:rPr>
          <w:rFonts w:ascii="Times New Roman" w:hAnsi="Times New Roman" w:cs="Times New Roman"/>
          <w:sz w:val="24"/>
          <w:szCs w:val="24"/>
        </w:rPr>
        <w:t xml:space="preserve"> si nosí jídlo z domova. Výsledky gymnázia</w:t>
      </w:r>
      <w:r>
        <w:rPr>
          <w:rFonts w:ascii="Times New Roman" w:hAnsi="Times New Roman" w:cs="Times New Roman"/>
          <w:sz w:val="24"/>
          <w:szCs w:val="24"/>
        </w:rPr>
        <w:t>- 58% obědvá teplé jídlo ve škole, 32% si nosí jídlo z domova, 1 student neobědvá vůbec a 2 uvedli, že chodí na jídlo do restaurace či školního bufetu.</w:t>
      </w:r>
    </w:p>
    <w:p w:rsidR="00DD26BE" w:rsidRPr="00197172" w:rsidRDefault="00DD26BE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Pr="00197172" w:rsidRDefault="00197172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Default="00F23CE1" w:rsidP="00197172">
      <w:pPr>
        <w:rPr>
          <w:rFonts w:ascii="Times New Roman" w:hAnsi="Times New Roman" w:cs="Times New Roman"/>
          <w:sz w:val="24"/>
          <w:szCs w:val="24"/>
        </w:rPr>
      </w:pPr>
      <w:r w:rsidRPr="00F23CE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1905</wp:posOffset>
            </wp:positionV>
            <wp:extent cx="4572000" cy="2743200"/>
            <wp:effectExtent l="19050" t="0" r="19050" b="0"/>
            <wp:wrapTight wrapText="bothSides">
              <wp:wrapPolygon edited="0">
                <wp:start x="-90" y="0"/>
                <wp:lineTo x="-90" y="21600"/>
                <wp:lineTo x="21690" y="21600"/>
                <wp:lineTo x="21690" y="0"/>
                <wp:lineTo x="-90" y="0"/>
              </wp:wrapPolygon>
            </wp:wrapTight>
            <wp:docPr id="14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F23CE1" w:rsidRDefault="00F23CE1" w:rsidP="00197172">
      <w:pPr>
        <w:rPr>
          <w:rFonts w:ascii="Times New Roman" w:hAnsi="Times New Roman" w:cs="Times New Roman"/>
          <w:sz w:val="24"/>
          <w:szCs w:val="24"/>
        </w:rPr>
      </w:pPr>
    </w:p>
    <w:p w:rsidR="00F23CE1" w:rsidRDefault="00F23CE1" w:rsidP="00197172">
      <w:pPr>
        <w:rPr>
          <w:rFonts w:ascii="Times New Roman" w:hAnsi="Times New Roman" w:cs="Times New Roman"/>
          <w:sz w:val="24"/>
          <w:szCs w:val="24"/>
        </w:rPr>
      </w:pPr>
    </w:p>
    <w:p w:rsidR="00F23CE1" w:rsidRDefault="00F23CE1" w:rsidP="00197172">
      <w:pPr>
        <w:rPr>
          <w:rFonts w:ascii="Times New Roman" w:hAnsi="Times New Roman" w:cs="Times New Roman"/>
          <w:sz w:val="24"/>
          <w:szCs w:val="24"/>
        </w:rPr>
      </w:pPr>
    </w:p>
    <w:p w:rsidR="00F23CE1" w:rsidRPr="00197172" w:rsidRDefault="00F23CE1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Default="00197172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Pr="00197172" w:rsidRDefault="00197172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Pr="00D37477" w:rsidRDefault="00D37477" w:rsidP="0019717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Graf č. 10</w:t>
      </w:r>
    </w:p>
    <w:p w:rsidR="00197172" w:rsidRPr="00197172" w:rsidRDefault="00197172" w:rsidP="00197172">
      <w:pPr>
        <w:rPr>
          <w:rFonts w:ascii="Times New Roman" w:hAnsi="Times New Roman" w:cs="Times New Roman"/>
          <w:sz w:val="24"/>
          <w:szCs w:val="24"/>
        </w:rPr>
      </w:pPr>
    </w:p>
    <w:p w:rsidR="00197172" w:rsidRPr="00FD3E46" w:rsidRDefault="00197172" w:rsidP="00197172">
      <w:pPr>
        <w:rPr>
          <w:rFonts w:ascii="Times New Roman" w:hAnsi="Times New Roman" w:cs="Times New Roman"/>
          <w:i/>
          <w:sz w:val="24"/>
          <w:szCs w:val="24"/>
        </w:rPr>
      </w:pPr>
    </w:p>
    <w:p w:rsidR="00197172" w:rsidRDefault="00197172" w:rsidP="00197172">
      <w:pPr>
        <w:rPr>
          <w:rFonts w:ascii="Times New Roman" w:hAnsi="Times New Roman" w:cs="Times New Roman"/>
          <w:sz w:val="24"/>
          <w:szCs w:val="24"/>
        </w:rPr>
      </w:pPr>
    </w:p>
    <w:p w:rsidR="004157CE" w:rsidRDefault="004157CE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Hodnoty původního dotazníku:</w:t>
      </w:r>
    </w:p>
    <w:p w:rsidR="004157CE" w:rsidRPr="00B01E02" w:rsidRDefault="004157CE" w:rsidP="0019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otázce jsou relativně velké rozdíly v porovnání s původním výzkumem. Tyto rozdíly vidíme v procentuelním zastoupení odpovědí „</w:t>
      </w:r>
      <w:r>
        <w:rPr>
          <w:rFonts w:ascii="Times New Roman" w:hAnsi="Times New Roman" w:cs="Times New Roman"/>
          <w:i/>
          <w:sz w:val="24"/>
          <w:szCs w:val="24"/>
        </w:rPr>
        <w:t>Obědvám teplé jídlo ve škole“</w:t>
      </w:r>
      <w:r>
        <w:rPr>
          <w:rFonts w:ascii="Times New Roman" w:hAnsi="Times New Roman" w:cs="Times New Roman"/>
          <w:sz w:val="24"/>
          <w:szCs w:val="24"/>
        </w:rPr>
        <w:t>, kde tuto možnost zvolila naprostá většina studentů SZŠ</w:t>
      </w:r>
      <w:r w:rsidR="00B01E02">
        <w:rPr>
          <w:rFonts w:ascii="Times New Roman" w:hAnsi="Times New Roman" w:cs="Times New Roman"/>
          <w:sz w:val="24"/>
          <w:szCs w:val="24"/>
        </w:rPr>
        <w:t xml:space="preserve"> (80%) </w:t>
      </w:r>
      <w:r>
        <w:rPr>
          <w:rFonts w:ascii="Times New Roman" w:hAnsi="Times New Roman" w:cs="Times New Roman"/>
          <w:sz w:val="24"/>
          <w:szCs w:val="24"/>
        </w:rPr>
        <w:t xml:space="preserve">v novém výzkumu. Odpovědi z původního šetření totiž ukazují na pouze 30% účast na tuto otázku ze strany SZŠ. </w:t>
      </w:r>
      <w:r w:rsidR="00B01E02">
        <w:rPr>
          <w:rFonts w:ascii="Times New Roman" w:hAnsi="Times New Roman" w:cs="Times New Roman"/>
          <w:sz w:val="24"/>
          <w:szCs w:val="24"/>
        </w:rPr>
        <w:t xml:space="preserve">Domnívám se, že důvodem této velké odchylky je skutečnost neprobíhající výuky prezenčně a s tím související omezená výuka praxí studentů.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E02">
        <w:rPr>
          <w:rFonts w:ascii="Times New Roman" w:hAnsi="Times New Roman" w:cs="Times New Roman"/>
          <w:sz w:val="24"/>
          <w:szCs w:val="24"/>
        </w:rPr>
        <w:t xml:space="preserve">Méně studentů gymnázia zvolilo také stejnou odpověď (58%) oproti původnímu výzkumu (83,3%). Důvodem je distanční výuka, během které drtivá většina mladých lidí sleduje přednášky z domova a tedy i konzumuje obědy doma.  </w:t>
      </w:r>
    </w:p>
    <w:p w:rsidR="00197172" w:rsidRDefault="00197172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7172" w:rsidRDefault="00197172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7172" w:rsidRDefault="00197172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7172" w:rsidRDefault="004157CE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-36195</wp:posOffset>
            </wp:positionV>
            <wp:extent cx="3039110" cy="1821180"/>
            <wp:effectExtent l="19050" t="0" r="8890" b="0"/>
            <wp:wrapTight wrapText="bothSides">
              <wp:wrapPolygon edited="0">
                <wp:start x="-135" y="0"/>
                <wp:lineTo x="-135" y="21464"/>
                <wp:lineTo x="21663" y="21464"/>
                <wp:lineTo x="21663" y="0"/>
                <wp:lineTo x="-135" y="0"/>
              </wp:wrapPolygon>
            </wp:wrapTight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AFF" w:rsidRDefault="00FC5AFF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FC5AFF" w:rsidRDefault="00FC5AFF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FC5AFF" w:rsidRPr="00B01E02" w:rsidRDefault="00B01E02" w:rsidP="00197172">
      <w:pPr>
        <w:tabs>
          <w:tab w:val="left" w:pos="9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Graf původního výzkumu č. 7</w:t>
      </w:r>
    </w:p>
    <w:p w:rsidR="00FC5AFF" w:rsidRDefault="00FC5AFF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FC5AFF" w:rsidRDefault="00FC5AFF" w:rsidP="00197172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B01E02" w:rsidRDefault="00B01E02" w:rsidP="00197172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636905</wp:posOffset>
            </wp:positionV>
            <wp:extent cx="3280410" cy="1965960"/>
            <wp:effectExtent l="19050" t="0" r="0" b="0"/>
            <wp:wrapTight wrapText="bothSides">
              <wp:wrapPolygon edited="0">
                <wp:start x="-125" y="0"/>
                <wp:lineTo x="-125" y="21349"/>
                <wp:lineTo x="21575" y="21349"/>
                <wp:lineTo x="21575" y="0"/>
                <wp:lineTo x="-125" y="0"/>
              </wp:wrapPolygon>
            </wp:wrapTight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02" w:rsidRPr="00B01E02" w:rsidRDefault="00B01E02" w:rsidP="00B01E02">
      <w:pPr>
        <w:rPr>
          <w:rFonts w:ascii="Times New Roman" w:hAnsi="Times New Roman" w:cs="Times New Roman"/>
          <w:sz w:val="26"/>
          <w:szCs w:val="26"/>
        </w:rPr>
      </w:pPr>
    </w:p>
    <w:p w:rsidR="00B01E02" w:rsidRPr="00B01E02" w:rsidRDefault="00B01E02" w:rsidP="00B01E02">
      <w:pPr>
        <w:rPr>
          <w:rFonts w:ascii="Times New Roman" w:hAnsi="Times New Roman" w:cs="Times New Roman"/>
          <w:sz w:val="26"/>
          <w:szCs w:val="26"/>
        </w:rPr>
      </w:pPr>
    </w:p>
    <w:p w:rsidR="00B01E02" w:rsidRDefault="00B01E02" w:rsidP="00B01E02">
      <w:pPr>
        <w:rPr>
          <w:rFonts w:ascii="Times New Roman" w:hAnsi="Times New Roman" w:cs="Times New Roman"/>
          <w:sz w:val="26"/>
          <w:szCs w:val="26"/>
        </w:rPr>
      </w:pPr>
    </w:p>
    <w:p w:rsidR="00B01E02" w:rsidRDefault="00B01E02" w:rsidP="00B01E02">
      <w:pPr>
        <w:rPr>
          <w:rFonts w:ascii="Times New Roman" w:hAnsi="Times New Roman" w:cs="Times New Roman"/>
          <w:sz w:val="26"/>
          <w:szCs w:val="26"/>
        </w:rPr>
      </w:pPr>
    </w:p>
    <w:p w:rsidR="00FC5AFF" w:rsidRDefault="00B01E02" w:rsidP="00B01E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Graf původního výzkumu č. 8</w:t>
      </w:r>
    </w:p>
    <w:p w:rsidR="00B01E02" w:rsidRDefault="00B01E02" w:rsidP="00B01E02">
      <w:pPr>
        <w:rPr>
          <w:rFonts w:ascii="Times New Roman" w:hAnsi="Times New Roman" w:cs="Times New Roman"/>
          <w:i/>
        </w:rPr>
      </w:pPr>
    </w:p>
    <w:p w:rsidR="00B01E02" w:rsidRDefault="00B01E02" w:rsidP="00B01E02">
      <w:pPr>
        <w:rPr>
          <w:rFonts w:ascii="Times New Roman" w:hAnsi="Times New Roman" w:cs="Times New Roman"/>
          <w:i/>
        </w:rPr>
      </w:pPr>
    </w:p>
    <w:p w:rsidR="00B01E02" w:rsidRDefault="00B01E02" w:rsidP="00B01E02">
      <w:pPr>
        <w:rPr>
          <w:rFonts w:ascii="Times New Roman" w:hAnsi="Times New Roman" w:cs="Times New Roman"/>
          <w:i/>
        </w:rPr>
      </w:pPr>
    </w:p>
    <w:p w:rsidR="00B01E02" w:rsidRDefault="00B01E02" w:rsidP="00B01E02">
      <w:pPr>
        <w:rPr>
          <w:rFonts w:ascii="Times New Roman" w:hAnsi="Times New Roman" w:cs="Times New Roman"/>
          <w:i/>
        </w:rPr>
      </w:pPr>
    </w:p>
    <w:p w:rsidR="00B01E02" w:rsidRPr="00B01E02" w:rsidRDefault="00B01E02" w:rsidP="00B01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mého dotazníku se v mnohých případech lišily</w:t>
      </w:r>
      <w:r w:rsidR="00F34A10">
        <w:rPr>
          <w:rFonts w:ascii="Times New Roman" w:hAnsi="Times New Roman" w:cs="Times New Roman"/>
          <w:sz w:val="24"/>
          <w:szCs w:val="24"/>
        </w:rPr>
        <w:t xml:space="preserve"> od původního výzkumu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A10">
        <w:rPr>
          <w:rFonts w:ascii="Times New Roman" w:hAnsi="Times New Roman" w:cs="Times New Roman"/>
          <w:sz w:val="24"/>
          <w:szCs w:val="24"/>
        </w:rPr>
        <w:t xml:space="preserve"> Důvodem tohoto zkreslení je dle mého názoru možnosti studovat v dnešní covidové době. Všichni studenti se vzdělávají distančně z domova a to má prokazatelný vliv na celkové výsledky. Dalším možným důvodem zkreslení je i posunutá věková hranice respondentů. Domnívám se, že věkově starší studenti si budou více hlídat svůj jídelníček. Do mého výzkumu se</w:t>
      </w:r>
      <w:r w:rsidR="00D37477">
        <w:rPr>
          <w:rFonts w:ascii="Times New Roman" w:hAnsi="Times New Roman" w:cs="Times New Roman"/>
          <w:sz w:val="24"/>
          <w:szCs w:val="24"/>
        </w:rPr>
        <w:t xml:space="preserve"> také zapojilo mnohem méně mužů,</w:t>
      </w:r>
      <w:r w:rsidR="00F34A10">
        <w:rPr>
          <w:rFonts w:ascii="Times New Roman" w:hAnsi="Times New Roman" w:cs="Times New Roman"/>
          <w:sz w:val="24"/>
          <w:szCs w:val="24"/>
        </w:rPr>
        <w:t>než tomu bylo v tom původním- i to tedy mohlo hrát jistou roli v získaných odpovědích.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1E02" w:rsidRPr="00B01E02" w:rsidSect="00EF4C01">
      <w:pgSz w:w="11906" w:h="16838"/>
      <w:pgMar w:top="1701" w:right="1558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6B" w:rsidRDefault="006E2C6B" w:rsidP="00C07BBB">
      <w:pPr>
        <w:spacing w:after="0" w:line="240" w:lineRule="auto"/>
      </w:pPr>
      <w:r>
        <w:separator/>
      </w:r>
    </w:p>
  </w:endnote>
  <w:endnote w:type="continuationSeparator" w:id="1">
    <w:p w:rsidR="006E2C6B" w:rsidRDefault="006E2C6B" w:rsidP="00C0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6B" w:rsidRDefault="006E2C6B" w:rsidP="00C07BBB">
      <w:pPr>
        <w:spacing w:after="0" w:line="240" w:lineRule="auto"/>
      </w:pPr>
      <w:r>
        <w:separator/>
      </w:r>
    </w:p>
  </w:footnote>
  <w:footnote w:type="continuationSeparator" w:id="1">
    <w:p w:rsidR="006E2C6B" w:rsidRDefault="006E2C6B" w:rsidP="00C0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66D"/>
    <w:multiLevelType w:val="hybridMultilevel"/>
    <w:tmpl w:val="76283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B7"/>
    <w:rsid w:val="00022D63"/>
    <w:rsid w:val="000718E4"/>
    <w:rsid w:val="000821A4"/>
    <w:rsid w:val="000D1FA2"/>
    <w:rsid w:val="000E2883"/>
    <w:rsid w:val="000F47BF"/>
    <w:rsid w:val="00106899"/>
    <w:rsid w:val="001177EF"/>
    <w:rsid w:val="00197172"/>
    <w:rsid w:val="001B1CE1"/>
    <w:rsid w:val="001D100C"/>
    <w:rsid w:val="00253BD9"/>
    <w:rsid w:val="0029455F"/>
    <w:rsid w:val="002D3A6D"/>
    <w:rsid w:val="002E378E"/>
    <w:rsid w:val="0034694D"/>
    <w:rsid w:val="00392EB8"/>
    <w:rsid w:val="004157CE"/>
    <w:rsid w:val="00452967"/>
    <w:rsid w:val="004612BA"/>
    <w:rsid w:val="00491940"/>
    <w:rsid w:val="004D3535"/>
    <w:rsid w:val="004E075B"/>
    <w:rsid w:val="005E0341"/>
    <w:rsid w:val="005E0CDC"/>
    <w:rsid w:val="006032E1"/>
    <w:rsid w:val="00622F05"/>
    <w:rsid w:val="006A55F8"/>
    <w:rsid w:val="006E2C6B"/>
    <w:rsid w:val="00782CB7"/>
    <w:rsid w:val="007A2DCF"/>
    <w:rsid w:val="007E7CEE"/>
    <w:rsid w:val="007F33E0"/>
    <w:rsid w:val="00832DDC"/>
    <w:rsid w:val="00846E51"/>
    <w:rsid w:val="008607D2"/>
    <w:rsid w:val="008A4B24"/>
    <w:rsid w:val="00953FAA"/>
    <w:rsid w:val="00990703"/>
    <w:rsid w:val="00990BCA"/>
    <w:rsid w:val="009B0158"/>
    <w:rsid w:val="009C47BF"/>
    <w:rsid w:val="009C4CFF"/>
    <w:rsid w:val="00A119B0"/>
    <w:rsid w:val="00A711A9"/>
    <w:rsid w:val="00A729AF"/>
    <w:rsid w:val="00A97E1F"/>
    <w:rsid w:val="00AC455A"/>
    <w:rsid w:val="00B01E02"/>
    <w:rsid w:val="00B07453"/>
    <w:rsid w:val="00B469AD"/>
    <w:rsid w:val="00BC4B14"/>
    <w:rsid w:val="00C07BBB"/>
    <w:rsid w:val="00C13076"/>
    <w:rsid w:val="00C61A5C"/>
    <w:rsid w:val="00C766D7"/>
    <w:rsid w:val="00CF7751"/>
    <w:rsid w:val="00D13B39"/>
    <w:rsid w:val="00D37477"/>
    <w:rsid w:val="00D41E82"/>
    <w:rsid w:val="00DD26BE"/>
    <w:rsid w:val="00E30821"/>
    <w:rsid w:val="00E827DB"/>
    <w:rsid w:val="00E96BA0"/>
    <w:rsid w:val="00EE5205"/>
    <w:rsid w:val="00EF4C01"/>
    <w:rsid w:val="00F13E12"/>
    <w:rsid w:val="00F148CD"/>
    <w:rsid w:val="00F2220A"/>
    <w:rsid w:val="00F23CE1"/>
    <w:rsid w:val="00F34A10"/>
    <w:rsid w:val="00F57B3A"/>
    <w:rsid w:val="00FB7332"/>
    <w:rsid w:val="00FC1063"/>
    <w:rsid w:val="00FC5AFF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C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8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7BBB"/>
  </w:style>
  <w:style w:type="paragraph" w:styleId="Zpat">
    <w:name w:val="footer"/>
    <w:basedOn w:val="Normln"/>
    <w:link w:val="ZpatChar"/>
    <w:uiPriority w:val="99"/>
    <w:semiHidden/>
    <w:unhideWhenUsed/>
    <w:rsid w:val="00C0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7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chart" Target="charts/chart3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&#269;a\Desktop\Se&#353;it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&#269;a\Desktop\Se&#353;it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&#269;a\Desktop\Se&#353;i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&#269;a\Desktop\Se&#353;it1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Ver&#269;a\Desktop\Se&#353;it1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Ver&#269;a\Desktop\Se&#353;i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&#269;a\Desktop\Se&#353;it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r&#269;a\Desktop\Se&#353;it1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Ver&#269;a\Desktop\Se&#353;it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Počet</a:t>
            </a:r>
            <a:r>
              <a:rPr lang="cs-CZ" baseline="0"/>
              <a:t> jídel denně</a:t>
            </a:r>
            <a:endParaRPr lang="en-US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List1!$C$12</c:f>
              <c:strCache>
                <c:ptCount val="1"/>
                <c:pt idx="0">
                  <c:v>Procenta</c:v>
                </c:pt>
              </c:strCache>
            </c:strRef>
          </c:tx>
          <c:dLbls>
            <c:dLbl>
              <c:idx val="1"/>
              <c:layout>
                <c:manualLayout>
                  <c:x val="-0.19338660964082788"/>
                  <c:y val="4.7565379628751223E-2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List1!$B$13:$B$16</c:f>
              <c:strCache>
                <c:ptCount val="4"/>
                <c:pt idx="0">
                  <c:v>1-2x </c:v>
                </c:pt>
                <c:pt idx="1">
                  <c:v>3-4x</c:v>
                </c:pt>
                <c:pt idx="2">
                  <c:v>5-6x</c:v>
                </c:pt>
                <c:pt idx="3">
                  <c:v>Jiné</c:v>
                </c:pt>
              </c:strCache>
            </c:strRef>
          </c:cat>
          <c:val>
            <c:numRef>
              <c:f>List1!$C$13:$C$16</c:f>
              <c:numCache>
                <c:formatCode>0%</c:formatCode>
                <c:ptCount val="4"/>
                <c:pt idx="0">
                  <c:v>2.0000000000000046E-2</c:v>
                </c:pt>
                <c:pt idx="1">
                  <c:v>0.59000000000000052</c:v>
                </c:pt>
                <c:pt idx="2">
                  <c:v>0.33000000000000096</c:v>
                </c:pt>
                <c:pt idx="3">
                  <c:v>7.0000000000000034E-2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8"/>
  <c:chart>
    <c:title>
      <c:tx>
        <c:rich>
          <a:bodyPr/>
          <a:lstStyle/>
          <a:p>
            <a:pPr>
              <a:defRPr/>
            </a:pPr>
            <a:r>
              <a:rPr lang="cs-CZ"/>
              <a:t>Dle</a:t>
            </a:r>
            <a:r>
              <a:rPr lang="cs-CZ" baseline="0"/>
              <a:t> typu školy</a:t>
            </a:r>
            <a:endParaRPr lang="cs-CZ"/>
          </a:p>
        </c:rich>
      </c:tx>
    </c:title>
    <c:plotArea>
      <c:layout>
        <c:manualLayout>
          <c:layoutTarget val="inner"/>
          <c:xMode val="edge"/>
          <c:yMode val="edge"/>
          <c:x val="8.2858597593333666E-2"/>
          <c:y val="0.26933360707212212"/>
          <c:w val="0.88333945756780463"/>
          <c:h val="0.4176527413240027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List1!$B$18:$B$28</c:f>
              <c:strCache>
                <c:ptCount val="11"/>
                <c:pt idx="0">
                  <c:v>Gymnázium</c:v>
                </c:pt>
                <c:pt idx="1">
                  <c:v>1-2x</c:v>
                </c:pt>
                <c:pt idx="2">
                  <c:v>3-4x</c:v>
                </c:pt>
                <c:pt idx="3">
                  <c:v>5-6x</c:v>
                </c:pt>
                <c:pt idx="4">
                  <c:v>Jiné</c:v>
                </c:pt>
                <c:pt idx="6">
                  <c:v>SZŠ</c:v>
                </c:pt>
                <c:pt idx="7">
                  <c:v>1-2x</c:v>
                </c:pt>
                <c:pt idx="8">
                  <c:v>3-4x</c:v>
                </c:pt>
                <c:pt idx="9">
                  <c:v>5-6x</c:v>
                </c:pt>
                <c:pt idx="10">
                  <c:v>Jiné</c:v>
                </c:pt>
              </c:strCache>
            </c:strRef>
          </c:cat>
          <c:val>
            <c:numRef>
              <c:f>List1!$C$18:$C$28</c:f>
              <c:numCache>
                <c:formatCode>0%</c:formatCode>
                <c:ptCount val="11"/>
                <c:pt idx="1">
                  <c:v>3.9000000000000014E-2</c:v>
                </c:pt>
                <c:pt idx="2">
                  <c:v>0.61000000000000065</c:v>
                </c:pt>
                <c:pt idx="3">
                  <c:v>0.31000000000000061</c:v>
                </c:pt>
                <c:pt idx="4">
                  <c:v>4.0000000000000022E-2</c:v>
                </c:pt>
                <c:pt idx="7">
                  <c:v>0</c:v>
                </c:pt>
                <c:pt idx="8">
                  <c:v>0.60000000000000064</c:v>
                </c:pt>
                <c:pt idx="9">
                  <c:v>0.27</c:v>
                </c:pt>
                <c:pt idx="10">
                  <c:v>0.13</c:v>
                </c:pt>
              </c:numCache>
            </c:numRef>
          </c:val>
        </c:ser>
        <c:dLbls>
          <c:showVal val="1"/>
        </c:dLbls>
        <c:overlap val="-25"/>
        <c:axId val="107951232"/>
        <c:axId val="107953536"/>
      </c:barChart>
      <c:catAx>
        <c:axId val="107951232"/>
        <c:scaling>
          <c:orientation val="minMax"/>
        </c:scaling>
        <c:axPos val="b"/>
        <c:majorTickMark val="none"/>
        <c:tickLblPos val="nextTo"/>
        <c:crossAx val="107953536"/>
        <c:crosses val="autoZero"/>
        <c:auto val="1"/>
        <c:lblAlgn val="ctr"/>
        <c:lblOffset val="100"/>
      </c:catAx>
      <c:valAx>
        <c:axId val="107953536"/>
        <c:scaling>
          <c:orientation val="minMax"/>
        </c:scaling>
        <c:delete val="1"/>
        <c:axPos val="l"/>
        <c:numFmt formatCode="General" sourceLinked="1"/>
        <c:tickLblPos val="nextTo"/>
        <c:crossAx val="1079512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90332458442732"/>
          <c:y val="0.14527777777777778"/>
          <c:w val="0.12063757655293116"/>
          <c:h val="8.1906167979002728E-2"/>
        </c:manualLayout>
      </c:layout>
    </c:legend>
    <c:plotVisOnly val="1"/>
  </c:chart>
  <c:txPr>
    <a:bodyPr/>
    <a:lstStyle/>
    <a:p>
      <a:pPr>
        <a:defRPr sz="1050"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0"/>
  <c:chart>
    <c:title>
      <c:tx>
        <c:rich>
          <a:bodyPr/>
          <a:lstStyle/>
          <a:p>
            <a:pPr>
              <a:defRPr/>
            </a:pPr>
            <a:r>
              <a:rPr lang="cs-CZ"/>
              <a:t>Pravidelná</a:t>
            </a:r>
            <a:r>
              <a:rPr lang="cs-CZ" baseline="0"/>
              <a:t> snídaně</a:t>
            </a:r>
            <a:endParaRPr lang="cs-CZ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List1!$B$35:$B$47</c:f>
              <c:strCache>
                <c:ptCount val="13"/>
                <c:pt idx="0">
                  <c:v>Gymnázium</c:v>
                </c:pt>
                <c:pt idx="1">
                  <c:v>Ano, před odchodem</c:v>
                </c:pt>
                <c:pt idx="2">
                  <c:v>Cestou do školy</c:v>
                </c:pt>
                <c:pt idx="3">
                  <c:v>Ve škole- o přestávce</c:v>
                </c:pt>
                <c:pt idx="4">
                  <c:v>Nesnídám</c:v>
                </c:pt>
                <c:pt idx="5">
                  <c:v>Jiná</c:v>
                </c:pt>
                <c:pt idx="7">
                  <c:v>SZŠ</c:v>
                </c:pt>
                <c:pt idx="8">
                  <c:v>Ano, před odchodem</c:v>
                </c:pt>
                <c:pt idx="9">
                  <c:v>Cestou do školy</c:v>
                </c:pt>
                <c:pt idx="10">
                  <c:v>Ve škole- o přestávce</c:v>
                </c:pt>
                <c:pt idx="11">
                  <c:v>Nesnídám</c:v>
                </c:pt>
                <c:pt idx="12">
                  <c:v>Jiná</c:v>
                </c:pt>
              </c:strCache>
            </c:strRef>
          </c:cat>
          <c:val>
            <c:numRef>
              <c:f>List1!$C$35:$C$47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List1!$B$35:$B$47</c:f>
              <c:strCache>
                <c:ptCount val="13"/>
                <c:pt idx="0">
                  <c:v>Gymnázium</c:v>
                </c:pt>
                <c:pt idx="1">
                  <c:v>Ano, před odchodem</c:v>
                </c:pt>
                <c:pt idx="2">
                  <c:v>Cestou do školy</c:v>
                </c:pt>
                <c:pt idx="3">
                  <c:v>Ve škole- o přestávce</c:v>
                </c:pt>
                <c:pt idx="4">
                  <c:v>Nesnídám</c:v>
                </c:pt>
                <c:pt idx="5">
                  <c:v>Jiná</c:v>
                </c:pt>
                <c:pt idx="7">
                  <c:v>SZŠ</c:v>
                </c:pt>
                <c:pt idx="8">
                  <c:v>Ano, před odchodem</c:v>
                </c:pt>
                <c:pt idx="9">
                  <c:v>Cestou do školy</c:v>
                </c:pt>
                <c:pt idx="10">
                  <c:v>Ve škole- o přestávce</c:v>
                </c:pt>
                <c:pt idx="11">
                  <c:v>Nesnídám</c:v>
                </c:pt>
                <c:pt idx="12">
                  <c:v>Jiná</c:v>
                </c:pt>
              </c:strCache>
            </c:strRef>
          </c:cat>
          <c:val>
            <c:numRef>
              <c:f>List1!$D$35:$D$47</c:f>
              <c:numCache>
                <c:formatCode>0%</c:formatCode>
                <c:ptCount val="13"/>
                <c:pt idx="1">
                  <c:v>0.68</c:v>
                </c:pt>
                <c:pt idx="2">
                  <c:v>0</c:v>
                </c:pt>
                <c:pt idx="3">
                  <c:v>0.13</c:v>
                </c:pt>
                <c:pt idx="4">
                  <c:v>3.0000000000000002E-2</c:v>
                </c:pt>
                <c:pt idx="5">
                  <c:v>0.16</c:v>
                </c:pt>
                <c:pt idx="8">
                  <c:v>0.60000000000000064</c:v>
                </c:pt>
                <c:pt idx="9">
                  <c:v>7.0000000000000021E-2</c:v>
                </c:pt>
                <c:pt idx="10">
                  <c:v>0.13</c:v>
                </c:pt>
                <c:pt idx="11">
                  <c:v>0.13</c:v>
                </c:pt>
                <c:pt idx="12">
                  <c:v>7.0000000000000021E-2</c:v>
                </c:pt>
              </c:numCache>
            </c:numRef>
          </c:val>
        </c:ser>
        <c:dLbls>
          <c:showVal val="1"/>
        </c:dLbls>
        <c:overlap val="-25"/>
        <c:axId val="126956672"/>
        <c:axId val="126978688"/>
      </c:barChart>
      <c:catAx>
        <c:axId val="1269566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0"/>
            </a:pPr>
            <a:endParaRPr lang="cs-CZ"/>
          </a:p>
        </c:txPr>
        <c:crossAx val="126978688"/>
        <c:crosses val="autoZero"/>
        <c:auto val="1"/>
        <c:lblAlgn val="ctr"/>
        <c:lblOffset val="100"/>
      </c:catAx>
      <c:valAx>
        <c:axId val="12697868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69566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Nejčastější</a:t>
            </a:r>
            <a:r>
              <a:rPr lang="cs-CZ" baseline="0"/>
              <a:t> snídaně</a:t>
            </a:r>
            <a:endParaRPr lang="cs-CZ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List1!$B$53:$B$67</c:f>
              <c:strCache>
                <c:ptCount val="15"/>
                <c:pt idx="0">
                  <c:v>Gymnázium</c:v>
                </c:pt>
                <c:pt idx="1">
                  <c:v>Chléb nebo pečivo "naslano"</c:v>
                </c:pt>
                <c:pt idx="2">
                  <c:v>Chléb nebo pečivo "nasladko"</c:v>
                </c:pt>
                <c:pt idx="3">
                  <c:v>Sladké pečivo</c:v>
                </c:pt>
                <c:pt idx="4">
                  <c:v>Cereálie s mlékem nebo jogurtem, ovesná kaše</c:v>
                </c:pt>
                <c:pt idx="5">
                  <c:v>Teplá snídaně- míchaná vejce, párky</c:v>
                </c:pt>
                <c:pt idx="6">
                  <c:v>Jiná možnost</c:v>
                </c:pt>
                <c:pt idx="8">
                  <c:v>SZŠ</c:v>
                </c:pt>
                <c:pt idx="9">
                  <c:v>Chléb nebo pečivo "naslano"</c:v>
                </c:pt>
                <c:pt idx="10">
                  <c:v>Chléb nebo pečivo "nasladko"</c:v>
                </c:pt>
                <c:pt idx="11">
                  <c:v>Sladké pečivo</c:v>
                </c:pt>
                <c:pt idx="12">
                  <c:v>Cereálie s mlékem nebo jogurtem, ovesná kaše</c:v>
                </c:pt>
                <c:pt idx="13">
                  <c:v>Teplá snídaně- míchaná vejce, párky</c:v>
                </c:pt>
                <c:pt idx="14">
                  <c:v>Jiná možnost</c:v>
                </c:pt>
              </c:strCache>
            </c:strRef>
          </c:cat>
          <c:val>
            <c:numRef>
              <c:f>List1!$C$53:$C$67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List1!$B$53:$B$67</c:f>
              <c:strCache>
                <c:ptCount val="15"/>
                <c:pt idx="0">
                  <c:v>Gymnázium</c:v>
                </c:pt>
                <c:pt idx="1">
                  <c:v>Chléb nebo pečivo "naslano"</c:v>
                </c:pt>
                <c:pt idx="2">
                  <c:v>Chléb nebo pečivo "nasladko"</c:v>
                </c:pt>
                <c:pt idx="3">
                  <c:v>Sladké pečivo</c:v>
                </c:pt>
                <c:pt idx="4">
                  <c:v>Cereálie s mlékem nebo jogurtem, ovesná kaše</c:v>
                </c:pt>
                <c:pt idx="5">
                  <c:v>Teplá snídaně- míchaná vejce, párky</c:v>
                </c:pt>
                <c:pt idx="6">
                  <c:v>Jiná možnost</c:v>
                </c:pt>
                <c:pt idx="8">
                  <c:v>SZŠ</c:v>
                </c:pt>
                <c:pt idx="9">
                  <c:v>Chléb nebo pečivo "naslano"</c:v>
                </c:pt>
                <c:pt idx="10">
                  <c:v>Chléb nebo pečivo "nasladko"</c:v>
                </c:pt>
                <c:pt idx="11">
                  <c:v>Sladké pečivo</c:v>
                </c:pt>
                <c:pt idx="12">
                  <c:v>Cereálie s mlékem nebo jogurtem, ovesná kaše</c:v>
                </c:pt>
                <c:pt idx="13">
                  <c:v>Teplá snídaně- míchaná vejce, párky</c:v>
                </c:pt>
                <c:pt idx="14">
                  <c:v>Jiná možnost</c:v>
                </c:pt>
              </c:strCache>
            </c:strRef>
          </c:cat>
          <c:val>
            <c:numRef>
              <c:f>List1!$D$53:$D$67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dLbls>
            <c:showVal val="1"/>
          </c:dLbls>
          <c:cat>
            <c:strRef>
              <c:f>List1!$B$53:$B$67</c:f>
              <c:strCache>
                <c:ptCount val="15"/>
                <c:pt idx="0">
                  <c:v>Gymnázium</c:v>
                </c:pt>
                <c:pt idx="1">
                  <c:v>Chléb nebo pečivo "naslano"</c:v>
                </c:pt>
                <c:pt idx="2">
                  <c:v>Chléb nebo pečivo "nasladko"</c:v>
                </c:pt>
                <c:pt idx="3">
                  <c:v>Sladké pečivo</c:v>
                </c:pt>
                <c:pt idx="4">
                  <c:v>Cereálie s mlékem nebo jogurtem, ovesná kaše</c:v>
                </c:pt>
                <c:pt idx="5">
                  <c:v>Teplá snídaně- míchaná vejce, párky</c:v>
                </c:pt>
                <c:pt idx="6">
                  <c:v>Jiná možnost</c:v>
                </c:pt>
                <c:pt idx="8">
                  <c:v>SZŠ</c:v>
                </c:pt>
                <c:pt idx="9">
                  <c:v>Chléb nebo pečivo "naslano"</c:v>
                </c:pt>
                <c:pt idx="10">
                  <c:v>Chléb nebo pečivo "nasladko"</c:v>
                </c:pt>
                <c:pt idx="11">
                  <c:v>Sladké pečivo</c:v>
                </c:pt>
                <c:pt idx="12">
                  <c:v>Cereálie s mlékem nebo jogurtem, ovesná kaše</c:v>
                </c:pt>
                <c:pt idx="13">
                  <c:v>Teplá snídaně- míchaná vejce, párky</c:v>
                </c:pt>
                <c:pt idx="14">
                  <c:v>Jiná možnost</c:v>
                </c:pt>
              </c:strCache>
            </c:strRef>
          </c:cat>
          <c:val>
            <c:numRef>
              <c:f>List1!$E$53:$E$67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dLbls>
            <c:showVal val="1"/>
          </c:dLbls>
          <c:cat>
            <c:strRef>
              <c:f>List1!$B$53:$B$67</c:f>
              <c:strCache>
                <c:ptCount val="15"/>
                <c:pt idx="0">
                  <c:v>Gymnázium</c:v>
                </c:pt>
                <c:pt idx="1">
                  <c:v>Chléb nebo pečivo "naslano"</c:v>
                </c:pt>
                <c:pt idx="2">
                  <c:v>Chléb nebo pečivo "nasladko"</c:v>
                </c:pt>
                <c:pt idx="3">
                  <c:v>Sladké pečivo</c:v>
                </c:pt>
                <c:pt idx="4">
                  <c:v>Cereálie s mlékem nebo jogurtem, ovesná kaše</c:v>
                </c:pt>
                <c:pt idx="5">
                  <c:v>Teplá snídaně- míchaná vejce, párky</c:v>
                </c:pt>
                <c:pt idx="6">
                  <c:v>Jiná možnost</c:v>
                </c:pt>
                <c:pt idx="8">
                  <c:v>SZŠ</c:v>
                </c:pt>
                <c:pt idx="9">
                  <c:v>Chléb nebo pečivo "naslano"</c:v>
                </c:pt>
                <c:pt idx="10">
                  <c:v>Chléb nebo pečivo "nasladko"</c:v>
                </c:pt>
                <c:pt idx="11">
                  <c:v>Sladké pečivo</c:v>
                </c:pt>
                <c:pt idx="12">
                  <c:v>Cereálie s mlékem nebo jogurtem, ovesná kaše</c:v>
                </c:pt>
                <c:pt idx="13">
                  <c:v>Teplá snídaně- míchaná vejce, párky</c:v>
                </c:pt>
                <c:pt idx="14">
                  <c:v>Jiná možnost</c:v>
                </c:pt>
              </c:strCache>
            </c:strRef>
          </c:cat>
          <c:val>
            <c:numRef>
              <c:f>List1!$F$53:$F$67</c:f>
              <c:numCache>
                <c:formatCode>General</c:formatCode>
                <c:ptCount val="15"/>
              </c:numCache>
            </c:numRef>
          </c:val>
        </c:ser>
        <c:ser>
          <c:idx val="4"/>
          <c:order val="4"/>
          <c:dLbls>
            <c:showVal val="1"/>
          </c:dLbls>
          <c:cat>
            <c:strRef>
              <c:f>List1!$B$53:$B$67</c:f>
              <c:strCache>
                <c:ptCount val="15"/>
                <c:pt idx="0">
                  <c:v>Gymnázium</c:v>
                </c:pt>
                <c:pt idx="1">
                  <c:v>Chléb nebo pečivo "naslano"</c:v>
                </c:pt>
                <c:pt idx="2">
                  <c:v>Chléb nebo pečivo "nasladko"</c:v>
                </c:pt>
                <c:pt idx="3">
                  <c:v>Sladké pečivo</c:v>
                </c:pt>
                <c:pt idx="4">
                  <c:v>Cereálie s mlékem nebo jogurtem, ovesná kaše</c:v>
                </c:pt>
                <c:pt idx="5">
                  <c:v>Teplá snídaně- míchaná vejce, párky</c:v>
                </c:pt>
                <c:pt idx="6">
                  <c:v>Jiná možnost</c:v>
                </c:pt>
                <c:pt idx="8">
                  <c:v>SZŠ</c:v>
                </c:pt>
                <c:pt idx="9">
                  <c:v>Chléb nebo pečivo "naslano"</c:v>
                </c:pt>
                <c:pt idx="10">
                  <c:v>Chléb nebo pečivo "nasladko"</c:v>
                </c:pt>
                <c:pt idx="11">
                  <c:v>Sladké pečivo</c:v>
                </c:pt>
                <c:pt idx="12">
                  <c:v>Cereálie s mlékem nebo jogurtem, ovesná kaše</c:v>
                </c:pt>
                <c:pt idx="13">
                  <c:v>Teplá snídaně- míchaná vejce, párky</c:v>
                </c:pt>
                <c:pt idx="14">
                  <c:v>Jiná možnost</c:v>
                </c:pt>
              </c:strCache>
            </c:strRef>
          </c:cat>
          <c:val>
            <c:numRef>
              <c:f>List1!$G$53:$G$67</c:f>
              <c:numCache>
                <c:formatCode>0%</c:formatCode>
                <c:ptCount val="15"/>
                <c:pt idx="1">
                  <c:v>0.32000000000000056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0.43000000000000038</c:v>
                </c:pt>
                <c:pt idx="5">
                  <c:v>3.0000000000000002E-2</c:v>
                </c:pt>
                <c:pt idx="6">
                  <c:v>0.1</c:v>
                </c:pt>
                <c:pt idx="9">
                  <c:v>0.2</c:v>
                </c:pt>
                <c:pt idx="10">
                  <c:v>7.0000000000000021E-2</c:v>
                </c:pt>
                <c:pt idx="11">
                  <c:v>0</c:v>
                </c:pt>
                <c:pt idx="12">
                  <c:v>0.60000000000000064</c:v>
                </c:pt>
                <c:pt idx="13">
                  <c:v>0</c:v>
                </c:pt>
                <c:pt idx="14">
                  <c:v>0.13</c:v>
                </c:pt>
              </c:numCache>
            </c:numRef>
          </c:val>
        </c:ser>
        <c:dLbls>
          <c:showVal val="1"/>
        </c:dLbls>
        <c:overlap val="-25"/>
        <c:axId val="150366464"/>
        <c:axId val="150377216"/>
      </c:barChart>
      <c:catAx>
        <c:axId val="150366464"/>
        <c:scaling>
          <c:orientation val="minMax"/>
        </c:scaling>
        <c:axPos val="b"/>
        <c:majorTickMark val="none"/>
        <c:tickLblPos val="nextTo"/>
        <c:crossAx val="150377216"/>
        <c:crosses val="autoZero"/>
        <c:auto val="1"/>
        <c:lblAlgn val="ctr"/>
        <c:lblOffset val="100"/>
      </c:catAx>
      <c:valAx>
        <c:axId val="150377216"/>
        <c:scaling>
          <c:orientation val="minMax"/>
        </c:scaling>
        <c:delete val="1"/>
        <c:axPos val="l"/>
        <c:numFmt formatCode="General" sourceLinked="1"/>
        <c:tickLblPos val="nextTo"/>
        <c:crossAx val="1503664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0712729658792652"/>
          <c:y val="8.3807961504812289E-2"/>
          <c:w val="0.79842825896762859"/>
          <c:h val="0.65280839895013165"/>
        </c:manualLayout>
      </c:layout>
      <c:barChart>
        <c:barDir val="col"/>
        <c:grouping val="clustered"/>
        <c:ser>
          <c:idx val="0"/>
          <c:order val="0"/>
          <c:cat>
            <c:strRef>
              <c:f>List1!$B$71:$B$77</c:f>
              <c:strCache>
                <c:ptCount val="7"/>
                <c:pt idx="0">
                  <c:v>Káva</c:v>
                </c:pt>
                <c:pt idx="1">
                  <c:v>Čaj</c:v>
                </c:pt>
                <c:pt idx="2">
                  <c:v>Džus</c:v>
                </c:pt>
                <c:pt idx="3">
                  <c:v>Voda</c:v>
                </c:pt>
                <c:pt idx="4">
                  <c:v>Limonáda</c:v>
                </c:pt>
                <c:pt idx="5">
                  <c:v>Ranní nápoj nemívám</c:v>
                </c:pt>
                <c:pt idx="6">
                  <c:v>Jiné- doplňte</c:v>
                </c:pt>
              </c:strCache>
            </c:strRef>
          </c:cat>
          <c:val>
            <c:numRef>
              <c:f>List1!$C$71:$C$77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cat>
            <c:strRef>
              <c:f>List1!$B$71:$B$77</c:f>
              <c:strCache>
                <c:ptCount val="7"/>
                <c:pt idx="0">
                  <c:v>Káva</c:v>
                </c:pt>
                <c:pt idx="1">
                  <c:v>Čaj</c:v>
                </c:pt>
                <c:pt idx="2">
                  <c:v>Džus</c:v>
                </c:pt>
                <c:pt idx="3">
                  <c:v>Voda</c:v>
                </c:pt>
                <c:pt idx="4">
                  <c:v>Limonáda</c:v>
                </c:pt>
                <c:pt idx="5">
                  <c:v>Ranní nápoj nemívám</c:v>
                </c:pt>
                <c:pt idx="6">
                  <c:v>Jiné- doplňte</c:v>
                </c:pt>
              </c:strCache>
            </c:strRef>
          </c:cat>
          <c:val>
            <c:numRef>
              <c:f>List1!$D$71:$D$77</c:f>
              <c:numCache>
                <c:formatCode>0%</c:formatCode>
                <c:ptCount val="7"/>
                <c:pt idx="0">
                  <c:v>0.2</c:v>
                </c:pt>
                <c:pt idx="1">
                  <c:v>0.5</c:v>
                </c:pt>
                <c:pt idx="2">
                  <c:v>2.0000000000000011E-2</c:v>
                </c:pt>
                <c:pt idx="3">
                  <c:v>0.2</c:v>
                </c:pt>
                <c:pt idx="4">
                  <c:v>2.0000000000000011E-2</c:v>
                </c:pt>
                <c:pt idx="5">
                  <c:v>2.0000000000000011E-2</c:v>
                </c:pt>
                <c:pt idx="6">
                  <c:v>4.0000000000000022E-2</c:v>
                </c:pt>
              </c:numCache>
            </c:numRef>
          </c:val>
        </c:ser>
        <c:axId val="179997696"/>
        <c:axId val="180174848"/>
      </c:barChart>
      <c:catAx>
        <c:axId val="179997696"/>
        <c:scaling>
          <c:orientation val="minMax"/>
        </c:scaling>
        <c:axPos val="b"/>
        <c:tickLblPos val="nextTo"/>
        <c:crossAx val="180174848"/>
        <c:crosses val="autoZero"/>
        <c:auto val="1"/>
        <c:lblAlgn val="ctr"/>
        <c:lblOffset val="100"/>
      </c:catAx>
      <c:valAx>
        <c:axId val="180174848"/>
        <c:scaling>
          <c:orientation val="minMax"/>
        </c:scaling>
        <c:axPos val="l"/>
        <c:majorGridlines/>
        <c:numFmt formatCode="General" sourceLinked="1"/>
        <c:tickLblPos val="nextTo"/>
        <c:crossAx val="179997696"/>
        <c:crosses val="autoZero"/>
        <c:crossBetween val="between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view3D>
      <c:rAngAx val="1"/>
    </c:view3D>
    <c:plotArea>
      <c:layout>
        <c:manualLayout>
          <c:layoutTarget val="inner"/>
          <c:xMode val="edge"/>
          <c:yMode val="edge"/>
          <c:x val="9.697462817147888E-2"/>
          <c:y val="6.5289442986293383E-2"/>
          <c:w val="0.74454068241470051"/>
          <c:h val="0.44537729658792652"/>
        </c:manualLayout>
      </c:layout>
      <c:bar3DChart>
        <c:barDir val="col"/>
        <c:grouping val="clustered"/>
        <c:ser>
          <c:idx val="0"/>
          <c:order val="0"/>
          <c:cat>
            <c:strRef>
              <c:f>List1!$B$88:$B$96</c:f>
              <c:strCache>
                <c:ptCount val="9"/>
                <c:pt idx="0">
                  <c:v>Gymnázium</c:v>
                </c:pt>
                <c:pt idx="1">
                  <c:v>Nosím si jídlo z domova</c:v>
                </c:pt>
                <c:pt idx="2">
                  <c:v>Kupuji si svačiny dle hladu a chuti</c:v>
                </c:pt>
                <c:pt idx="3">
                  <c:v>Nesvačím</c:v>
                </c:pt>
                <c:pt idx="5">
                  <c:v>SZŠ</c:v>
                </c:pt>
                <c:pt idx="6">
                  <c:v>Nosím si jídlo z domova</c:v>
                </c:pt>
                <c:pt idx="7">
                  <c:v>Kupuji si svačiny dle hladu a chuti</c:v>
                </c:pt>
                <c:pt idx="8">
                  <c:v>Nesvačím  </c:v>
                </c:pt>
              </c:strCache>
            </c:strRef>
          </c:cat>
          <c:val>
            <c:numRef>
              <c:f>List1!$C$88:$C$96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cat>
            <c:strRef>
              <c:f>List1!$B$88:$B$96</c:f>
              <c:strCache>
                <c:ptCount val="9"/>
                <c:pt idx="0">
                  <c:v>Gymnázium</c:v>
                </c:pt>
                <c:pt idx="1">
                  <c:v>Nosím si jídlo z domova</c:v>
                </c:pt>
                <c:pt idx="2">
                  <c:v>Kupuji si svačiny dle hladu a chuti</c:v>
                </c:pt>
                <c:pt idx="3">
                  <c:v>Nesvačím</c:v>
                </c:pt>
                <c:pt idx="5">
                  <c:v>SZŠ</c:v>
                </c:pt>
                <c:pt idx="6">
                  <c:v>Nosím si jídlo z domova</c:v>
                </c:pt>
                <c:pt idx="7">
                  <c:v>Kupuji si svačiny dle hladu a chuti</c:v>
                </c:pt>
                <c:pt idx="8">
                  <c:v>Nesvačím  </c:v>
                </c:pt>
              </c:strCache>
            </c:strRef>
          </c:cat>
          <c:val>
            <c:numRef>
              <c:f>List1!$D$88:$D$96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cat>
            <c:strRef>
              <c:f>List1!$B$88:$B$96</c:f>
              <c:strCache>
                <c:ptCount val="9"/>
                <c:pt idx="0">
                  <c:v>Gymnázium</c:v>
                </c:pt>
                <c:pt idx="1">
                  <c:v>Nosím si jídlo z domova</c:v>
                </c:pt>
                <c:pt idx="2">
                  <c:v>Kupuji si svačiny dle hladu a chuti</c:v>
                </c:pt>
                <c:pt idx="3">
                  <c:v>Nesvačím</c:v>
                </c:pt>
                <c:pt idx="5">
                  <c:v>SZŠ</c:v>
                </c:pt>
                <c:pt idx="6">
                  <c:v>Nosím si jídlo z domova</c:v>
                </c:pt>
                <c:pt idx="7">
                  <c:v>Kupuji si svačiny dle hladu a chuti</c:v>
                </c:pt>
                <c:pt idx="8">
                  <c:v>Nesvačím  </c:v>
                </c:pt>
              </c:strCache>
            </c:strRef>
          </c:cat>
          <c:val>
            <c:numRef>
              <c:f>List1!$E$88:$E$96</c:f>
              <c:numCache>
                <c:formatCode>0%</c:formatCode>
                <c:ptCount val="9"/>
                <c:pt idx="1">
                  <c:v>0.71000000000000063</c:v>
                </c:pt>
                <c:pt idx="2">
                  <c:v>0.26</c:v>
                </c:pt>
                <c:pt idx="3">
                  <c:v>3.0000000000000002E-2</c:v>
                </c:pt>
                <c:pt idx="6">
                  <c:v>0.67000000000000126</c:v>
                </c:pt>
                <c:pt idx="7">
                  <c:v>0.26</c:v>
                </c:pt>
                <c:pt idx="8">
                  <c:v>7.0000000000000021E-2</c:v>
                </c:pt>
              </c:numCache>
            </c:numRef>
          </c:val>
        </c:ser>
        <c:shape val="box"/>
        <c:axId val="183853824"/>
        <c:axId val="183855360"/>
        <c:axId val="0"/>
      </c:bar3DChart>
      <c:catAx>
        <c:axId val="183853824"/>
        <c:scaling>
          <c:orientation val="minMax"/>
        </c:scaling>
        <c:axPos val="b"/>
        <c:tickLblPos val="nextTo"/>
        <c:crossAx val="183855360"/>
        <c:crosses val="autoZero"/>
        <c:auto val="1"/>
        <c:lblAlgn val="ctr"/>
        <c:lblOffset val="100"/>
      </c:catAx>
      <c:valAx>
        <c:axId val="183855360"/>
        <c:scaling>
          <c:orientation val="minMax"/>
        </c:scaling>
        <c:axPos val="l"/>
        <c:majorGridlines/>
        <c:numFmt formatCode="General" sourceLinked="1"/>
        <c:tickLblPos val="nextTo"/>
        <c:crossAx val="183853824"/>
        <c:crosses val="autoZero"/>
        <c:crossBetween val="between"/>
      </c:valAx>
    </c:plotArea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cat>
            <c:strRef>
              <c:f>List1!$B$105:$B$113</c:f>
              <c:strCache>
                <c:ptCount val="9"/>
                <c:pt idx="0">
                  <c:v>Gymnázium</c:v>
                </c:pt>
                <c:pt idx="1">
                  <c:v>Voda neslazená</c:v>
                </c:pt>
                <c:pt idx="2">
                  <c:v>Voda ochucená, slazená</c:v>
                </c:pt>
                <c:pt idx="3">
                  <c:v>Čaj</c:v>
                </c:pt>
                <c:pt idx="5">
                  <c:v>SZŠ</c:v>
                </c:pt>
                <c:pt idx="6">
                  <c:v>Voda neslazená</c:v>
                </c:pt>
                <c:pt idx="7">
                  <c:v>Voda ochucená, slazená</c:v>
                </c:pt>
                <c:pt idx="8">
                  <c:v>Čaj</c:v>
                </c:pt>
              </c:strCache>
            </c:strRef>
          </c:cat>
          <c:val>
            <c:numRef>
              <c:f>List1!$C$105:$C$113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cat>
            <c:strRef>
              <c:f>List1!$B$105:$B$113</c:f>
              <c:strCache>
                <c:ptCount val="9"/>
                <c:pt idx="0">
                  <c:v>Gymnázium</c:v>
                </c:pt>
                <c:pt idx="1">
                  <c:v>Voda neslazená</c:v>
                </c:pt>
                <c:pt idx="2">
                  <c:v>Voda ochucená, slazená</c:v>
                </c:pt>
                <c:pt idx="3">
                  <c:v>Čaj</c:v>
                </c:pt>
                <c:pt idx="5">
                  <c:v>SZŠ</c:v>
                </c:pt>
                <c:pt idx="6">
                  <c:v>Voda neslazená</c:v>
                </c:pt>
                <c:pt idx="7">
                  <c:v>Voda ochucená, slazená</c:v>
                </c:pt>
                <c:pt idx="8">
                  <c:v>Čaj</c:v>
                </c:pt>
              </c:strCache>
            </c:strRef>
          </c:cat>
          <c:val>
            <c:numRef>
              <c:f>List1!$D$105:$D$113</c:f>
              <c:numCache>
                <c:formatCode>0%</c:formatCode>
                <c:ptCount val="9"/>
                <c:pt idx="1">
                  <c:v>0.68</c:v>
                </c:pt>
                <c:pt idx="2">
                  <c:v>0.1</c:v>
                </c:pt>
                <c:pt idx="3">
                  <c:v>0.23</c:v>
                </c:pt>
                <c:pt idx="6">
                  <c:v>0.8</c:v>
                </c:pt>
                <c:pt idx="7">
                  <c:v>7.0000000000000021E-2</c:v>
                </c:pt>
                <c:pt idx="8">
                  <c:v>0.13</c:v>
                </c:pt>
              </c:numCache>
            </c:numRef>
          </c:val>
        </c:ser>
        <c:ser>
          <c:idx val="2"/>
          <c:order val="2"/>
          <c:cat>
            <c:strRef>
              <c:f>List1!$B$105:$B$113</c:f>
              <c:strCache>
                <c:ptCount val="9"/>
                <c:pt idx="0">
                  <c:v>Gymnázium</c:v>
                </c:pt>
                <c:pt idx="1">
                  <c:v>Voda neslazená</c:v>
                </c:pt>
                <c:pt idx="2">
                  <c:v>Voda ochucená, slazená</c:v>
                </c:pt>
                <c:pt idx="3">
                  <c:v>Čaj</c:v>
                </c:pt>
                <c:pt idx="5">
                  <c:v>SZŠ</c:v>
                </c:pt>
                <c:pt idx="6">
                  <c:v>Voda neslazená</c:v>
                </c:pt>
                <c:pt idx="7">
                  <c:v>Voda ochucená, slazená</c:v>
                </c:pt>
                <c:pt idx="8">
                  <c:v>Čaj</c:v>
                </c:pt>
              </c:strCache>
            </c:strRef>
          </c:cat>
          <c:val>
            <c:numRef>
              <c:f>List1!$E$105:$E$113</c:f>
              <c:numCache>
                <c:formatCode>General</c:formatCode>
                <c:ptCount val="9"/>
              </c:numCache>
            </c:numRef>
          </c:val>
        </c:ser>
        <c:axId val="183933568"/>
        <c:axId val="184037760"/>
      </c:barChart>
      <c:catAx>
        <c:axId val="183933568"/>
        <c:scaling>
          <c:orientation val="minMax"/>
        </c:scaling>
        <c:axPos val="b"/>
        <c:tickLblPos val="nextTo"/>
        <c:crossAx val="184037760"/>
        <c:crosses val="autoZero"/>
        <c:auto val="1"/>
        <c:lblAlgn val="ctr"/>
        <c:lblOffset val="100"/>
      </c:catAx>
      <c:valAx>
        <c:axId val="184037760"/>
        <c:scaling>
          <c:orientation val="minMax"/>
        </c:scaling>
        <c:axPos val="l"/>
        <c:majorGridlines/>
        <c:numFmt formatCode="General" sourceLinked="1"/>
        <c:tickLblPos val="nextTo"/>
        <c:crossAx val="18393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Příjem</a:t>
            </a:r>
            <a:r>
              <a:rPr lang="cs-CZ" baseline="0"/>
              <a:t> tekutin</a:t>
            </a:r>
            <a:endParaRPr lang="cs-CZ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gymnázium</c:v>
          </c:tx>
          <c:dLbls>
            <c:showVal val="1"/>
          </c:dLbls>
          <c:cat>
            <c:strRef>
              <c:f>List1!$B$123:$B$128</c:f>
              <c:strCache>
                <c:ptCount val="6"/>
                <c:pt idx="0">
                  <c:v>0,5 l</c:v>
                </c:pt>
                <c:pt idx="1">
                  <c:v>1l</c:v>
                </c:pt>
                <c:pt idx="2">
                  <c:v>1,5l</c:v>
                </c:pt>
                <c:pt idx="3">
                  <c:v>2l</c:v>
                </c:pt>
                <c:pt idx="4">
                  <c:v>2,5l</c:v>
                </c:pt>
                <c:pt idx="5">
                  <c:v>3l</c:v>
                </c:pt>
              </c:strCache>
            </c:strRef>
          </c:cat>
          <c:val>
            <c:numRef>
              <c:f>List1!$C$123:$C$128</c:f>
              <c:numCache>
                <c:formatCode>0%</c:formatCode>
                <c:ptCount val="6"/>
                <c:pt idx="0">
                  <c:v>3.0000000000000002E-2</c:v>
                </c:pt>
                <c:pt idx="1">
                  <c:v>0.35000000000000031</c:v>
                </c:pt>
                <c:pt idx="2">
                  <c:v>0.32000000000000056</c:v>
                </c:pt>
                <c:pt idx="3">
                  <c:v>0.13</c:v>
                </c:pt>
                <c:pt idx="4">
                  <c:v>0.13</c:v>
                </c:pt>
                <c:pt idx="5">
                  <c:v>4.0000000000000022E-2</c:v>
                </c:pt>
              </c:numCache>
            </c:numRef>
          </c:val>
        </c:ser>
        <c:ser>
          <c:idx val="2"/>
          <c:order val="1"/>
          <c:tx>
            <c:strRef>
              <c:f>List1!$E$122</c:f>
              <c:strCache>
                <c:ptCount val="1"/>
                <c:pt idx="0">
                  <c:v>SZŠ</c:v>
                </c:pt>
              </c:strCache>
            </c:strRef>
          </c:tx>
          <c:dLbls>
            <c:showVal val="1"/>
          </c:dLbls>
          <c:cat>
            <c:strRef>
              <c:f>List1!$B$123:$B$128</c:f>
              <c:strCache>
                <c:ptCount val="6"/>
                <c:pt idx="0">
                  <c:v>0,5 l</c:v>
                </c:pt>
                <c:pt idx="1">
                  <c:v>1l</c:v>
                </c:pt>
                <c:pt idx="2">
                  <c:v>1,5l</c:v>
                </c:pt>
                <c:pt idx="3">
                  <c:v>2l</c:v>
                </c:pt>
                <c:pt idx="4">
                  <c:v>2,5l</c:v>
                </c:pt>
                <c:pt idx="5">
                  <c:v>3l</c:v>
                </c:pt>
              </c:strCache>
            </c:strRef>
          </c:cat>
          <c:val>
            <c:numRef>
              <c:f>List1!$E$123:$E$128</c:f>
              <c:numCache>
                <c:formatCode>0%</c:formatCode>
                <c:ptCount val="6"/>
                <c:pt idx="1">
                  <c:v>0.4</c:v>
                </c:pt>
                <c:pt idx="2">
                  <c:v>0.33000000000000063</c:v>
                </c:pt>
                <c:pt idx="3">
                  <c:v>0.13</c:v>
                </c:pt>
                <c:pt idx="4">
                  <c:v>7.0000000000000021E-2</c:v>
                </c:pt>
                <c:pt idx="5">
                  <c:v>7.0000000000000021E-2</c:v>
                </c:pt>
              </c:numCache>
            </c:numRef>
          </c:val>
        </c:ser>
        <c:dLbls>
          <c:showVal val="1"/>
        </c:dLbls>
        <c:shape val="box"/>
        <c:axId val="184209408"/>
        <c:axId val="184211328"/>
        <c:axId val="0"/>
      </c:bar3DChart>
      <c:catAx>
        <c:axId val="184209408"/>
        <c:scaling>
          <c:orientation val="minMax"/>
        </c:scaling>
        <c:axPos val="b"/>
        <c:majorTickMark val="none"/>
        <c:tickLblPos val="nextTo"/>
        <c:crossAx val="184211328"/>
        <c:crosses val="autoZero"/>
        <c:auto val="1"/>
        <c:lblAlgn val="ctr"/>
        <c:lblOffset val="100"/>
      </c:catAx>
      <c:valAx>
        <c:axId val="184211328"/>
        <c:scaling>
          <c:orientation val="minMax"/>
        </c:scaling>
        <c:delete val="1"/>
        <c:axPos val="l"/>
        <c:numFmt formatCode="0%" sourceLinked="1"/>
        <c:tickLblPos val="nextTo"/>
        <c:crossAx val="1842094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/>
              <a:t>Obědy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List1!$B$143</c:f>
              <c:strCache>
                <c:ptCount val="1"/>
                <c:pt idx="0">
                  <c:v>Obědvám teplé jídlo ve škole</c:v>
                </c:pt>
              </c:strCache>
            </c:strRef>
          </c:tx>
          <c:dLbls>
            <c:showVal val="1"/>
          </c:dLbls>
          <c:cat>
            <c:strRef>
              <c:f>List1!$C$142:$F$142</c:f>
              <c:strCache>
                <c:ptCount val="4"/>
                <c:pt idx="3">
                  <c:v>SZŠ</c:v>
                </c:pt>
              </c:strCache>
            </c:strRef>
          </c:cat>
          <c:val>
            <c:numRef>
              <c:f>List1!$C$143:$F$143</c:f>
              <c:numCache>
                <c:formatCode>General</c:formatCode>
                <c:ptCount val="4"/>
                <c:pt idx="2" formatCode="0%">
                  <c:v>0.58000000000000007</c:v>
                </c:pt>
                <c:pt idx="3" formatCode="0%">
                  <c:v>0.8</c:v>
                </c:pt>
              </c:numCache>
            </c:numRef>
          </c:val>
        </c:ser>
        <c:ser>
          <c:idx val="1"/>
          <c:order val="1"/>
          <c:tx>
            <c:strRef>
              <c:f>List1!$B$144</c:f>
              <c:strCache>
                <c:ptCount val="1"/>
                <c:pt idx="0">
                  <c:v>Nosím si jídlo z domova</c:v>
                </c:pt>
              </c:strCache>
            </c:strRef>
          </c:tx>
          <c:dLbls>
            <c:showVal val="1"/>
          </c:dLbls>
          <c:cat>
            <c:strRef>
              <c:f>List1!$C$142:$F$142</c:f>
              <c:strCache>
                <c:ptCount val="4"/>
                <c:pt idx="3">
                  <c:v>SZŠ</c:v>
                </c:pt>
              </c:strCache>
            </c:strRef>
          </c:cat>
          <c:val>
            <c:numRef>
              <c:f>List1!$C$144:$F$144</c:f>
              <c:numCache>
                <c:formatCode>General</c:formatCode>
                <c:ptCount val="4"/>
                <c:pt idx="2" formatCode="0%">
                  <c:v>0.32000000000000056</c:v>
                </c:pt>
                <c:pt idx="3" formatCode="0%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List1!$B$145</c:f>
              <c:strCache>
                <c:ptCount val="1"/>
                <c:pt idx="0">
                  <c:v>Neobědvám</c:v>
                </c:pt>
              </c:strCache>
            </c:strRef>
          </c:tx>
          <c:dLbls>
            <c:showVal val="1"/>
          </c:dLbls>
          <c:cat>
            <c:strRef>
              <c:f>List1!$C$142:$F$142</c:f>
              <c:strCache>
                <c:ptCount val="4"/>
                <c:pt idx="3">
                  <c:v>SZŠ</c:v>
                </c:pt>
              </c:strCache>
            </c:strRef>
          </c:cat>
          <c:val>
            <c:numRef>
              <c:f>List1!$C$145:$F$145</c:f>
              <c:numCache>
                <c:formatCode>General</c:formatCode>
                <c:ptCount val="4"/>
                <c:pt idx="2" formatCode="0%">
                  <c:v>4.0000000000000022E-2</c:v>
                </c:pt>
                <c:pt idx="3" formatCode="0%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List1!$B$146</c:f>
              <c:strCache>
                <c:ptCount val="1"/>
                <c:pt idx="0">
                  <c:v>Chodím do restaurace, š.bufet</c:v>
                </c:pt>
              </c:strCache>
            </c:strRef>
          </c:tx>
          <c:dLbls>
            <c:showVal val="1"/>
          </c:dLbls>
          <c:cat>
            <c:strRef>
              <c:f>List1!$C$142:$F$142</c:f>
              <c:strCache>
                <c:ptCount val="4"/>
                <c:pt idx="3">
                  <c:v>SZŠ</c:v>
                </c:pt>
              </c:strCache>
            </c:strRef>
          </c:cat>
          <c:val>
            <c:numRef>
              <c:f>List1!$C$146:$F$146</c:f>
              <c:numCache>
                <c:formatCode>General</c:formatCode>
                <c:ptCount val="4"/>
                <c:pt idx="2" formatCode="0%">
                  <c:v>6.0000000000000032E-2</c:v>
                </c:pt>
                <c:pt idx="3" formatCode="0%">
                  <c:v>7.0000000000000021E-2</c:v>
                </c:pt>
              </c:numCache>
            </c:numRef>
          </c:val>
        </c:ser>
        <c:dLbls>
          <c:showVal val="1"/>
        </c:dLbls>
        <c:shape val="box"/>
        <c:axId val="150383232"/>
        <c:axId val="180179328"/>
        <c:axId val="0"/>
      </c:bar3DChart>
      <c:catAx>
        <c:axId val="150383232"/>
        <c:scaling>
          <c:orientation val="minMax"/>
        </c:scaling>
        <c:axPos val="b"/>
        <c:majorTickMark val="none"/>
        <c:tickLblPos val="nextTo"/>
        <c:crossAx val="180179328"/>
        <c:crosses val="autoZero"/>
        <c:auto val="1"/>
        <c:lblAlgn val="ctr"/>
        <c:lblOffset val="100"/>
      </c:catAx>
      <c:valAx>
        <c:axId val="180179328"/>
        <c:scaling>
          <c:orientation val="minMax"/>
        </c:scaling>
        <c:delete val="1"/>
        <c:axPos val="l"/>
        <c:numFmt formatCode="General" sourceLinked="1"/>
        <c:tickLblPos val="nextTo"/>
        <c:crossAx val="150383232"/>
        <c:crosses val="autoZero"/>
        <c:crossBetween val="between"/>
      </c:valAx>
    </c:plotArea>
    <c:legend>
      <c:legendPos val="t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0.90333</cdr:x>
      <cdr:y>0.41667</cdr:y>
    </cdr:from>
    <cdr:to>
      <cdr:x>1</cdr:x>
      <cdr:y>0.73611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130040" y="1143000"/>
          <a:ext cx="441960" cy="876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0.21333</cdr:x>
      <cdr:y>0.66667</cdr:y>
    </cdr:from>
    <cdr:to>
      <cdr:x>0.41333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975360" y="25603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0.15667</cdr:x>
      <cdr:y>0.66667</cdr:y>
    </cdr:from>
    <cdr:to>
      <cdr:x>0.35667</cdr:x>
      <cdr:y>1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716280" y="256032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0.13833</cdr:x>
      <cdr:y>0.66667</cdr:y>
    </cdr:from>
    <cdr:to>
      <cdr:x>0.33833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632460" y="25755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0.9175</cdr:x>
      <cdr:y>0.18472</cdr:y>
    </cdr:from>
    <cdr:to>
      <cdr:x>0.99083</cdr:x>
      <cdr:y>0.76528</cdr:y>
    </cdr:to>
    <cdr:sp macro="" textlink="">
      <cdr:nvSpPr>
        <cdr:cNvPr id="6" name="TextovéPole 5"/>
        <cdr:cNvSpPr txBox="1"/>
      </cdr:nvSpPr>
      <cdr:spPr>
        <a:xfrm xmlns:a="http://schemas.openxmlformats.org/drawingml/2006/main" rot="5400000">
          <a:off x="3566160" y="1135380"/>
          <a:ext cx="1592580" cy="335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cs-CZ" sz="1300" b="1"/>
            <a:t>Ranní nápoj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0.56833</cdr:x>
      <cdr:y>0.36806</cdr:y>
    </cdr:from>
    <cdr:to>
      <cdr:x>1</cdr:x>
      <cdr:y>0.62361</cdr:y>
    </cdr:to>
    <cdr:sp macro="" textlink="">
      <cdr:nvSpPr>
        <cdr:cNvPr id="3" name="TextovéPole 2"/>
        <cdr:cNvSpPr txBox="1"/>
      </cdr:nvSpPr>
      <cdr:spPr>
        <a:xfrm xmlns:a="http://schemas.openxmlformats.org/drawingml/2006/main" rot="5400000">
          <a:off x="3870960" y="373380"/>
          <a:ext cx="701040" cy="19735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cs-CZ" sz="1600" b="1"/>
            <a:t>Svačiny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0.43167</cdr:x>
      <cdr:y>0.87778</cdr:y>
    </cdr:from>
    <cdr:to>
      <cdr:x>0.65167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973580" y="2407920"/>
          <a:ext cx="1005840" cy="3352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0.515</cdr:x>
      <cdr:y>0.66667</cdr:y>
    </cdr:from>
    <cdr:to>
      <cdr:x>0.715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354580" y="250698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0.45167</cdr:x>
      <cdr:y>0.85833</cdr:y>
    </cdr:from>
    <cdr:to>
      <cdr:x>0.66167</cdr:x>
      <cdr:y>0.93889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2065020" y="2354580"/>
          <a:ext cx="96012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cs-CZ" sz="1100"/>
            <a:t>Gymnázium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1678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Verča</cp:lastModifiedBy>
  <cp:revision>23</cp:revision>
  <dcterms:created xsi:type="dcterms:W3CDTF">2021-03-01T15:22:00Z</dcterms:created>
  <dcterms:modified xsi:type="dcterms:W3CDTF">2021-04-10T20:32:00Z</dcterms:modified>
</cp:coreProperties>
</file>