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6B5EE" w14:textId="428BBAD9" w:rsidR="003E5DE9" w:rsidRPr="00AD1ABC" w:rsidRDefault="00AD1ABC" w:rsidP="00AD1ABC">
      <w:pPr>
        <w:jc w:val="center"/>
        <w:rPr>
          <w:b/>
          <w:bCs/>
          <w:sz w:val="32"/>
          <w:szCs w:val="28"/>
          <w:u w:val="single"/>
        </w:rPr>
      </w:pPr>
      <w:r w:rsidRPr="00AD1ABC">
        <w:rPr>
          <w:b/>
          <w:bCs/>
          <w:sz w:val="32"/>
          <w:szCs w:val="28"/>
          <w:u w:val="single"/>
        </w:rPr>
        <w:t>Porovnání výsledků dotazníkového šetření</w:t>
      </w:r>
    </w:p>
    <w:p w14:paraId="3A6817EA" w14:textId="74CA8E8E" w:rsidR="006C49C7" w:rsidRDefault="00AD1ABC" w:rsidP="00AD1ABC">
      <w:pPr>
        <w:jc w:val="both"/>
      </w:pPr>
      <w:r>
        <w:t xml:space="preserve">     Na původní dotazník odpovědělo mnohem více respondentů (539), než na dotazník zprostředkovaný mnou (77). Zároveň bylo v původním dotazníku zastoupeno mnohem větší spektrum oborů než v mém. Na můj dotazník odpovídaly především technické a zdravotnické obory a ve velmi malém zastoupení se mi vrátily dotazníky od humanitních a ekonomických oborů. Naproti tomu na dotazník, který jsem se snažila replikovat, odpovědělo mnoho studentů z technických, zdravotnických, humanitních</w:t>
      </w:r>
      <w:r w:rsidR="006C49C7">
        <w:t>, ekonomických i přírodovědných oborů. Z tohoto důvodu jsem se rozhodla porovnat pouze výsledky právě technických a zdravotnických oborů. Ostatní obory porovnat nelze.</w:t>
      </w:r>
    </w:p>
    <w:p w14:paraId="7F99BA58" w14:textId="19CBCCDB" w:rsidR="006C49C7" w:rsidRDefault="006C49C7" w:rsidP="00AD1ABC">
      <w:pPr>
        <w:jc w:val="both"/>
      </w:pPr>
      <w:r>
        <w:t xml:space="preserve">     Jako první bych ráda porovnala poměr kuřáků mezi studenty. Mé výsledky ukázaly, že denně mezi studenty kouří 5</w:t>
      </w:r>
      <w:r w:rsidR="007F5EF5">
        <w:t xml:space="preserve"> </w:t>
      </w:r>
      <w:r>
        <w:t>%</w:t>
      </w:r>
      <w:r w:rsidR="007F5EF5">
        <w:t>. Ve výzkumu, který jsem replikovala, ko</w:t>
      </w:r>
      <w:r w:rsidR="0000454F">
        <w:t>u</w:t>
      </w:r>
      <w:r w:rsidR="007F5EF5">
        <w:t xml:space="preserve">ří každý den 21 % dotazovaných. Jednou týdně si zapálí stejné procento studentů. Příležitostně mezi studenty kouří o 1 % méně než v původním výzkumu. Největší část studentů tvořili nekuřáci v obou výzkumech. V mém jich bylo 83 % a v původním výzkumu 66 %. </w:t>
      </w:r>
    </w:p>
    <w:p w14:paraId="33A24F40" w14:textId="0FAAB8AA" w:rsidR="00AD1ABC" w:rsidRDefault="003F7915" w:rsidP="00AD1ABC">
      <w:pPr>
        <w:jc w:val="both"/>
      </w:pPr>
      <w:r>
        <w:rPr>
          <w:noProof/>
        </w:rPr>
        <w:drawing>
          <wp:anchor distT="0" distB="0" distL="114300" distR="114300" simplePos="0" relativeHeight="251662336" behindDoc="0" locked="0" layoutInCell="1" allowOverlap="1" wp14:anchorId="06C893DE" wp14:editId="412B4B3B">
            <wp:simplePos x="0" y="0"/>
            <wp:positionH relativeFrom="margin">
              <wp:align>left</wp:align>
            </wp:positionH>
            <wp:positionV relativeFrom="paragraph">
              <wp:posOffset>3810</wp:posOffset>
            </wp:positionV>
            <wp:extent cx="5753100" cy="2276475"/>
            <wp:effectExtent l="0" t="0" r="0" b="9525"/>
            <wp:wrapNone/>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6C49C7">
        <w:t xml:space="preserve">     </w:t>
      </w:r>
      <w:r w:rsidR="00AD1ABC">
        <w:t xml:space="preserve">      </w:t>
      </w:r>
    </w:p>
    <w:p w14:paraId="058BE4FC" w14:textId="04574531" w:rsidR="00AD1ABC" w:rsidRDefault="00AD1ABC" w:rsidP="00AD1ABC">
      <w:pPr>
        <w:jc w:val="both"/>
      </w:pPr>
    </w:p>
    <w:p w14:paraId="6B82420C" w14:textId="2ED2DCB6" w:rsidR="003F7915" w:rsidRPr="003F7915" w:rsidRDefault="003F7915" w:rsidP="003F7915"/>
    <w:p w14:paraId="6A69F061" w14:textId="7D37B744" w:rsidR="003F7915" w:rsidRPr="003F7915" w:rsidRDefault="003F7915" w:rsidP="003F7915"/>
    <w:p w14:paraId="5D7E9979" w14:textId="5CD294D7" w:rsidR="003F7915" w:rsidRPr="003F7915" w:rsidRDefault="003F7915" w:rsidP="003F7915"/>
    <w:p w14:paraId="15A4ECCD" w14:textId="731D2F24" w:rsidR="003F7915" w:rsidRPr="003F7915" w:rsidRDefault="003F7915" w:rsidP="003F7915"/>
    <w:p w14:paraId="41A65A89" w14:textId="25EC0752" w:rsidR="003F7915" w:rsidRPr="003F7915" w:rsidRDefault="003F7915" w:rsidP="003F7915"/>
    <w:p w14:paraId="6AE1AE8D" w14:textId="4061A5BF" w:rsidR="003F7915" w:rsidRDefault="003F7915" w:rsidP="003F7915">
      <w:r>
        <w:rPr>
          <w:noProof/>
        </w:rPr>
        <mc:AlternateContent>
          <mc:Choice Requires="wps">
            <w:drawing>
              <wp:anchor distT="45720" distB="45720" distL="114300" distR="114300" simplePos="0" relativeHeight="251664384" behindDoc="0" locked="0" layoutInCell="1" allowOverlap="1" wp14:anchorId="60CE9CF7" wp14:editId="32DFC73F">
                <wp:simplePos x="0" y="0"/>
                <wp:positionH relativeFrom="margin">
                  <wp:align>left</wp:align>
                </wp:positionH>
                <wp:positionV relativeFrom="paragraph">
                  <wp:posOffset>185420</wp:posOffset>
                </wp:positionV>
                <wp:extent cx="4562475" cy="1404620"/>
                <wp:effectExtent l="0" t="0" r="0" b="0"/>
                <wp:wrapNone/>
                <wp:docPr id="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404620"/>
                        </a:xfrm>
                        <a:prstGeom prst="rect">
                          <a:avLst/>
                        </a:prstGeom>
                        <a:noFill/>
                        <a:ln w="9525">
                          <a:noFill/>
                          <a:miter lim="800000"/>
                          <a:headEnd/>
                          <a:tailEnd/>
                        </a:ln>
                      </wps:spPr>
                      <wps:txbx>
                        <w:txbxContent>
                          <w:p w14:paraId="541F1988" w14:textId="768D14C0" w:rsidR="003F7915" w:rsidRPr="00F262A8" w:rsidRDefault="003F7915" w:rsidP="003F7915">
                            <w:pPr>
                              <w:rPr>
                                <w:i/>
                                <w:iCs/>
                              </w:rPr>
                            </w:pPr>
                            <w:r w:rsidRPr="00F262A8">
                              <w:rPr>
                                <w:i/>
                                <w:iCs/>
                              </w:rPr>
                              <w:t>Graf č.</w:t>
                            </w:r>
                            <w:r>
                              <w:rPr>
                                <w:i/>
                                <w:iCs/>
                              </w:rPr>
                              <w:t>1</w:t>
                            </w:r>
                            <w:r w:rsidRPr="00F262A8">
                              <w:rPr>
                                <w:i/>
                                <w:iCs/>
                              </w:rPr>
                              <w:t xml:space="preserve">: </w:t>
                            </w:r>
                            <w:r>
                              <w:rPr>
                                <w:i/>
                                <w:iCs/>
                              </w:rPr>
                              <w:t>Odpovědi studentů na otázku, zda kouří – původní výzkum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CE9CF7" id="_x0000_t202" coordsize="21600,21600" o:spt="202" path="m,l,21600r21600,l21600,xe">
                <v:stroke joinstyle="miter"/>
                <v:path gradientshapeok="t" o:connecttype="rect"/>
              </v:shapetype>
              <v:shape id="Textové pole 2" o:spid="_x0000_s1026" type="#_x0000_t202" style="position:absolute;margin-left:0;margin-top:14.6pt;width:359.2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" filled="f" stroked="f">
                <v:textbox style="mso-fit-shape-to-text:t">
                  <w:txbxContent>
                    <w:p w14:paraId="541F1988" w14:textId="768D14C0" w:rsidR="003F7915" w:rsidRPr="00F262A8" w:rsidRDefault="003F7915" w:rsidP="003F7915">
                      <w:pPr>
                        <w:rPr>
                          <w:i/>
                          <w:iCs/>
                        </w:rPr>
                      </w:pPr>
                      <w:r w:rsidRPr="00F262A8">
                        <w:rPr>
                          <w:i/>
                          <w:iCs/>
                        </w:rPr>
                        <w:t>Graf č.</w:t>
                      </w:r>
                      <w:r>
                        <w:rPr>
                          <w:i/>
                          <w:iCs/>
                        </w:rPr>
                        <w:t>1</w:t>
                      </w:r>
                      <w:r w:rsidRPr="00F262A8">
                        <w:rPr>
                          <w:i/>
                          <w:iCs/>
                        </w:rPr>
                        <w:t xml:space="preserve">: </w:t>
                      </w:r>
                      <w:r>
                        <w:rPr>
                          <w:i/>
                          <w:iCs/>
                        </w:rPr>
                        <w:t>Odpovědi studentů na otázku, zda kouří – původní výzkum</w:t>
                      </w:r>
                    </w:p>
                  </w:txbxContent>
                </v:textbox>
                <w10:wrap anchorx="margin"/>
              </v:shape>
            </w:pict>
          </mc:Fallback>
        </mc:AlternateContent>
      </w:r>
    </w:p>
    <w:p w14:paraId="5FCC1C77" w14:textId="40E1066C" w:rsidR="003F7915" w:rsidRDefault="003F7915" w:rsidP="003F7915">
      <w:r>
        <w:rPr>
          <w:noProof/>
        </w:rPr>
        <w:drawing>
          <wp:anchor distT="0" distB="0" distL="114300" distR="114300" simplePos="0" relativeHeight="251660288" behindDoc="0" locked="0" layoutInCell="1" allowOverlap="1" wp14:anchorId="574A8991" wp14:editId="64FFB574">
            <wp:simplePos x="0" y="0"/>
            <wp:positionH relativeFrom="margin">
              <wp:align>right</wp:align>
            </wp:positionH>
            <wp:positionV relativeFrom="paragraph">
              <wp:posOffset>394970</wp:posOffset>
            </wp:positionV>
            <wp:extent cx="5762625" cy="2390775"/>
            <wp:effectExtent l="0" t="0" r="9525" b="9525"/>
            <wp:wrapNone/>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6432" behindDoc="0" locked="0" layoutInCell="1" allowOverlap="1" wp14:anchorId="11CE01FA" wp14:editId="7961E00D">
                <wp:simplePos x="0" y="0"/>
                <wp:positionH relativeFrom="margin">
                  <wp:align>left</wp:align>
                </wp:positionH>
                <wp:positionV relativeFrom="paragraph">
                  <wp:posOffset>2788285</wp:posOffset>
                </wp:positionV>
                <wp:extent cx="4600575" cy="140462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04620"/>
                        </a:xfrm>
                        <a:prstGeom prst="rect">
                          <a:avLst/>
                        </a:prstGeom>
                        <a:noFill/>
                        <a:ln w="9525">
                          <a:noFill/>
                          <a:miter lim="800000"/>
                          <a:headEnd/>
                          <a:tailEnd/>
                        </a:ln>
                      </wps:spPr>
                      <wps:txbx>
                        <w:txbxContent>
                          <w:p w14:paraId="53F6A9FF" w14:textId="535A9E4E" w:rsidR="003F7915" w:rsidRPr="00F262A8" w:rsidRDefault="003F7915" w:rsidP="003F7915">
                            <w:pPr>
                              <w:rPr>
                                <w:i/>
                                <w:iCs/>
                              </w:rPr>
                            </w:pPr>
                            <w:r w:rsidRPr="00F262A8">
                              <w:rPr>
                                <w:i/>
                                <w:iCs/>
                              </w:rPr>
                              <w:t>Graf č.</w:t>
                            </w:r>
                            <w:r>
                              <w:rPr>
                                <w:i/>
                                <w:iCs/>
                              </w:rPr>
                              <w:t>2</w:t>
                            </w:r>
                            <w:r w:rsidRPr="00F262A8">
                              <w:rPr>
                                <w:i/>
                                <w:iCs/>
                              </w:rPr>
                              <w:t xml:space="preserve">: </w:t>
                            </w:r>
                            <w:r>
                              <w:rPr>
                                <w:i/>
                                <w:iCs/>
                              </w:rPr>
                              <w:t>Odpovědi studentů na otázku, zda kouří – replikační výzkum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E01FA" id="_x0000_s1027" type="#_x0000_t202" style="position:absolute;margin-left:0;margin-top:219.55pt;width:362.2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" filled="f" stroked="f">
                <v:textbox style="mso-fit-shape-to-text:t">
                  <w:txbxContent>
                    <w:p w14:paraId="53F6A9FF" w14:textId="535A9E4E" w:rsidR="003F7915" w:rsidRPr="00F262A8" w:rsidRDefault="003F7915" w:rsidP="003F7915">
                      <w:pPr>
                        <w:rPr>
                          <w:i/>
                          <w:iCs/>
                        </w:rPr>
                      </w:pPr>
                      <w:r w:rsidRPr="00F262A8">
                        <w:rPr>
                          <w:i/>
                          <w:iCs/>
                        </w:rPr>
                        <w:t>Graf č.</w:t>
                      </w:r>
                      <w:r>
                        <w:rPr>
                          <w:i/>
                          <w:iCs/>
                        </w:rPr>
                        <w:t>2</w:t>
                      </w:r>
                      <w:r w:rsidRPr="00F262A8">
                        <w:rPr>
                          <w:i/>
                          <w:iCs/>
                        </w:rPr>
                        <w:t xml:space="preserve">: </w:t>
                      </w:r>
                      <w:r>
                        <w:rPr>
                          <w:i/>
                          <w:iCs/>
                        </w:rPr>
                        <w:t>Odpovědi studentů na otázku, zda kouří – replikační výzkum</w:t>
                      </w:r>
                    </w:p>
                  </w:txbxContent>
                </v:textbox>
                <w10:wrap anchorx="margin"/>
              </v:shape>
            </w:pict>
          </mc:Fallback>
        </mc:AlternateContent>
      </w:r>
    </w:p>
    <w:p w14:paraId="13C02A90" w14:textId="3CAD7F62" w:rsidR="003F7915" w:rsidRPr="003F7915" w:rsidRDefault="003F7915" w:rsidP="003F7915"/>
    <w:p w14:paraId="66FCA0AD" w14:textId="04ACF108" w:rsidR="003F7915" w:rsidRPr="003F7915" w:rsidRDefault="003F7915" w:rsidP="003F7915"/>
    <w:p w14:paraId="79A76DC2" w14:textId="272AB1FA" w:rsidR="003F7915" w:rsidRPr="003F7915" w:rsidRDefault="003F7915" w:rsidP="003F7915"/>
    <w:p w14:paraId="2BFA7919" w14:textId="43046D2D" w:rsidR="003F7915" w:rsidRPr="003F7915" w:rsidRDefault="003F7915" w:rsidP="003F7915"/>
    <w:p w14:paraId="1BDD40ED" w14:textId="121074F4" w:rsidR="003F7915" w:rsidRPr="003F7915" w:rsidRDefault="003F7915" w:rsidP="003F7915"/>
    <w:p w14:paraId="1C63789A" w14:textId="2F167C1F" w:rsidR="003F7915" w:rsidRPr="003F7915" w:rsidRDefault="003F7915" w:rsidP="003F7915"/>
    <w:p w14:paraId="0CA47261" w14:textId="1BC4A0CC" w:rsidR="003F7915" w:rsidRDefault="003F7915" w:rsidP="003F7915"/>
    <w:p w14:paraId="6159765E" w14:textId="401EE032" w:rsidR="003F7915" w:rsidRDefault="003F7915" w:rsidP="003F7915">
      <w:pPr>
        <w:jc w:val="right"/>
      </w:pPr>
    </w:p>
    <w:p w14:paraId="7B8BB527" w14:textId="39B194F3" w:rsidR="003F7915" w:rsidRDefault="003F7915" w:rsidP="003F7915">
      <w:pPr>
        <w:jc w:val="right"/>
      </w:pPr>
    </w:p>
    <w:p w14:paraId="6CAC0AD0" w14:textId="1F27B3EB" w:rsidR="003F7915" w:rsidRDefault="003F7915" w:rsidP="003F7915">
      <w:pPr>
        <w:jc w:val="right"/>
      </w:pPr>
    </w:p>
    <w:p w14:paraId="512DF6A4" w14:textId="737035E0" w:rsidR="003F7915" w:rsidRDefault="0000454F" w:rsidP="004830F8">
      <w:pPr>
        <w:jc w:val="both"/>
      </w:pPr>
      <w:r>
        <w:lastRenderedPageBreak/>
        <w:t xml:space="preserve">     Pokud porovnám výsledky u jednotlivých oborů, tak u výzkumu, který jsem replikovala vyšlo, že nejméně kuřáků je mezi studenty zdravotnických oborů (13 %). Nicméně mé výsledky ukázaly, že méně kuřáků bylo na oborech technických (</w:t>
      </w:r>
      <w:r w:rsidR="004830F8">
        <w:t>2</w:t>
      </w:r>
      <w:r>
        <w:t xml:space="preserve"> %)</w:t>
      </w:r>
      <w:r w:rsidR="004830F8">
        <w:t>, které se v původním výzkumu umístili hned za zdravotnickými obory s 15 %.</w:t>
      </w:r>
      <w:r>
        <w:t xml:space="preserve"> </w:t>
      </w:r>
      <w:r w:rsidR="004830F8">
        <w:t>U lékařských oborů kouří pouze o 1 % méně studentů než v původním výzkumu. Z výsledků je tedy zřejmé, že procento kuřáků na technických oborech se výrazně snížilo, což může být dáno větší informovaností studentů. Dále může být rozdíl způsoben současnou pandemickou situací, kdy studenti nejsou tolika v kontaktu a neovlivňují své vrstevníky</w:t>
      </w:r>
      <w:r w:rsidR="00C663D6">
        <w:t xml:space="preserve"> k zapálení cigarety.</w:t>
      </w:r>
    </w:p>
    <w:p w14:paraId="4C4050B9" w14:textId="32CFB761" w:rsidR="00C663D6" w:rsidRPr="00C663D6" w:rsidRDefault="004F2A62" w:rsidP="00C663D6">
      <w:r>
        <w:rPr>
          <w:noProof/>
        </w:rPr>
        <w:drawing>
          <wp:anchor distT="0" distB="0" distL="114300" distR="114300" simplePos="0" relativeHeight="251667456" behindDoc="0" locked="0" layoutInCell="1" allowOverlap="1" wp14:anchorId="266CCD6C" wp14:editId="6992E86D">
            <wp:simplePos x="0" y="0"/>
            <wp:positionH relativeFrom="margin">
              <wp:align>right</wp:align>
            </wp:positionH>
            <wp:positionV relativeFrom="paragraph">
              <wp:posOffset>50165</wp:posOffset>
            </wp:positionV>
            <wp:extent cx="5753100" cy="2657475"/>
            <wp:effectExtent l="0" t="0" r="0" b="9525"/>
            <wp:wrapNone/>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208F4D4A" w14:textId="3494CE26" w:rsidR="00C663D6" w:rsidRPr="00C663D6" w:rsidRDefault="00C663D6" w:rsidP="00C663D6"/>
    <w:p w14:paraId="4BB55F78" w14:textId="081C6C5E" w:rsidR="00C663D6" w:rsidRPr="00C663D6" w:rsidRDefault="00C663D6" w:rsidP="00C663D6"/>
    <w:p w14:paraId="45760998" w14:textId="5C5AF5F1" w:rsidR="00C663D6" w:rsidRPr="00C663D6" w:rsidRDefault="00C663D6" w:rsidP="00C663D6"/>
    <w:p w14:paraId="289A03B5" w14:textId="378CF279" w:rsidR="00C663D6" w:rsidRPr="00C663D6" w:rsidRDefault="00C663D6" w:rsidP="00C663D6"/>
    <w:p w14:paraId="353EDCE1" w14:textId="47AC842C" w:rsidR="00C663D6" w:rsidRPr="00C663D6" w:rsidRDefault="00C663D6" w:rsidP="00C663D6"/>
    <w:p w14:paraId="40575D0F" w14:textId="7299D074" w:rsidR="00C663D6" w:rsidRPr="00C663D6" w:rsidRDefault="00C663D6" w:rsidP="00C663D6"/>
    <w:p w14:paraId="11DEE156" w14:textId="2E776900" w:rsidR="00C663D6" w:rsidRPr="00C663D6" w:rsidRDefault="00C663D6" w:rsidP="00C663D6"/>
    <w:p w14:paraId="15F9697B" w14:textId="374C8896" w:rsidR="00C663D6" w:rsidRDefault="004F2A62" w:rsidP="00C663D6">
      <w:r>
        <w:rPr>
          <w:noProof/>
        </w:rPr>
        <mc:AlternateContent>
          <mc:Choice Requires="wps">
            <w:drawing>
              <wp:anchor distT="45720" distB="45720" distL="114300" distR="114300" simplePos="0" relativeHeight="251669504" behindDoc="0" locked="0" layoutInCell="1" allowOverlap="1" wp14:anchorId="3FDFA83B" wp14:editId="50499839">
                <wp:simplePos x="0" y="0"/>
                <wp:positionH relativeFrom="margin">
                  <wp:align>left</wp:align>
                </wp:positionH>
                <wp:positionV relativeFrom="paragraph">
                  <wp:posOffset>276225</wp:posOffset>
                </wp:positionV>
                <wp:extent cx="4600575" cy="1404620"/>
                <wp:effectExtent l="0" t="0" r="0" b="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04620"/>
                        </a:xfrm>
                        <a:prstGeom prst="rect">
                          <a:avLst/>
                        </a:prstGeom>
                        <a:noFill/>
                        <a:ln w="9525">
                          <a:noFill/>
                          <a:miter lim="800000"/>
                          <a:headEnd/>
                          <a:tailEnd/>
                        </a:ln>
                      </wps:spPr>
                      <wps:txbx>
                        <w:txbxContent>
                          <w:p w14:paraId="1C504D62" w14:textId="4A47721D" w:rsidR="00C663D6" w:rsidRPr="00F262A8" w:rsidRDefault="00C663D6" w:rsidP="00C663D6">
                            <w:pPr>
                              <w:rPr>
                                <w:i/>
                                <w:iCs/>
                              </w:rPr>
                            </w:pPr>
                            <w:r w:rsidRPr="00F262A8">
                              <w:rPr>
                                <w:i/>
                                <w:iCs/>
                              </w:rPr>
                              <w:t>Graf č.</w:t>
                            </w:r>
                            <w:r>
                              <w:rPr>
                                <w:i/>
                                <w:iCs/>
                              </w:rPr>
                              <w:t>3</w:t>
                            </w:r>
                            <w:r w:rsidRPr="00F262A8">
                              <w:rPr>
                                <w:i/>
                                <w:iCs/>
                              </w:rPr>
                              <w:t xml:space="preserve">: </w:t>
                            </w:r>
                            <w:r>
                              <w:rPr>
                                <w:i/>
                                <w:iCs/>
                              </w:rPr>
                              <w:t>Porovnání počtu studentů, kteří kouří denně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DFA83B" id="_x0000_s1028" type="#_x0000_t202" style="position:absolute;margin-left:0;margin-top:21.75pt;width:362.2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" filled="f" stroked="f">
                <v:textbox style="mso-fit-shape-to-text:t">
                  <w:txbxContent>
                    <w:p w14:paraId="1C504D62" w14:textId="4A47721D" w:rsidR="00C663D6" w:rsidRPr="00F262A8" w:rsidRDefault="00C663D6" w:rsidP="00C663D6">
                      <w:pPr>
                        <w:rPr>
                          <w:i/>
                          <w:iCs/>
                        </w:rPr>
                      </w:pPr>
                      <w:r w:rsidRPr="00F262A8">
                        <w:rPr>
                          <w:i/>
                          <w:iCs/>
                        </w:rPr>
                        <w:t>Graf č.</w:t>
                      </w:r>
                      <w:r>
                        <w:rPr>
                          <w:i/>
                          <w:iCs/>
                        </w:rPr>
                        <w:t>3</w:t>
                      </w:r>
                      <w:r w:rsidRPr="00F262A8">
                        <w:rPr>
                          <w:i/>
                          <w:iCs/>
                        </w:rPr>
                        <w:t xml:space="preserve">: </w:t>
                      </w:r>
                      <w:r>
                        <w:rPr>
                          <w:i/>
                          <w:iCs/>
                        </w:rPr>
                        <w:t>Porovnání počtu studentů, kteří kouří denně</w:t>
                      </w:r>
                    </w:p>
                  </w:txbxContent>
                </v:textbox>
                <w10:wrap anchorx="margin"/>
              </v:shape>
            </w:pict>
          </mc:Fallback>
        </mc:AlternateContent>
      </w:r>
    </w:p>
    <w:p w14:paraId="0CEBD81F" w14:textId="4ECEE2F2" w:rsidR="004F2A62" w:rsidRDefault="00C663D6" w:rsidP="004F2A62">
      <w:pPr>
        <w:jc w:val="both"/>
      </w:pPr>
      <w:r>
        <w:t xml:space="preserve">     </w:t>
      </w:r>
    </w:p>
    <w:p w14:paraId="4955F483" w14:textId="4AA58DC8" w:rsidR="004F2A62" w:rsidRDefault="004F2A62" w:rsidP="004F2A62">
      <w:pPr>
        <w:jc w:val="both"/>
      </w:pPr>
      <w:r>
        <w:t xml:space="preserve">     </w:t>
      </w:r>
      <w:r w:rsidR="00C663D6">
        <w:t>Při porovnávání počtu studentů, kteří nekouří, jsem zjistila, že se jejich procento zvýšilo u obou oborů</w:t>
      </w:r>
      <w:r>
        <w:t xml:space="preserve">, což je pozitivní výsledek. Technické obory se zlepšily o 10 % a zdravotnické o 5 %. V původním výzkumu byly opět lepší zdravotnické obory se 75 % nekuřáků. Na druhém místě se umístily obory technické, kde nekouří 72 % studentů. V mém výzkumu byly opět výsledky otočené a lépe než obory zdravotnické, dopadly obory technické. </w:t>
      </w:r>
    </w:p>
    <w:p w14:paraId="4A1E45C5" w14:textId="6159CE0E" w:rsidR="00C663D6" w:rsidRDefault="004F2A62" w:rsidP="00C663D6">
      <w:r>
        <w:rPr>
          <w:noProof/>
        </w:rPr>
        <w:drawing>
          <wp:anchor distT="0" distB="0" distL="114300" distR="114300" simplePos="0" relativeHeight="251671552" behindDoc="0" locked="0" layoutInCell="1" allowOverlap="1" wp14:anchorId="37C50505" wp14:editId="3C18FA6C">
            <wp:simplePos x="0" y="0"/>
            <wp:positionH relativeFrom="margin">
              <wp:align>right</wp:align>
            </wp:positionH>
            <wp:positionV relativeFrom="paragraph">
              <wp:posOffset>6985</wp:posOffset>
            </wp:positionV>
            <wp:extent cx="5753100" cy="2628900"/>
            <wp:effectExtent l="0" t="0" r="0" b="0"/>
            <wp:wrapNone/>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3600" behindDoc="0" locked="0" layoutInCell="1" allowOverlap="1" wp14:anchorId="25FD1770" wp14:editId="17774789">
                <wp:simplePos x="0" y="0"/>
                <wp:positionH relativeFrom="margin">
                  <wp:align>left</wp:align>
                </wp:positionH>
                <wp:positionV relativeFrom="paragraph">
                  <wp:posOffset>2645410</wp:posOffset>
                </wp:positionV>
                <wp:extent cx="4600575" cy="1404620"/>
                <wp:effectExtent l="0" t="0" r="0" b="0"/>
                <wp:wrapNone/>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04620"/>
                        </a:xfrm>
                        <a:prstGeom prst="rect">
                          <a:avLst/>
                        </a:prstGeom>
                        <a:noFill/>
                        <a:ln w="9525">
                          <a:noFill/>
                          <a:miter lim="800000"/>
                          <a:headEnd/>
                          <a:tailEnd/>
                        </a:ln>
                      </wps:spPr>
                      <wps:txbx>
                        <w:txbxContent>
                          <w:p w14:paraId="3689E971" w14:textId="4739B696" w:rsidR="004F2A62" w:rsidRPr="00F262A8" w:rsidRDefault="004F2A62" w:rsidP="004F2A62">
                            <w:pPr>
                              <w:rPr>
                                <w:i/>
                                <w:iCs/>
                              </w:rPr>
                            </w:pPr>
                            <w:r w:rsidRPr="00F262A8">
                              <w:rPr>
                                <w:i/>
                                <w:iCs/>
                              </w:rPr>
                              <w:t>Graf č.</w:t>
                            </w:r>
                            <w:r>
                              <w:rPr>
                                <w:i/>
                                <w:iCs/>
                              </w:rPr>
                              <w:t>4</w:t>
                            </w:r>
                            <w:r w:rsidRPr="00F262A8">
                              <w:rPr>
                                <w:i/>
                                <w:iCs/>
                              </w:rPr>
                              <w:t xml:space="preserve">: </w:t>
                            </w:r>
                            <w:r>
                              <w:rPr>
                                <w:i/>
                                <w:iCs/>
                              </w:rPr>
                              <w:t>Porovnání počtu studentů, kteří nekouří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D1770" id="_x0000_s1029" type="#_x0000_t202" style="position:absolute;margin-left:0;margin-top:208.3pt;width:362.25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" filled="f" stroked="f">
                <v:textbox style="mso-fit-shape-to-text:t">
                  <w:txbxContent>
                    <w:p w14:paraId="3689E971" w14:textId="4739B696" w:rsidR="004F2A62" w:rsidRPr="00F262A8" w:rsidRDefault="004F2A62" w:rsidP="004F2A62">
                      <w:pPr>
                        <w:rPr>
                          <w:i/>
                          <w:iCs/>
                        </w:rPr>
                      </w:pPr>
                      <w:r w:rsidRPr="00F262A8">
                        <w:rPr>
                          <w:i/>
                          <w:iCs/>
                        </w:rPr>
                        <w:t>Graf č.</w:t>
                      </w:r>
                      <w:r>
                        <w:rPr>
                          <w:i/>
                          <w:iCs/>
                        </w:rPr>
                        <w:t>4</w:t>
                      </w:r>
                      <w:r w:rsidRPr="00F262A8">
                        <w:rPr>
                          <w:i/>
                          <w:iCs/>
                        </w:rPr>
                        <w:t xml:space="preserve">: </w:t>
                      </w:r>
                      <w:r>
                        <w:rPr>
                          <w:i/>
                          <w:iCs/>
                        </w:rPr>
                        <w:t>Porovnání počtu studentů, kteří nekouří</w:t>
                      </w:r>
                    </w:p>
                  </w:txbxContent>
                </v:textbox>
                <w10:wrap anchorx="margin"/>
              </v:shape>
            </w:pict>
          </mc:Fallback>
        </mc:AlternateContent>
      </w:r>
    </w:p>
    <w:p w14:paraId="4D42D6F0" w14:textId="2589E626" w:rsidR="00BC584E" w:rsidRPr="00BC584E" w:rsidRDefault="00BC584E" w:rsidP="00BC584E"/>
    <w:p w14:paraId="364F0530" w14:textId="1086E3EC" w:rsidR="00BC584E" w:rsidRPr="00BC584E" w:rsidRDefault="00BC584E" w:rsidP="00BC584E"/>
    <w:p w14:paraId="21E29447" w14:textId="0C5F1C79" w:rsidR="00BC584E" w:rsidRPr="00BC584E" w:rsidRDefault="00BC584E" w:rsidP="00BC584E"/>
    <w:p w14:paraId="37D3F5AB" w14:textId="5984854D" w:rsidR="00BC584E" w:rsidRPr="00BC584E" w:rsidRDefault="00BC584E" w:rsidP="00BC584E"/>
    <w:p w14:paraId="4BFAAF31" w14:textId="6B1FCAEE" w:rsidR="00BC584E" w:rsidRPr="00BC584E" w:rsidRDefault="00BC584E" w:rsidP="00BC584E"/>
    <w:p w14:paraId="3DB90E63" w14:textId="7F69C49A" w:rsidR="00BC584E" w:rsidRPr="00BC584E" w:rsidRDefault="00BC584E" w:rsidP="00BC584E"/>
    <w:p w14:paraId="17A84394" w14:textId="2D355384" w:rsidR="00BC584E" w:rsidRPr="00BC584E" w:rsidRDefault="00BC584E" w:rsidP="00BC584E"/>
    <w:p w14:paraId="71D1C51E" w14:textId="17840BC2" w:rsidR="00BC584E" w:rsidRDefault="00BC584E" w:rsidP="00BC584E"/>
    <w:p w14:paraId="3FC3CEB1" w14:textId="24C01A3D" w:rsidR="00BC584E" w:rsidRDefault="00BC584E" w:rsidP="00BC584E">
      <w:pPr>
        <w:tabs>
          <w:tab w:val="left" w:pos="7380"/>
        </w:tabs>
      </w:pPr>
      <w:r>
        <w:tab/>
      </w:r>
    </w:p>
    <w:p w14:paraId="78BB6EB9" w14:textId="633EF7D5" w:rsidR="00BC584E" w:rsidRDefault="007F64B2" w:rsidP="007F64B2">
      <w:pPr>
        <w:tabs>
          <w:tab w:val="left" w:pos="7380"/>
        </w:tabs>
        <w:jc w:val="both"/>
      </w:pPr>
      <w:r>
        <w:t xml:space="preserve">     Zbývající studenti kouří průměrně jednou týdně nebo jednou za měsíc. V mém dotazníku nejméně studentů, kteří kouří příležitostně, bylo ve zdravotnických oborech (8 %) stejně tak, jako v původním dotazníku, kde jich bylo konkrétně 12 %. Na druhém místě se v původním dotazníku umístily obory technické, přírodovědné a humanitní s 13 %. I mě vyšlo, že na technických oborech kouří 13 % studentů. Poměr příležitostných kuřáků se tedy v průběhu času nijak výrazně nezměnil.</w:t>
      </w:r>
    </w:p>
    <w:p w14:paraId="6DCC9ED6" w14:textId="2ADC9CD2" w:rsidR="007F64B2" w:rsidRDefault="007F64B2" w:rsidP="007F64B2">
      <w:pPr>
        <w:tabs>
          <w:tab w:val="left" w:pos="7380"/>
        </w:tabs>
        <w:jc w:val="both"/>
      </w:pPr>
      <w:r>
        <w:rPr>
          <w:noProof/>
        </w:rPr>
        <w:drawing>
          <wp:anchor distT="0" distB="0" distL="114300" distR="114300" simplePos="0" relativeHeight="251675648" behindDoc="0" locked="0" layoutInCell="1" allowOverlap="1" wp14:anchorId="5A121B4C" wp14:editId="25969690">
            <wp:simplePos x="0" y="0"/>
            <wp:positionH relativeFrom="margin">
              <wp:align>left</wp:align>
            </wp:positionH>
            <wp:positionV relativeFrom="paragraph">
              <wp:posOffset>3809</wp:posOffset>
            </wp:positionV>
            <wp:extent cx="5753100" cy="3114675"/>
            <wp:effectExtent l="0" t="0" r="0" b="9525"/>
            <wp:wrapNone/>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6C78E819" w14:textId="780042D5" w:rsidR="0009614A" w:rsidRPr="0009614A" w:rsidRDefault="0009614A" w:rsidP="0009614A"/>
    <w:p w14:paraId="6F33D5ED" w14:textId="32A2DEB5" w:rsidR="0009614A" w:rsidRPr="0009614A" w:rsidRDefault="0009614A" w:rsidP="0009614A"/>
    <w:p w14:paraId="2D46981A" w14:textId="288F2963" w:rsidR="0009614A" w:rsidRPr="0009614A" w:rsidRDefault="0009614A" w:rsidP="0009614A"/>
    <w:p w14:paraId="7D01B626" w14:textId="3AB73CC6" w:rsidR="0009614A" w:rsidRPr="0009614A" w:rsidRDefault="0009614A" w:rsidP="0009614A"/>
    <w:p w14:paraId="695EA0E4" w14:textId="6A77AC28" w:rsidR="0009614A" w:rsidRPr="0009614A" w:rsidRDefault="0009614A" w:rsidP="0009614A"/>
    <w:p w14:paraId="6F410EA4" w14:textId="3E6C4F55" w:rsidR="0009614A" w:rsidRPr="0009614A" w:rsidRDefault="0009614A" w:rsidP="0009614A"/>
    <w:p w14:paraId="5DAE7F2E" w14:textId="7EF7F55B" w:rsidR="0009614A" w:rsidRPr="0009614A" w:rsidRDefault="0009614A" w:rsidP="0009614A"/>
    <w:p w14:paraId="03DBFDAA" w14:textId="142DA55D" w:rsidR="0009614A" w:rsidRPr="0009614A" w:rsidRDefault="0009614A" w:rsidP="0009614A"/>
    <w:p w14:paraId="563BF7F1" w14:textId="50544D66" w:rsidR="0009614A" w:rsidRDefault="0009614A" w:rsidP="0009614A"/>
    <w:p w14:paraId="57B9F9BD" w14:textId="362D8C05" w:rsidR="00CE1CDD" w:rsidRDefault="00CE1CDD" w:rsidP="0009614A">
      <w:r>
        <w:rPr>
          <w:noProof/>
        </w:rPr>
        <mc:AlternateContent>
          <mc:Choice Requires="wps">
            <w:drawing>
              <wp:anchor distT="45720" distB="45720" distL="114300" distR="114300" simplePos="0" relativeHeight="251677696" behindDoc="0" locked="0" layoutInCell="1" allowOverlap="1" wp14:anchorId="2A646F22" wp14:editId="1250C356">
                <wp:simplePos x="0" y="0"/>
                <wp:positionH relativeFrom="margin">
                  <wp:align>left</wp:align>
                </wp:positionH>
                <wp:positionV relativeFrom="paragraph">
                  <wp:posOffset>85725</wp:posOffset>
                </wp:positionV>
                <wp:extent cx="4600575" cy="1404620"/>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04620"/>
                        </a:xfrm>
                        <a:prstGeom prst="rect">
                          <a:avLst/>
                        </a:prstGeom>
                        <a:noFill/>
                        <a:ln w="9525">
                          <a:noFill/>
                          <a:miter lim="800000"/>
                          <a:headEnd/>
                          <a:tailEnd/>
                        </a:ln>
                      </wps:spPr>
                      <wps:txbx>
                        <w:txbxContent>
                          <w:p w14:paraId="55A3CCD7" w14:textId="5A5D15D4" w:rsidR="0009614A" w:rsidRPr="00F262A8" w:rsidRDefault="0009614A" w:rsidP="0009614A">
                            <w:pPr>
                              <w:rPr>
                                <w:i/>
                                <w:iCs/>
                              </w:rPr>
                            </w:pPr>
                            <w:r w:rsidRPr="00F262A8">
                              <w:rPr>
                                <w:i/>
                                <w:iCs/>
                              </w:rPr>
                              <w:t>Graf č.</w:t>
                            </w:r>
                            <w:r>
                              <w:rPr>
                                <w:i/>
                                <w:iCs/>
                              </w:rPr>
                              <w:t>5</w:t>
                            </w:r>
                            <w:r w:rsidRPr="00F262A8">
                              <w:rPr>
                                <w:i/>
                                <w:iCs/>
                              </w:rPr>
                              <w:t xml:space="preserve">: </w:t>
                            </w:r>
                            <w:r>
                              <w:rPr>
                                <w:i/>
                                <w:iCs/>
                              </w:rPr>
                              <w:t>Porovnání počtu studentů, kteří kouří příležitostně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646F22" id="_x0000_s1030" type="#_x0000_t202" style="position:absolute;margin-left:0;margin-top:6.75pt;width:362.25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" filled="f" stroked="f">
                <v:textbox style="mso-fit-shape-to-text:t">
                  <w:txbxContent>
                    <w:p w14:paraId="55A3CCD7" w14:textId="5A5D15D4" w:rsidR="0009614A" w:rsidRPr="00F262A8" w:rsidRDefault="0009614A" w:rsidP="0009614A">
                      <w:pPr>
                        <w:rPr>
                          <w:i/>
                          <w:iCs/>
                        </w:rPr>
                      </w:pPr>
                      <w:r w:rsidRPr="00F262A8">
                        <w:rPr>
                          <w:i/>
                          <w:iCs/>
                        </w:rPr>
                        <w:t>Graf č.</w:t>
                      </w:r>
                      <w:r>
                        <w:rPr>
                          <w:i/>
                          <w:iCs/>
                        </w:rPr>
                        <w:t>5</w:t>
                      </w:r>
                      <w:r w:rsidRPr="00F262A8">
                        <w:rPr>
                          <w:i/>
                          <w:iCs/>
                        </w:rPr>
                        <w:t xml:space="preserve">: </w:t>
                      </w:r>
                      <w:r>
                        <w:rPr>
                          <w:i/>
                          <w:iCs/>
                        </w:rPr>
                        <w:t>Porovnání počtu studentů, kteří kouří příležitostně</w:t>
                      </w:r>
                    </w:p>
                  </w:txbxContent>
                </v:textbox>
                <w10:wrap anchorx="margin"/>
              </v:shape>
            </w:pict>
          </mc:Fallback>
        </mc:AlternateContent>
      </w:r>
      <w:r w:rsidR="0009614A">
        <w:t xml:space="preserve">     </w:t>
      </w:r>
    </w:p>
    <w:p w14:paraId="0C1FEA09" w14:textId="77777777" w:rsidR="00CE1CDD" w:rsidRDefault="00CE1CDD" w:rsidP="0009614A"/>
    <w:p w14:paraId="7DF6DB44" w14:textId="5A748CD7" w:rsidR="0009614A" w:rsidRDefault="00CE1CDD" w:rsidP="00CE1CDD">
      <w:pPr>
        <w:jc w:val="both"/>
      </w:pPr>
      <w:r>
        <w:t xml:space="preserve">     </w:t>
      </w:r>
      <w:r w:rsidR="0009614A">
        <w:t>Další otázka byla směřována na místa, kde se studenti dozvěděli o škodlivých vlivech kouření. V obou výzkumech výsledky ukázaly, že se studenti nejčastěji informace dozvěděli z médií jako je internet, noviny či časopisy. V původním výzkumu takto odpovědělo celkem 83 % studentů, v mém o 6 % méně. Jako další hlavní zdroj studenti uváděli rodinu (75 %) a základní školu (71 %) stejně tak, jako v původním výzkumu. Výsledky se lišily maximálně o 1</w:t>
      </w:r>
      <w:r w:rsidR="004868D7">
        <w:t xml:space="preserve"> </w:t>
      </w:r>
      <w:r w:rsidR="0009614A">
        <w:t>%.</w:t>
      </w:r>
      <w:r w:rsidR="00612800">
        <w:t xml:space="preserve"> Další častou odpovědí byla střední škola, kterou v mém výzkumu uvedlo 57 % studentů. V původním výzkumu jí zvolilo 63 %. Na vysoké škole získalo informace 23 % studentů, o 2 % více než v původním výzkumu. V obou výzkumech tuto možnost uváděli především studenti zdravotnických oborů. Nejméně často se studenti dozvídali informace od lékaře. V původním výzkumu tuto možnost uvedlo 20 % studentů, v replikačním výzkumu 17 %. Z výsledků můžeme vidět, že zdroje informací zůstávají stále stejné a informování pacientů lékaři se nikterak nezlepšilo. </w:t>
      </w:r>
    </w:p>
    <w:p w14:paraId="5A2FD569" w14:textId="781B1181" w:rsidR="00CE1CDD" w:rsidRDefault="00CE1CDD" w:rsidP="0009614A"/>
    <w:p w14:paraId="417B8570" w14:textId="57D3CDA1" w:rsidR="00CE1CDD" w:rsidRDefault="00CE1CDD" w:rsidP="0009614A"/>
    <w:p w14:paraId="30E3D64D" w14:textId="2FA1270F" w:rsidR="00CE1CDD" w:rsidRDefault="00CE1CDD" w:rsidP="0009614A"/>
    <w:p w14:paraId="5464312E" w14:textId="03D9F605" w:rsidR="00CE1CDD" w:rsidRDefault="00CE1CDD" w:rsidP="0009614A"/>
    <w:p w14:paraId="2C0B52DC" w14:textId="4362E92E" w:rsidR="00CE1CDD" w:rsidRDefault="00CE1CDD" w:rsidP="0009614A"/>
    <w:p w14:paraId="61B34E04" w14:textId="1DD35088" w:rsidR="00CE1CDD" w:rsidRDefault="00CE1CDD" w:rsidP="0009614A">
      <w:r>
        <w:rPr>
          <w:noProof/>
        </w:rPr>
        <w:drawing>
          <wp:anchor distT="0" distB="0" distL="114300" distR="114300" simplePos="0" relativeHeight="251678720" behindDoc="0" locked="0" layoutInCell="1" allowOverlap="1" wp14:anchorId="14FE5E77" wp14:editId="79B4A050">
            <wp:simplePos x="0" y="0"/>
            <wp:positionH relativeFrom="margin">
              <wp:align>right</wp:align>
            </wp:positionH>
            <wp:positionV relativeFrom="paragraph">
              <wp:posOffset>-118745</wp:posOffset>
            </wp:positionV>
            <wp:extent cx="5753100" cy="2990850"/>
            <wp:effectExtent l="0" t="0" r="0" b="0"/>
            <wp:wrapNone/>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39E06C16" w14:textId="3E80CE40" w:rsidR="00CE1CDD" w:rsidRDefault="00CE1CDD" w:rsidP="0009614A"/>
    <w:p w14:paraId="09E94085" w14:textId="4A006B30" w:rsidR="00CE1CDD" w:rsidRDefault="00CE1CDD" w:rsidP="0009614A"/>
    <w:p w14:paraId="7F4D4032" w14:textId="78FB391E" w:rsidR="00CE1CDD" w:rsidRPr="00CE1CDD" w:rsidRDefault="00CE1CDD" w:rsidP="00CE1CDD"/>
    <w:p w14:paraId="58CB1D06" w14:textId="03254307" w:rsidR="00CE1CDD" w:rsidRPr="00CE1CDD" w:rsidRDefault="00CE1CDD" w:rsidP="00CE1CDD"/>
    <w:p w14:paraId="478920D6" w14:textId="72BD7B8C" w:rsidR="00CE1CDD" w:rsidRPr="00CE1CDD" w:rsidRDefault="00CE1CDD" w:rsidP="00CE1CDD"/>
    <w:p w14:paraId="6A39977A" w14:textId="3E7519A2" w:rsidR="00CE1CDD" w:rsidRPr="00CE1CDD" w:rsidRDefault="00CE1CDD" w:rsidP="00CE1CDD"/>
    <w:p w14:paraId="2D652E6D" w14:textId="1DB2C585" w:rsidR="00CE1CDD" w:rsidRPr="00CE1CDD" w:rsidRDefault="00CE1CDD" w:rsidP="00CE1CDD"/>
    <w:p w14:paraId="6E504273" w14:textId="7A863FD2" w:rsidR="00CE1CDD" w:rsidRPr="00CE1CDD" w:rsidRDefault="00CE1CDD" w:rsidP="00CE1CDD"/>
    <w:p w14:paraId="0C3DC07D" w14:textId="0D1CDCCB" w:rsidR="00CE1CDD" w:rsidRPr="00CE1CDD" w:rsidRDefault="005E1291" w:rsidP="00CE1CDD">
      <w:r>
        <w:rPr>
          <w:noProof/>
        </w:rPr>
        <mc:AlternateContent>
          <mc:Choice Requires="wps">
            <w:drawing>
              <wp:anchor distT="45720" distB="45720" distL="114300" distR="114300" simplePos="0" relativeHeight="251680768" behindDoc="0" locked="0" layoutInCell="1" allowOverlap="1" wp14:anchorId="0B7F2501" wp14:editId="274F0EBF">
                <wp:simplePos x="0" y="0"/>
                <wp:positionH relativeFrom="margin">
                  <wp:align>left</wp:align>
                </wp:positionH>
                <wp:positionV relativeFrom="paragraph">
                  <wp:posOffset>177165</wp:posOffset>
                </wp:positionV>
                <wp:extent cx="4600575" cy="1404620"/>
                <wp:effectExtent l="0" t="0" r="0" b="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04620"/>
                        </a:xfrm>
                        <a:prstGeom prst="rect">
                          <a:avLst/>
                        </a:prstGeom>
                        <a:noFill/>
                        <a:ln w="9525">
                          <a:noFill/>
                          <a:miter lim="800000"/>
                          <a:headEnd/>
                          <a:tailEnd/>
                        </a:ln>
                      </wps:spPr>
                      <wps:txbx>
                        <w:txbxContent>
                          <w:p w14:paraId="1993851B" w14:textId="6946197C" w:rsidR="00CE1CDD" w:rsidRPr="00F262A8" w:rsidRDefault="00CE1CDD" w:rsidP="00CE1CDD">
                            <w:pPr>
                              <w:rPr>
                                <w:i/>
                                <w:iCs/>
                              </w:rPr>
                            </w:pPr>
                            <w:r w:rsidRPr="00F262A8">
                              <w:rPr>
                                <w:i/>
                                <w:iCs/>
                              </w:rPr>
                              <w:t>Graf č.</w:t>
                            </w:r>
                            <w:r>
                              <w:rPr>
                                <w:i/>
                                <w:iCs/>
                              </w:rPr>
                              <w:t>6</w:t>
                            </w:r>
                            <w:r w:rsidRPr="00F262A8">
                              <w:rPr>
                                <w:i/>
                                <w:iCs/>
                              </w:rPr>
                              <w:t xml:space="preserve">: </w:t>
                            </w:r>
                            <w:r>
                              <w:rPr>
                                <w:i/>
                                <w:iCs/>
                              </w:rPr>
                              <w:t>Porovnání míst získání informací o škodlivých vlivech kouření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7F2501" id="_x0000_s1031" type="#_x0000_t202" style="position:absolute;margin-left:0;margin-top:13.95pt;width:362.25pt;height:110.6pt;z-index:2516807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" filled="f" stroked="f">
                <v:textbox style="mso-fit-shape-to-text:t">
                  <w:txbxContent>
                    <w:p w14:paraId="1993851B" w14:textId="6946197C" w:rsidR="00CE1CDD" w:rsidRPr="00F262A8" w:rsidRDefault="00CE1CDD" w:rsidP="00CE1CDD">
                      <w:pPr>
                        <w:rPr>
                          <w:i/>
                          <w:iCs/>
                        </w:rPr>
                      </w:pPr>
                      <w:r w:rsidRPr="00F262A8">
                        <w:rPr>
                          <w:i/>
                          <w:iCs/>
                        </w:rPr>
                        <w:t>Graf č.</w:t>
                      </w:r>
                      <w:r>
                        <w:rPr>
                          <w:i/>
                          <w:iCs/>
                        </w:rPr>
                        <w:t>6</w:t>
                      </w:r>
                      <w:r w:rsidRPr="00F262A8">
                        <w:rPr>
                          <w:i/>
                          <w:iCs/>
                        </w:rPr>
                        <w:t xml:space="preserve">: </w:t>
                      </w:r>
                      <w:r>
                        <w:rPr>
                          <w:i/>
                          <w:iCs/>
                        </w:rPr>
                        <w:t>Porovnání míst získání informací o škodlivých vlivech kouření</w:t>
                      </w:r>
                    </w:p>
                  </w:txbxContent>
                </v:textbox>
                <w10:wrap anchorx="margin"/>
              </v:shape>
            </w:pict>
          </mc:Fallback>
        </mc:AlternateContent>
      </w:r>
    </w:p>
    <w:p w14:paraId="15D559FF" w14:textId="5BE54A75" w:rsidR="00CE1CDD" w:rsidRDefault="00CE1CDD" w:rsidP="00CE1CDD"/>
    <w:p w14:paraId="1A8F612F" w14:textId="0B43F916" w:rsidR="00CE1CDD" w:rsidRDefault="008A76F6" w:rsidP="005E1291">
      <w:pPr>
        <w:jc w:val="both"/>
      </w:pPr>
      <w:r>
        <w:t xml:space="preserve">     Dále bylo zjišťováno, jaké mají studenti znalosti ohledně škodlivých vlivů kouření. Nejprve porovnám výsledky zdravotnických oborů. V mém i původním výzkumu dopadly zdravotnické obory nejlépe. Všichni studenti v obou výzkumech věděli, že v důsledku kouření může vzniknout rakovina plic. 96 % studentů ví, že kouření má vliv na kardiovaskulární systém, v původním výzkumu toto zná pouze o 1 % méně. 92 % studentů v replikačním výzkumu a o 1 % více studentů v původním výzkumu zná riziko poškození plodu při kouření v průběhu těhotenství. </w:t>
      </w:r>
      <w:r w:rsidR="005E1291">
        <w:t>Menší znalost měli studenti replikačního výzkumu ohledně chronické bronchitidy (76 %), kdy v původním výzkumu tuto znalost mělo o 12 % studentů více.</w:t>
      </w:r>
      <w:r w:rsidR="004868D7">
        <w:t xml:space="preserve"> Dále lépe dopadli ve znalostech rizika vzniku žaludečních vředů, rakoviny rekta, rakoviny žaludku a neplodnosti žen vlivem kouření. Naopak studenti, kteří odpovídali na původní výzkum, znali lépe vliv kouření na krevní tlak, vznik rakoviny jazyka, neplodnost mužů a výrazně lép</w:t>
      </w:r>
      <w:r w:rsidR="00FC1D54">
        <w:t>e dopadli ve znalostech ohledně vzniku leukémie v souvislosti s kouřením. Velmi malá procenta studentů vybírala v obou výzkumech</w:t>
      </w:r>
      <w:r w:rsidR="00CE1CDD">
        <w:t xml:space="preserve"> </w:t>
      </w:r>
      <w:r w:rsidR="00FC1D54">
        <w:t>nesprávné odpovědi, a to bolest kloubů či zad. Z výsledku můžeme vidět, že znalosti studentů zdravotnických oborů zůstali v průběhu času stejně dobré.</w:t>
      </w:r>
      <w:r w:rsidR="00CE1CDD">
        <w:t xml:space="preserve">  </w:t>
      </w:r>
    </w:p>
    <w:p w14:paraId="3632865A" w14:textId="0124F052" w:rsidR="005E1291" w:rsidRPr="005E1291" w:rsidRDefault="005E1291" w:rsidP="005E1291"/>
    <w:p w14:paraId="30D37029" w14:textId="3D21804E" w:rsidR="005E1291" w:rsidRPr="005E1291" w:rsidRDefault="005E1291" w:rsidP="005E1291"/>
    <w:p w14:paraId="3E1DC605" w14:textId="39DE5117" w:rsidR="005E1291" w:rsidRPr="005E1291" w:rsidRDefault="005E1291" w:rsidP="005E1291"/>
    <w:p w14:paraId="6BD446CD" w14:textId="6E07B726" w:rsidR="005E1291" w:rsidRPr="005E1291" w:rsidRDefault="005E1291" w:rsidP="005E1291"/>
    <w:p w14:paraId="0DDAA443" w14:textId="17DC5CD5" w:rsidR="005E1291" w:rsidRPr="005E1291" w:rsidRDefault="005E1291" w:rsidP="005E1291"/>
    <w:p w14:paraId="7BE21D95" w14:textId="2C95E4E7" w:rsidR="005E1291" w:rsidRPr="005E1291" w:rsidRDefault="005E1291" w:rsidP="005E1291"/>
    <w:p w14:paraId="0D7B2A7E" w14:textId="5E7F7B07" w:rsidR="005E1291" w:rsidRPr="005E1291" w:rsidRDefault="005E1291" w:rsidP="005E1291"/>
    <w:p w14:paraId="002F9ABE" w14:textId="3D502C5D" w:rsidR="005E1291" w:rsidRPr="005E1291" w:rsidRDefault="005E1291" w:rsidP="005E1291"/>
    <w:p w14:paraId="47C2AE3F" w14:textId="12A39389" w:rsidR="005E1291" w:rsidRPr="005E1291" w:rsidRDefault="005E1291" w:rsidP="005E1291"/>
    <w:p w14:paraId="285FB0C8" w14:textId="462F2E91" w:rsidR="005E1291" w:rsidRPr="005E1291" w:rsidRDefault="005E1291" w:rsidP="005E1291"/>
    <w:p w14:paraId="7D10B220" w14:textId="1B1A3A1C" w:rsidR="005E1291" w:rsidRDefault="00FC1D54" w:rsidP="005E1291">
      <w:r>
        <w:rPr>
          <w:noProof/>
        </w:rPr>
        <w:drawing>
          <wp:anchor distT="0" distB="0" distL="114300" distR="114300" simplePos="0" relativeHeight="251681792" behindDoc="0" locked="0" layoutInCell="1" allowOverlap="1" wp14:anchorId="7EF50A3B" wp14:editId="1393F192">
            <wp:simplePos x="0" y="0"/>
            <wp:positionH relativeFrom="margin">
              <wp:align>left</wp:align>
            </wp:positionH>
            <wp:positionV relativeFrom="paragraph">
              <wp:posOffset>6985</wp:posOffset>
            </wp:positionV>
            <wp:extent cx="5772150" cy="6191250"/>
            <wp:effectExtent l="0" t="0" r="0" b="0"/>
            <wp:wrapNone/>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65F532A9" w14:textId="0AA56AF1" w:rsidR="005E1291" w:rsidRDefault="005E1291" w:rsidP="005E1291"/>
    <w:p w14:paraId="07046876" w14:textId="7C216129" w:rsidR="005E1291" w:rsidRDefault="005E1291" w:rsidP="005E1291"/>
    <w:p w14:paraId="51693519" w14:textId="08E715D5" w:rsidR="005E1291" w:rsidRDefault="005E1291" w:rsidP="005E1291"/>
    <w:p w14:paraId="0C5483F3" w14:textId="72C7B41E" w:rsidR="005E1291" w:rsidRDefault="005E1291" w:rsidP="005E1291"/>
    <w:p w14:paraId="7255E725" w14:textId="64916735" w:rsidR="00FC1D54" w:rsidRPr="00FC1D54" w:rsidRDefault="00FC1D54" w:rsidP="00FC1D54"/>
    <w:p w14:paraId="39314454" w14:textId="32172FD2" w:rsidR="00FC1D54" w:rsidRPr="00FC1D54" w:rsidRDefault="00FC1D54" w:rsidP="00FC1D54"/>
    <w:p w14:paraId="3E9254F2" w14:textId="0ED19099" w:rsidR="00FC1D54" w:rsidRPr="00FC1D54" w:rsidRDefault="00FC1D54" w:rsidP="00FC1D54"/>
    <w:p w14:paraId="18A4F867" w14:textId="0BDA5173" w:rsidR="00FC1D54" w:rsidRPr="00FC1D54" w:rsidRDefault="00FC1D54" w:rsidP="00FC1D54"/>
    <w:p w14:paraId="51736DEF" w14:textId="544D5CC3" w:rsidR="00FC1D54" w:rsidRPr="00FC1D54" w:rsidRDefault="00FC1D54" w:rsidP="00FC1D54"/>
    <w:p w14:paraId="36EC971B" w14:textId="2D6DC0B9" w:rsidR="00FC1D54" w:rsidRPr="00FC1D54" w:rsidRDefault="00FC1D54" w:rsidP="00FC1D54"/>
    <w:p w14:paraId="668751D8" w14:textId="705BC719" w:rsidR="00FC1D54" w:rsidRPr="00FC1D54" w:rsidRDefault="00FC1D54" w:rsidP="00FC1D54"/>
    <w:p w14:paraId="0BF1FF0C" w14:textId="5DD237AA" w:rsidR="00FC1D54" w:rsidRPr="00FC1D54" w:rsidRDefault="00FC1D54" w:rsidP="00FC1D54"/>
    <w:p w14:paraId="64AE5976" w14:textId="0FAAE281" w:rsidR="00FC1D54" w:rsidRPr="00FC1D54" w:rsidRDefault="00FC1D54" w:rsidP="00FC1D54"/>
    <w:p w14:paraId="29C03227" w14:textId="4D50B9FD" w:rsidR="00FC1D54" w:rsidRPr="00FC1D54" w:rsidRDefault="00FC1D54" w:rsidP="00FC1D54"/>
    <w:p w14:paraId="2CFC051D" w14:textId="5B5CFA15" w:rsidR="00FC1D54" w:rsidRPr="00FC1D54" w:rsidRDefault="00FC1D54" w:rsidP="00FC1D54"/>
    <w:p w14:paraId="18F2DB96" w14:textId="37DEC8CF" w:rsidR="00FC1D54" w:rsidRPr="00FC1D54" w:rsidRDefault="00FC1D54" w:rsidP="00FC1D54"/>
    <w:p w14:paraId="78CA7354" w14:textId="09B75E52" w:rsidR="00FC1D54" w:rsidRPr="00FC1D54" w:rsidRDefault="00FC1D54" w:rsidP="00FC1D54"/>
    <w:p w14:paraId="5AAA2C8E" w14:textId="4D7C2957" w:rsidR="00FC1D54" w:rsidRPr="00FC1D54" w:rsidRDefault="00FC1D54" w:rsidP="00FC1D54"/>
    <w:p w14:paraId="2F4ABBB5" w14:textId="610FE512" w:rsidR="00FC1D54" w:rsidRPr="00FC1D54" w:rsidRDefault="00FC1D54" w:rsidP="00FC1D54"/>
    <w:p w14:paraId="39D3C6F8" w14:textId="4ADB2E61" w:rsidR="00FC1D54" w:rsidRDefault="00FC1D54" w:rsidP="00FC1D54">
      <w:r>
        <w:rPr>
          <w:noProof/>
        </w:rPr>
        <mc:AlternateContent>
          <mc:Choice Requires="wps">
            <w:drawing>
              <wp:anchor distT="45720" distB="45720" distL="114300" distR="114300" simplePos="0" relativeHeight="251683840" behindDoc="0" locked="0" layoutInCell="1" allowOverlap="1" wp14:anchorId="4C6FA11F" wp14:editId="0AA8D0D4">
                <wp:simplePos x="0" y="0"/>
                <wp:positionH relativeFrom="margin">
                  <wp:align>left</wp:align>
                </wp:positionH>
                <wp:positionV relativeFrom="paragraph">
                  <wp:posOffset>227965</wp:posOffset>
                </wp:positionV>
                <wp:extent cx="5019675" cy="1404620"/>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404620"/>
                        </a:xfrm>
                        <a:prstGeom prst="rect">
                          <a:avLst/>
                        </a:prstGeom>
                        <a:noFill/>
                        <a:ln w="9525">
                          <a:noFill/>
                          <a:miter lim="800000"/>
                          <a:headEnd/>
                          <a:tailEnd/>
                        </a:ln>
                      </wps:spPr>
                      <wps:txbx>
                        <w:txbxContent>
                          <w:p w14:paraId="0C84F35C" w14:textId="483A2078" w:rsidR="00FC1D54" w:rsidRPr="00F262A8" w:rsidRDefault="00FC1D54" w:rsidP="00FC1D54">
                            <w:pPr>
                              <w:rPr>
                                <w:i/>
                                <w:iCs/>
                              </w:rPr>
                            </w:pPr>
                            <w:r w:rsidRPr="00F262A8">
                              <w:rPr>
                                <w:i/>
                                <w:iCs/>
                              </w:rPr>
                              <w:t>Graf č.</w:t>
                            </w:r>
                            <w:r>
                              <w:rPr>
                                <w:i/>
                                <w:iCs/>
                              </w:rPr>
                              <w:t>7</w:t>
                            </w:r>
                            <w:r w:rsidRPr="00F262A8">
                              <w:rPr>
                                <w:i/>
                                <w:iCs/>
                              </w:rPr>
                              <w:t xml:space="preserve">: </w:t>
                            </w:r>
                            <w:r>
                              <w:rPr>
                                <w:i/>
                                <w:iCs/>
                              </w:rPr>
                              <w:t>Porovnání znalostí škodlivých vlivů kouření u zdravotnických oborů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FA11F" id="_x0000_s1032" type="#_x0000_t202" style="position:absolute;margin-left:0;margin-top:17.95pt;width:395.25pt;height:110.6pt;z-index:2516838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" filled="f" stroked="f">
                <v:textbox style="mso-fit-shape-to-text:t">
                  <w:txbxContent>
                    <w:p w14:paraId="0C84F35C" w14:textId="483A2078" w:rsidR="00FC1D54" w:rsidRPr="00F262A8" w:rsidRDefault="00FC1D54" w:rsidP="00FC1D54">
                      <w:pPr>
                        <w:rPr>
                          <w:i/>
                          <w:iCs/>
                        </w:rPr>
                      </w:pPr>
                      <w:r w:rsidRPr="00F262A8">
                        <w:rPr>
                          <w:i/>
                          <w:iCs/>
                        </w:rPr>
                        <w:t>Graf č.</w:t>
                      </w:r>
                      <w:r>
                        <w:rPr>
                          <w:i/>
                          <w:iCs/>
                        </w:rPr>
                        <w:t>7</w:t>
                      </w:r>
                      <w:r w:rsidRPr="00F262A8">
                        <w:rPr>
                          <w:i/>
                          <w:iCs/>
                        </w:rPr>
                        <w:t xml:space="preserve">: </w:t>
                      </w:r>
                      <w:r>
                        <w:rPr>
                          <w:i/>
                          <w:iCs/>
                        </w:rPr>
                        <w:t>Porovnání znalostí škodlivých vlivů kouření u zdravotnických oborů</w:t>
                      </w:r>
                    </w:p>
                  </w:txbxContent>
                </v:textbox>
                <w10:wrap anchorx="margin"/>
              </v:shape>
            </w:pict>
          </mc:Fallback>
        </mc:AlternateContent>
      </w:r>
    </w:p>
    <w:p w14:paraId="1E4A1420" w14:textId="77777777" w:rsidR="00E5780F" w:rsidRDefault="00FC1D54" w:rsidP="00561989">
      <w:pPr>
        <w:jc w:val="both"/>
      </w:pPr>
      <w:r>
        <w:t xml:space="preserve"> </w:t>
      </w:r>
      <w:r w:rsidR="006A38B0">
        <w:t xml:space="preserve">     </w:t>
      </w:r>
    </w:p>
    <w:p w14:paraId="558F0C43" w14:textId="0F861E26" w:rsidR="00FC1D54" w:rsidRDefault="00E5780F" w:rsidP="00561989">
      <w:pPr>
        <w:jc w:val="both"/>
      </w:pPr>
      <w:r>
        <w:t xml:space="preserve">     </w:t>
      </w:r>
      <w:r w:rsidR="006A38B0">
        <w:t>Dalším předmětem porovnání jsou obory technické. Ani u těch si studenti nevedli špatně v obou výzkumech. Znalosti jsou zhruba podobné. Z grafu č. 8 můžeme vidět, že studenti původního výzkumu projevili větší znalost ohledně problematiky chronické bronchitidy, rakoviny jazyka, kardiovaskulárních onemocnění a neplodnosti mužů jako důsledků kouření.</w:t>
      </w:r>
      <w:r w:rsidR="00561989">
        <w:t xml:space="preserve"> </w:t>
      </w:r>
      <w:r>
        <w:t>Naopak studenti vyplňující otázky replikačního výzkumu si vedli lépe ve znalostech důsledku kouření jako je rakovina rekta, rakovina žaludku a leukémie.</w:t>
      </w:r>
      <w:r w:rsidR="006A38B0">
        <w:t xml:space="preserve"> </w:t>
      </w:r>
      <w:r w:rsidR="00FC1D54">
        <w:t xml:space="preserve">    </w:t>
      </w:r>
    </w:p>
    <w:p w14:paraId="122CDE9E" w14:textId="5E6518C8" w:rsidR="00FC1D54" w:rsidRDefault="00FC1D54" w:rsidP="00FC1D54"/>
    <w:p w14:paraId="67749223" w14:textId="7E172E9D" w:rsidR="00FC1D54" w:rsidRDefault="00FC1D54" w:rsidP="00FC1D54"/>
    <w:p w14:paraId="5A643E6F" w14:textId="05788D6D" w:rsidR="00FC1D54" w:rsidRDefault="00E5780F" w:rsidP="00FC1D54">
      <w:r>
        <w:rPr>
          <w:noProof/>
        </w:rPr>
        <w:drawing>
          <wp:anchor distT="0" distB="0" distL="114300" distR="114300" simplePos="0" relativeHeight="251685888" behindDoc="0" locked="0" layoutInCell="1" allowOverlap="1" wp14:anchorId="36BDBFB5" wp14:editId="7FC5DE8D">
            <wp:simplePos x="0" y="0"/>
            <wp:positionH relativeFrom="margin">
              <wp:align>center</wp:align>
            </wp:positionH>
            <wp:positionV relativeFrom="paragraph">
              <wp:posOffset>-4445</wp:posOffset>
            </wp:positionV>
            <wp:extent cx="5724525" cy="6229350"/>
            <wp:effectExtent l="0" t="0" r="9525" b="0"/>
            <wp:wrapNone/>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15AB28E4" w14:textId="624C82ED" w:rsidR="00FC1D54" w:rsidRDefault="00FC1D54" w:rsidP="00FC1D54"/>
    <w:p w14:paraId="2C479E9B" w14:textId="64D987E6" w:rsidR="00FC1D54" w:rsidRDefault="00FC1D54" w:rsidP="00FC1D54"/>
    <w:p w14:paraId="57C1D894" w14:textId="1B5C04F7" w:rsidR="00FC1D54" w:rsidRDefault="00FC1D54" w:rsidP="00FC1D54"/>
    <w:p w14:paraId="242AAC6F" w14:textId="7D7B2DF8" w:rsidR="00FC1D54" w:rsidRDefault="00FC1D54" w:rsidP="00FC1D54"/>
    <w:p w14:paraId="374509AE" w14:textId="7900C0B1" w:rsidR="00E5780F" w:rsidRPr="00E5780F" w:rsidRDefault="00E5780F" w:rsidP="00E5780F"/>
    <w:p w14:paraId="2CED2DA1" w14:textId="21FC3F8C" w:rsidR="00E5780F" w:rsidRPr="00E5780F" w:rsidRDefault="00E5780F" w:rsidP="00E5780F"/>
    <w:p w14:paraId="651EB154" w14:textId="6585CAB1" w:rsidR="00E5780F" w:rsidRPr="00E5780F" w:rsidRDefault="00E5780F" w:rsidP="00E5780F"/>
    <w:p w14:paraId="58BDC6B6" w14:textId="037D08DD" w:rsidR="00E5780F" w:rsidRPr="00E5780F" w:rsidRDefault="00E5780F" w:rsidP="00E5780F"/>
    <w:p w14:paraId="6EC9CA78" w14:textId="4E6942AC" w:rsidR="00E5780F" w:rsidRPr="00E5780F" w:rsidRDefault="00E5780F" w:rsidP="00E5780F"/>
    <w:p w14:paraId="372F9BAC" w14:textId="3873F17F" w:rsidR="00E5780F" w:rsidRPr="00E5780F" w:rsidRDefault="00E5780F" w:rsidP="00E5780F"/>
    <w:p w14:paraId="53047113" w14:textId="6C72BADE" w:rsidR="00E5780F" w:rsidRPr="00E5780F" w:rsidRDefault="00E5780F" w:rsidP="00E5780F"/>
    <w:p w14:paraId="0877D61B" w14:textId="785D7C3B" w:rsidR="00E5780F" w:rsidRPr="00E5780F" w:rsidRDefault="00E5780F" w:rsidP="00E5780F"/>
    <w:p w14:paraId="3573ED01" w14:textId="3B5805B9" w:rsidR="00E5780F" w:rsidRPr="00E5780F" w:rsidRDefault="00E5780F" w:rsidP="00E5780F"/>
    <w:p w14:paraId="3AE05330" w14:textId="4AE42F21" w:rsidR="00E5780F" w:rsidRPr="00E5780F" w:rsidRDefault="00E5780F" w:rsidP="00E5780F"/>
    <w:p w14:paraId="2EF0E4E6" w14:textId="6A8A1236" w:rsidR="00E5780F" w:rsidRPr="00E5780F" w:rsidRDefault="00E5780F" w:rsidP="00E5780F"/>
    <w:p w14:paraId="4DE98678" w14:textId="12D8962B" w:rsidR="00E5780F" w:rsidRPr="00E5780F" w:rsidRDefault="00E5780F" w:rsidP="00E5780F"/>
    <w:p w14:paraId="1A05AAAB" w14:textId="66711AB1" w:rsidR="00E5780F" w:rsidRPr="00E5780F" w:rsidRDefault="00E5780F" w:rsidP="00E5780F"/>
    <w:p w14:paraId="1C19D776" w14:textId="266B9792" w:rsidR="00E5780F" w:rsidRPr="00E5780F" w:rsidRDefault="00E5780F" w:rsidP="00E5780F"/>
    <w:p w14:paraId="08A27D61" w14:textId="5CB0B4B3" w:rsidR="00E5780F" w:rsidRPr="00E5780F" w:rsidRDefault="00E5780F" w:rsidP="00E5780F"/>
    <w:p w14:paraId="0211154B" w14:textId="799F755B" w:rsidR="00E5780F" w:rsidRDefault="00E5780F" w:rsidP="00E5780F">
      <w:r>
        <w:rPr>
          <w:noProof/>
        </w:rPr>
        <mc:AlternateContent>
          <mc:Choice Requires="wps">
            <w:drawing>
              <wp:anchor distT="45720" distB="45720" distL="114300" distR="114300" simplePos="0" relativeHeight="251687936" behindDoc="0" locked="0" layoutInCell="1" allowOverlap="1" wp14:anchorId="0F4D24C3" wp14:editId="394AD152">
                <wp:simplePos x="0" y="0"/>
                <wp:positionH relativeFrom="margin">
                  <wp:posOffset>28575</wp:posOffset>
                </wp:positionH>
                <wp:positionV relativeFrom="paragraph">
                  <wp:posOffset>199390</wp:posOffset>
                </wp:positionV>
                <wp:extent cx="5019675" cy="1404620"/>
                <wp:effectExtent l="0" t="0" r="0" b="0"/>
                <wp:wrapNone/>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404620"/>
                        </a:xfrm>
                        <a:prstGeom prst="rect">
                          <a:avLst/>
                        </a:prstGeom>
                        <a:noFill/>
                        <a:ln w="9525">
                          <a:noFill/>
                          <a:miter lim="800000"/>
                          <a:headEnd/>
                          <a:tailEnd/>
                        </a:ln>
                      </wps:spPr>
                      <wps:txbx>
                        <w:txbxContent>
                          <w:p w14:paraId="3C824812" w14:textId="50FE7BA3" w:rsidR="006A38B0" w:rsidRPr="00F262A8" w:rsidRDefault="006A38B0" w:rsidP="006A38B0">
                            <w:pPr>
                              <w:rPr>
                                <w:i/>
                                <w:iCs/>
                              </w:rPr>
                            </w:pPr>
                            <w:r w:rsidRPr="00F262A8">
                              <w:rPr>
                                <w:i/>
                                <w:iCs/>
                              </w:rPr>
                              <w:t>Graf č.</w:t>
                            </w:r>
                            <w:r>
                              <w:rPr>
                                <w:i/>
                                <w:iCs/>
                              </w:rPr>
                              <w:t>8</w:t>
                            </w:r>
                            <w:r w:rsidRPr="00F262A8">
                              <w:rPr>
                                <w:i/>
                                <w:iCs/>
                              </w:rPr>
                              <w:t xml:space="preserve">: </w:t>
                            </w:r>
                            <w:r>
                              <w:rPr>
                                <w:i/>
                                <w:iCs/>
                              </w:rPr>
                              <w:t>Porovnání znalostí škodlivých vlivů kouření u technických oborů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4D24C3" id="_x0000_s1033" type="#_x0000_t202" style="position:absolute;margin-left:2.25pt;margin-top:15.7pt;width:395.2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" filled="f" stroked="f">
                <v:textbox style="mso-fit-shape-to-text:t">
                  <w:txbxContent>
                    <w:p w14:paraId="3C824812" w14:textId="50FE7BA3" w:rsidR="006A38B0" w:rsidRPr="00F262A8" w:rsidRDefault="006A38B0" w:rsidP="006A38B0">
                      <w:pPr>
                        <w:rPr>
                          <w:i/>
                          <w:iCs/>
                        </w:rPr>
                      </w:pPr>
                      <w:r w:rsidRPr="00F262A8">
                        <w:rPr>
                          <w:i/>
                          <w:iCs/>
                        </w:rPr>
                        <w:t>Graf č.</w:t>
                      </w:r>
                      <w:r>
                        <w:rPr>
                          <w:i/>
                          <w:iCs/>
                        </w:rPr>
                        <w:t>8</w:t>
                      </w:r>
                      <w:r w:rsidRPr="00F262A8">
                        <w:rPr>
                          <w:i/>
                          <w:iCs/>
                        </w:rPr>
                        <w:t xml:space="preserve">: </w:t>
                      </w:r>
                      <w:r>
                        <w:rPr>
                          <w:i/>
                          <w:iCs/>
                        </w:rPr>
                        <w:t>Porovnání znalostí škodlivých vlivů kouření u technických oborů</w:t>
                      </w:r>
                    </w:p>
                  </w:txbxContent>
                </v:textbox>
                <w10:wrap anchorx="margin"/>
              </v:shape>
            </w:pict>
          </mc:Fallback>
        </mc:AlternateContent>
      </w:r>
    </w:p>
    <w:p w14:paraId="648B18BA" w14:textId="64F7C2C7" w:rsidR="00E5780F" w:rsidRDefault="00E5780F" w:rsidP="00E5780F">
      <w:r>
        <w:t xml:space="preserve">     </w:t>
      </w:r>
    </w:p>
    <w:p w14:paraId="0FF83A5E" w14:textId="7DFFC1F6" w:rsidR="00E5780F" w:rsidRDefault="00E5780F" w:rsidP="007E727C">
      <w:pPr>
        <w:jc w:val="both"/>
      </w:pPr>
      <w:r>
        <w:t xml:space="preserve">      Dále studenti odpovídali na otázku, zda znají prostředky, které pomáhají odvykat kouření. Valná většina studentů původního výzkumu odpověděla, že prostředky znají (86 %). V replikačním výzkumu prostředky zná studentů méně (62 %). Nejčastěji studenti znají nikotinové náplasti a žvýkačky stejně jako v původním výzkumu. V původním výzkumu vyšlo, že nejhůře se znalostmi na tom byli studenti technických a humanitních oborů. V mém replikačním výzkumu však toto výsledky nepotvrdily. Studenti jak technických, tak zdravotnických oborů, na tom byli zhruba stejně.</w:t>
      </w:r>
    </w:p>
    <w:p w14:paraId="57C0E7E9" w14:textId="1E8DC511" w:rsidR="00E5780F" w:rsidRDefault="00E5780F" w:rsidP="00E5780F"/>
    <w:p w14:paraId="3FCDD479" w14:textId="565D01BE" w:rsidR="00E5780F" w:rsidRDefault="00E5780F" w:rsidP="00E5780F"/>
    <w:p w14:paraId="4918C36B" w14:textId="2B693153" w:rsidR="00E5780F" w:rsidRDefault="007E727C" w:rsidP="00E5780F">
      <w:r>
        <w:rPr>
          <w:noProof/>
        </w:rPr>
        <w:drawing>
          <wp:anchor distT="0" distB="0" distL="114300" distR="114300" simplePos="0" relativeHeight="251691008" behindDoc="0" locked="0" layoutInCell="1" allowOverlap="1" wp14:anchorId="15989428" wp14:editId="7D960408">
            <wp:simplePos x="0" y="0"/>
            <wp:positionH relativeFrom="margin">
              <wp:align>right</wp:align>
            </wp:positionH>
            <wp:positionV relativeFrom="paragraph">
              <wp:posOffset>-4445</wp:posOffset>
            </wp:positionV>
            <wp:extent cx="5762625" cy="3200400"/>
            <wp:effectExtent l="0" t="0" r="9525" b="0"/>
            <wp:wrapNone/>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r>
        <w:rPr>
          <w:noProof/>
        </w:rPr>
        <mc:AlternateContent>
          <mc:Choice Requires="wps">
            <w:drawing>
              <wp:anchor distT="45720" distB="45720" distL="114300" distR="114300" simplePos="0" relativeHeight="251689984" behindDoc="0" locked="0" layoutInCell="1" allowOverlap="1" wp14:anchorId="4D75E868" wp14:editId="21DF8586">
                <wp:simplePos x="0" y="0"/>
                <wp:positionH relativeFrom="margin">
                  <wp:align>left</wp:align>
                </wp:positionH>
                <wp:positionV relativeFrom="paragraph">
                  <wp:posOffset>3228975</wp:posOffset>
                </wp:positionV>
                <wp:extent cx="5514975" cy="1404620"/>
                <wp:effectExtent l="0" t="0" r="0" b="635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04620"/>
                        </a:xfrm>
                        <a:prstGeom prst="rect">
                          <a:avLst/>
                        </a:prstGeom>
                        <a:noFill/>
                        <a:ln w="9525">
                          <a:noFill/>
                          <a:miter lim="800000"/>
                          <a:headEnd/>
                          <a:tailEnd/>
                        </a:ln>
                      </wps:spPr>
                      <wps:txbx>
                        <w:txbxContent>
                          <w:p w14:paraId="1328A218" w14:textId="18DF382E" w:rsidR="007E727C" w:rsidRPr="00F262A8" w:rsidRDefault="007E727C" w:rsidP="007E727C">
                            <w:pPr>
                              <w:rPr>
                                <w:i/>
                                <w:iCs/>
                              </w:rPr>
                            </w:pPr>
                            <w:r w:rsidRPr="00F262A8">
                              <w:rPr>
                                <w:i/>
                                <w:iCs/>
                              </w:rPr>
                              <w:t>Graf č.</w:t>
                            </w:r>
                            <w:r>
                              <w:rPr>
                                <w:i/>
                                <w:iCs/>
                              </w:rPr>
                              <w:t>9</w:t>
                            </w:r>
                            <w:r w:rsidRPr="00F262A8">
                              <w:rPr>
                                <w:i/>
                                <w:iCs/>
                              </w:rPr>
                              <w:t xml:space="preserve">: </w:t>
                            </w:r>
                            <w:r>
                              <w:rPr>
                                <w:i/>
                                <w:iCs/>
                              </w:rPr>
                              <w:t>Porovnání výsledků znalosti prostředků pomáhajících při odvykání kouření u původního a replikačního výzkumu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5E868" id="_x0000_s1034" type="#_x0000_t202" style="position:absolute;margin-left:0;margin-top:254.25pt;width:434.25pt;height:110.6pt;z-index:2516899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" filled="f" stroked="f">
                <v:textbox style="mso-fit-shape-to-text:t">
                  <w:txbxContent>
                    <w:p w14:paraId="1328A218" w14:textId="18DF382E" w:rsidR="007E727C" w:rsidRPr="00F262A8" w:rsidRDefault="007E727C" w:rsidP="007E727C">
                      <w:pPr>
                        <w:rPr>
                          <w:i/>
                          <w:iCs/>
                        </w:rPr>
                      </w:pPr>
                      <w:r w:rsidRPr="00F262A8">
                        <w:rPr>
                          <w:i/>
                          <w:iCs/>
                        </w:rPr>
                        <w:t>Graf č.</w:t>
                      </w:r>
                      <w:r>
                        <w:rPr>
                          <w:i/>
                          <w:iCs/>
                        </w:rPr>
                        <w:t>9</w:t>
                      </w:r>
                      <w:r w:rsidRPr="00F262A8">
                        <w:rPr>
                          <w:i/>
                          <w:iCs/>
                        </w:rPr>
                        <w:t xml:space="preserve">: </w:t>
                      </w:r>
                      <w:r>
                        <w:rPr>
                          <w:i/>
                          <w:iCs/>
                        </w:rPr>
                        <w:t>Porovnání výsledků znalosti prostředků pomáhajících při odvykání kouření u původního a replikačního výzkumu</w:t>
                      </w:r>
                    </w:p>
                  </w:txbxContent>
                </v:textbox>
                <w10:wrap anchorx="margin"/>
              </v:shape>
            </w:pict>
          </mc:Fallback>
        </mc:AlternateContent>
      </w:r>
    </w:p>
    <w:p w14:paraId="35DCE05E" w14:textId="188ED2D9" w:rsidR="007E727C" w:rsidRDefault="007E727C" w:rsidP="007E727C"/>
    <w:p w14:paraId="3A3B8D66" w14:textId="7A5FDD26" w:rsidR="007E727C" w:rsidRPr="007E727C" w:rsidRDefault="007E727C" w:rsidP="007E727C"/>
    <w:p w14:paraId="4AB3FCCF" w14:textId="75F6614B" w:rsidR="007E727C" w:rsidRPr="007E727C" w:rsidRDefault="007E727C" w:rsidP="007E727C"/>
    <w:p w14:paraId="07FF811F" w14:textId="700933F0" w:rsidR="007E727C" w:rsidRPr="007E727C" w:rsidRDefault="007E727C" w:rsidP="007E727C"/>
    <w:p w14:paraId="2C1A6870" w14:textId="0C255A0C" w:rsidR="007E727C" w:rsidRPr="007E727C" w:rsidRDefault="007E727C" w:rsidP="007E727C"/>
    <w:p w14:paraId="0FFC2B2B" w14:textId="5810DBEC" w:rsidR="007E727C" w:rsidRPr="007E727C" w:rsidRDefault="007E727C" w:rsidP="007E727C"/>
    <w:p w14:paraId="19D1DBA2" w14:textId="22E382BC" w:rsidR="007E727C" w:rsidRPr="007E727C" w:rsidRDefault="007E727C" w:rsidP="007E727C"/>
    <w:p w14:paraId="0D1B3892" w14:textId="6855FD72" w:rsidR="007E727C" w:rsidRPr="007E727C" w:rsidRDefault="007E727C" w:rsidP="007E727C"/>
    <w:p w14:paraId="45E8F866" w14:textId="158E2FCF" w:rsidR="007E727C" w:rsidRPr="007E727C" w:rsidRDefault="007E727C" w:rsidP="007E727C"/>
    <w:p w14:paraId="0ACCC802" w14:textId="6D21A3DB" w:rsidR="007E727C" w:rsidRPr="007E727C" w:rsidRDefault="007E727C" w:rsidP="007E727C"/>
    <w:p w14:paraId="3E97EC10" w14:textId="6548040B" w:rsidR="007E727C" w:rsidRPr="007E727C" w:rsidRDefault="007E727C" w:rsidP="007E727C"/>
    <w:p w14:paraId="16CFF8DC" w14:textId="438AC1C0" w:rsidR="007E727C" w:rsidRDefault="007E727C" w:rsidP="007E727C"/>
    <w:p w14:paraId="3D37B492" w14:textId="2E58D700" w:rsidR="007E727C" w:rsidRDefault="007E727C" w:rsidP="00A77255">
      <w:pPr>
        <w:jc w:val="both"/>
      </w:pPr>
      <w:r>
        <w:t xml:space="preserve">      </w:t>
      </w:r>
      <w:r w:rsidR="00A77255">
        <w:t xml:space="preserve">Poté jsem zjišťovala, zda si studenti myslí, že existují centra pro závislé na tabáku. Výsledky mi vyšly téměř srovnatelné s původním výzkumem. V obou výzkumech si 64 % studentů myslí, že centra existují. 32 % studentů, kteří odpovídali na replikační výzkum neví, zda centra existují. V původním výzkumu neví o 1 % více. Velmi málo studentů si myslí, že žádná centra neexistují. Konkrétně 3 % v původním výzkumu a 4 % v replikačním výzkumu. Stejně jako v původním výzkumu, žádný student zdravotnického oboru neodpověděl, že centra neexistují. </w:t>
      </w:r>
      <w:r>
        <w:t xml:space="preserve">    </w:t>
      </w:r>
    </w:p>
    <w:p w14:paraId="213CEDDF" w14:textId="1D6459FF" w:rsidR="00A77255" w:rsidRDefault="00A77255" w:rsidP="00A77255">
      <w:r>
        <w:rPr>
          <w:noProof/>
        </w:rPr>
        <w:drawing>
          <wp:anchor distT="0" distB="0" distL="114300" distR="114300" simplePos="0" relativeHeight="251693056" behindDoc="0" locked="0" layoutInCell="1" allowOverlap="1" wp14:anchorId="3F480CDA" wp14:editId="494677DD">
            <wp:simplePos x="0" y="0"/>
            <wp:positionH relativeFrom="margin">
              <wp:posOffset>0</wp:posOffset>
            </wp:positionH>
            <wp:positionV relativeFrom="paragraph">
              <wp:posOffset>0</wp:posOffset>
            </wp:positionV>
            <wp:extent cx="5762625" cy="3200400"/>
            <wp:effectExtent l="0" t="0" r="9525" b="0"/>
            <wp:wrapNone/>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anchor>
        </w:drawing>
      </w:r>
    </w:p>
    <w:p w14:paraId="2DDD5179" w14:textId="18679DC8" w:rsidR="00A77255" w:rsidRPr="00A77255" w:rsidRDefault="00A77255" w:rsidP="00A77255"/>
    <w:p w14:paraId="5A1CB6EE" w14:textId="1AA2A7EC" w:rsidR="00A77255" w:rsidRPr="00A77255" w:rsidRDefault="00A77255" w:rsidP="00A77255"/>
    <w:p w14:paraId="6D10CBF1" w14:textId="386CDA22" w:rsidR="00A77255" w:rsidRPr="00A77255" w:rsidRDefault="00A77255" w:rsidP="00A77255"/>
    <w:p w14:paraId="42F90E50" w14:textId="67A6E33C" w:rsidR="00A77255" w:rsidRPr="00A77255" w:rsidRDefault="00A77255" w:rsidP="00A77255"/>
    <w:p w14:paraId="08685C47" w14:textId="26A8BD5A" w:rsidR="00A77255" w:rsidRPr="00A77255" w:rsidRDefault="00A77255" w:rsidP="00A77255"/>
    <w:p w14:paraId="3274E9F5" w14:textId="4A4021B0" w:rsidR="00A77255" w:rsidRPr="00A77255" w:rsidRDefault="00A77255" w:rsidP="00A77255"/>
    <w:p w14:paraId="195933EF" w14:textId="0E2A06E2" w:rsidR="00A77255" w:rsidRPr="00A77255" w:rsidRDefault="00A77255" w:rsidP="00A77255"/>
    <w:p w14:paraId="7D56C245" w14:textId="0467DDC9" w:rsidR="00A77255" w:rsidRPr="00A77255" w:rsidRDefault="00A77255" w:rsidP="00A77255"/>
    <w:p w14:paraId="1FB4204B" w14:textId="5C47A088" w:rsidR="00A77255" w:rsidRPr="00A77255" w:rsidRDefault="00A77255" w:rsidP="00A77255"/>
    <w:p w14:paraId="42E65F97" w14:textId="3155F42F" w:rsidR="00A77255" w:rsidRDefault="00A77255" w:rsidP="00A77255">
      <w:r>
        <w:rPr>
          <w:noProof/>
        </w:rPr>
        <mc:AlternateContent>
          <mc:Choice Requires="wps">
            <w:drawing>
              <wp:anchor distT="45720" distB="45720" distL="114300" distR="114300" simplePos="0" relativeHeight="251695104" behindDoc="0" locked="0" layoutInCell="1" allowOverlap="1" wp14:anchorId="5CE3AA5B" wp14:editId="59277B4A">
                <wp:simplePos x="0" y="0"/>
                <wp:positionH relativeFrom="margin">
                  <wp:align>right</wp:align>
                </wp:positionH>
                <wp:positionV relativeFrom="paragraph">
                  <wp:posOffset>185420</wp:posOffset>
                </wp:positionV>
                <wp:extent cx="5762625" cy="1404620"/>
                <wp:effectExtent l="0" t="0" r="0" b="635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noFill/>
                        <a:ln w="9525">
                          <a:noFill/>
                          <a:miter lim="800000"/>
                          <a:headEnd/>
                          <a:tailEnd/>
                        </a:ln>
                      </wps:spPr>
                      <wps:txbx>
                        <w:txbxContent>
                          <w:p w14:paraId="042D6798" w14:textId="320275EE" w:rsidR="00A77255" w:rsidRPr="00F262A8" w:rsidRDefault="00A77255" w:rsidP="00A77255">
                            <w:pPr>
                              <w:rPr>
                                <w:i/>
                                <w:iCs/>
                              </w:rPr>
                            </w:pPr>
                            <w:r w:rsidRPr="00F262A8">
                              <w:rPr>
                                <w:i/>
                                <w:iCs/>
                              </w:rPr>
                              <w:t>Graf č.</w:t>
                            </w:r>
                            <w:r>
                              <w:rPr>
                                <w:i/>
                                <w:iCs/>
                              </w:rPr>
                              <w:t>10</w:t>
                            </w:r>
                            <w:r w:rsidRPr="00F262A8">
                              <w:rPr>
                                <w:i/>
                                <w:iCs/>
                              </w:rPr>
                              <w:t xml:space="preserve">: </w:t>
                            </w:r>
                            <w:r>
                              <w:rPr>
                                <w:i/>
                                <w:iCs/>
                              </w:rPr>
                              <w:t xml:space="preserve">Porovnání výsledků </w:t>
                            </w:r>
                            <w:r w:rsidR="00DB0BF2">
                              <w:rPr>
                                <w:i/>
                                <w:iCs/>
                              </w:rPr>
                              <w:t xml:space="preserve">znalosti center pro závislé na tabáku u </w:t>
                            </w:r>
                            <w:r>
                              <w:rPr>
                                <w:i/>
                                <w:iCs/>
                              </w:rPr>
                              <w:t>původního a replikačního výzkumu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E3AA5B" id="_x0000_s1035" type="#_x0000_t202" style="position:absolute;margin-left:402.55pt;margin-top:14.6pt;width:453.75pt;height:110.6pt;z-index:2516951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" filled="f" stroked="f">
                <v:textbox style="mso-fit-shape-to-text:t">
                  <w:txbxContent>
                    <w:p w14:paraId="042D6798" w14:textId="320275EE" w:rsidR="00A77255" w:rsidRPr="00F262A8" w:rsidRDefault="00A77255" w:rsidP="00A77255">
                      <w:pPr>
                        <w:rPr>
                          <w:i/>
                          <w:iCs/>
                        </w:rPr>
                      </w:pPr>
                      <w:r w:rsidRPr="00F262A8">
                        <w:rPr>
                          <w:i/>
                          <w:iCs/>
                        </w:rPr>
                        <w:t>Graf č.</w:t>
                      </w:r>
                      <w:r>
                        <w:rPr>
                          <w:i/>
                          <w:iCs/>
                        </w:rPr>
                        <w:t>10</w:t>
                      </w:r>
                      <w:r w:rsidRPr="00F262A8">
                        <w:rPr>
                          <w:i/>
                          <w:iCs/>
                        </w:rPr>
                        <w:t xml:space="preserve">: </w:t>
                      </w:r>
                      <w:r>
                        <w:rPr>
                          <w:i/>
                          <w:iCs/>
                        </w:rPr>
                        <w:t xml:space="preserve">Porovnání výsledků </w:t>
                      </w:r>
                      <w:r w:rsidR="00DB0BF2">
                        <w:rPr>
                          <w:i/>
                          <w:iCs/>
                        </w:rPr>
                        <w:t xml:space="preserve">znalosti center pro závislé na tabáku u </w:t>
                      </w:r>
                      <w:r>
                        <w:rPr>
                          <w:i/>
                          <w:iCs/>
                        </w:rPr>
                        <w:t>původního a replikačního výzkumu</w:t>
                      </w:r>
                    </w:p>
                  </w:txbxContent>
                </v:textbox>
                <w10:wrap anchorx="margin"/>
              </v:shape>
            </w:pict>
          </mc:Fallback>
        </mc:AlternateContent>
      </w:r>
    </w:p>
    <w:p w14:paraId="3904B1FF" w14:textId="5AB1A5DD" w:rsidR="00A77255" w:rsidRDefault="00A77255" w:rsidP="00A77255"/>
    <w:p w14:paraId="6C350346" w14:textId="14DCD6AE" w:rsidR="00DB0BF2" w:rsidRDefault="00DB0BF2" w:rsidP="005F1ED0">
      <w:pPr>
        <w:jc w:val="both"/>
      </w:pPr>
      <w:r>
        <w:t xml:space="preserve">        Dále jsem zkoumala, kde jsou studenti nejčastěji vystavováni cigaretovému kouři. V mém výzkumu je o 6 % více studentů, kteří žádnému kouři vystavováni nejsou. Toto může být způsobeno menším počtem kuřáků ve studentské populaci nebo současnou pandemickou situací, kdy se studenti tolika nevyskytují ve společnosti či na zastávkách atd. Stejně jako v původním výzkumu (19 %), mi vyšlo, že jsou studenti nejčastěji vystavováni kouři ve škole (20 %), další velmi častou odpovědí byla rodina</w:t>
      </w:r>
      <w:r w:rsidR="005F1ED0">
        <w:t xml:space="preserve"> (15 %)</w:t>
      </w:r>
      <w:r>
        <w:t xml:space="preserve">. Žádný student neodpověděl, že by se s kouřem setkával v hospodách či restaurací, což v původním výzkumu uvedlo 8 %. </w:t>
      </w:r>
      <w:r w:rsidR="008C1FCF">
        <w:t>To je</w:t>
      </w:r>
      <w:r>
        <w:t xml:space="preserve"> způsobeno současnými vládními nařízeními. V zaměstnání je vystaveno cigaretovému kouři v obou výzkumech pod 10 % studentů. </w:t>
      </w:r>
      <w:r w:rsidR="005F1ED0">
        <w:t>Z výsledků je zřejmé, že se místa, kde se setkávají studenti s cigaretovým kouřem výrazně nezměnila, avšak ubylo míst jako jsou veřejné prostory (hospody, restaurace), což je způsobeno současnými restrikcemi.</w:t>
      </w:r>
    </w:p>
    <w:p w14:paraId="74876D02" w14:textId="1361C32B" w:rsidR="005F1ED0" w:rsidRDefault="00596FEB" w:rsidP="005F1ED0">
      <w:r>
        <w:rPr>
          <w:noProof/>
        </w:rPr>
        <w:drawing>
          <wp:anchor distT="0" distB="0" distL="114300" distR="114300" simplePos="0" relativeHeight="251697152" behindDoc="0" locked="0" layoutInCell="1" allowOverlap="1" wp14:anchorId="7CE9FE26" wp14:editId="72E554B7">
            <wp:simplePos x="0" y="0"/>
            <wp:positionH relativeFrom="margin">
              <wp:align>center</wp:align>
            </wp:positionH>
            <wp:positionV relativeFrom="paragraph">
              <wp:posOffset>9525</wp:posOffset>
            </wp:positionV>
            <wp:extent cx="6096000" cy="3057525"/>
            <wp:effectExtent l="0" t="0" r="0" b="9525"/>
            <wp:wrapNone/>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61B2B198" w14:textId="0F2E12B1" w:rsidR="005F1ED0" w:rsidRPr="005F1ED0" w:rsidRDefault="005F1ED0" w:rsidP="005F1ED0"/>
    <w:p w14:paraId="758FB77C" w14:textId="257F102D" w:rsidR="005F1ED0" w:rsidRPr="005F1ED0" w:rsidRDefault="005F1ED0" w:rsidP="005F1ED0"/>
    <w:p w14:paraId="169C5934" w14:textId="0716E4FA" w:rsidR="005F1ED0" w:rsidRPr="005F1ED0" w:rsidRDefault="005F1ED0" w:rsidP="005F1ED0"/>
    <w:p w14:paraId="145B106F" w14:textId="04921BFD" w:rsidR="005F1ED0" w:rsidRPr="005F1ED0" w:rsidRDefault="005F1ED0" w:rsidP="005F1ED0"/>
    <w:p w14:paraId="74486C15" w14:textId="19676428" w:rsidR="005F1ED0" w:rsidRPr="005F1ED0" w:rsidRDefault="005F1ED0" w:rsidP="005F1ED0"/>
    <w:p w14:paraId="2E7A1631" w14:textId="1CB23077" w:rsidR="005F1ED0" w:rsidRPr="005F1ED0" w:rsidRDefault="005F1ED0" w:rsidP="005F1ED0"/>
    <w:p w14:paraId="7AFA16D3" w14:textId="674A956F" w:rsidR="005F1ED0" w:rsidRPr="005F1ED0" w:rsidRDefault="005F1ED0" w:rsidP="005F1ED0"/>
    <w:p w14:paraId="3353BC09" w14:textId="2E6170A6" w:rsidR="005F1ED0" w:rsidRPr="005F1ED0" w:rsidRDefault="005F1ED0" w:rsidP="005F1ED0"/>
    <w:p w14:paraId="6B2B5FCD" w14:textId="7A0730F5" w:rsidR="005F1ED0" w:rsidRPr="005F1ED0" w:rsidRDefault="005F1ED0" w:rsidP="005F1ED0"/>
    <w:p w14:paraId="00EE2004" w14:textId="11B7D4FC" w:rsidR="005F1ED0" w:rsidRDefault="00596FEB" w:rsidP="005F1ED0">
      <w:r>
        <w:rPr>
          <w:noProof/>
        </w:rPr>
        <mc:AlternateContent>
          <mc:Choice Requires="wps">
            <w:drawing>
              <wp:anchor distT="45720" distB="45720" distL="114300" distR="114300" simplePos="0" relativeHeight="251699200" behindDoc="0" locked="0" layoutInCell="1" allowOverlap="1" wp14:anchorId="48A58145" wp14:editId="404F36F1">
                <wp:simplePos x="0" y="0"/>
                <wp:positionH relativeFrom="margin">
                  <wp:align>right</wp:align>
                </wp:positionH>
                <wp:positionV relativeFrom="paragraph">
                  <wp:posOffset>52705</wp:posOffset>
                </wp:positionV>
                <wp:extent cx="5762625" cy="1404620"/>
                <wp:effectExtent l="0" t="0" r="0" b="0"/>
                <wp:wrapNone/>
                <wp:docPr id="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noFill/>
                        <a:ln w="9525">
                          <a:noFill/>
                          <a:miter lim="800000"/>
                          <a:headEnd/>
                          <a:tailEnd/>
                        </a:ln>
                      </wps:spPr>
                      <wps:txbx>
                        <w:txbxContent>
                          <w:p w14:paraId="074186E7" w14:textId="2614E3FC" w:rsidR="005F1ED0" w:rsidRPr="00F262A8" w:rsidRDefault="005F1ED0" w:rsidP="005F1ED0">
                            <w:pPr>
                              <w:rPr>
                                <w:i/>
                                <w:iCs/>
                              </w:rPr>
                            </w:pPr>
                            <w:r w:rsidRPr="00F262A8">
                              <w:rPr>
                                <w:i/>
                                <w:iCs/>
                              </w:rPr>
                              <w:t>Graf č.</w:t>
                            </w:r>
                            <w:r>
                              <w:rPr>
                                <w:i/>
                                <w:iCs/>
                              </w:rPr>
                              <w:t>11</w:t>
                            </w:r>
                            <w:r w:rsidRPr="00F262A8">
                              <w:rPr>
                                <w:i/>
                                <w:iCs/>
                              </w:rPr>
                              <w:t xml:space="preserve">: </w:t>
                            </w:r>
                            <w:r>
                              <w:rPr>
                                <w:i/>
                                <w:iCs/>
                              </w:rPr>
                              <w:t>Porovnání četnosti míst, kde jsou studenti vystaveni s cigaretov</w:t>
                            </w:r>
                            <w:r w:rsidR="00596FEB">
                              <w:rPr>
                                <w:i/>
                                <w:iCs/>
                              </w:rPr>
                              <w:t>ému</w:t>
                            </w:r>
                            <w:r>
                              <w:rPr>
                                <w:i/>
                                <w:iCs/>
                              </w:rPr>
                              <w:t xml:space="preserve"> kouř</w:t>
                            </w:r>
                            <w:r w:rsidR="00596FEB">
                              <w:rPr>
                                <w:i/>
                                <w:iCs/>
                              </w:rPr>
                              <w: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A58145" id="_x0000_s1036" type="#_x0000_t202" style="position:absolute;margin-left:402.55pt;margin-top:4.15pt;width:453.75pt;height:110.6pt;z-index:2516992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" filled="f" stroked="f">
                <v:textbox style="mso-fit-shape-to-text:t">
                  <w:txbxContent>
                    <w:p w14:paraId="074186E7" w14:textId="2614E3FC" w:rsidR="005F1ED0" w:rsidRPr="00F262A8" w:rsidRDefault="005F1ED0" w:rsidP="005F1ED0">
                      <w:pPr>
                        <w:rPr>
                          <w:i/>
                          <w:iCs/>
                        </w:rPr>
                      </w:pPr>
                      <w:r w:rsidRPr="00F262A8">
                        <w:rPr>
                          <w:i/>
                          <w:iCs/>
                        </w:rPr>
                        <w:t>Graf č.</w:t>
                      </w:r>
                      <w:r>
                        <w:rPr>
                          <w:i/>
                          <w:iCs/>
                        </w:rPr>
                        <w:t>11</w:t>
                      </w:r>
                      <w:r w:rsidRPr="00F262A8">
                        <w:rPr>
                          <w:i/>
                          <w:iCs/>
                        </w:rPr>
                        <w:t xml:space="preserve">: </w:t>
                      </w:r>
                      <w:r>
                        <w:rPr>
                          <w:i/>
                          <w:iCs/>
                        </w:rPr>
                        <w:t>Porovnání četnosti míst, kde jsou studenti vystaveni s cigaretov</w:t>
                      </w:r>
                      <w:r w:rsidR="00596FEB">
                        <w:rPr>
                          <w:i/>
                          <w:iCs/>
                        </w:rPr>
                        <w:t>ému</w:t>
                      </w:r>
                      <w:r>
                        <w:rPr>
                          <w:i/>
                          <w:iCs/>
                        </w:rPr>
                        <w:t xml:space="preserve"> kouř</w:t>
                      </w:r>
                      <w:r w:rsidR="00596FEB">
                        <w:rPr>
                          <w:i/>
                          <w:iCs/>
                        </w:rPr>
                        <w:t>i</w:t>
                      </w:r>
                    </w:p>
                  </w:txbxContent>
                </v:textbox>
                <w10:wrap anchorx="margin"/>
              </v:shape>
            </w:pict>
          </mc:Fallback>
        </mc:AlternateContent>
      </w:r>
    </w:p>
    <w:p w14:paraId="74B77565" w14:textId="77777777" w:rsidR="00596FEB" w:rsidRDefault="00596FEB" w:rsidP="005F1ED0"/>
    <w:p w14:paraId="52E9A0DB" w14:textId="0FED7EA6" w:rsidR="005F1ED0" w:rsidRPr="005F1ED0" w:rsidRDefault="00596FEB" w:rsidP="00596FEB">
      <w:pPr>
        <w:jc w:val="both"/>
      </w:pPr>
      <w:r>
        <w:t xml:space="preserve">     V druhé části dotazníku mi odpovědělo velmi málo studentů, jelikož počet zastoupení kuřáků mezi studenty byl velmi malý. Z tohoto důvodu by bylo porovnání velmi zkreslené a nebudu ho tedy provádět.</w:t>
      </w:r>
    </w:p>
    <w:sectPr w:rsidR="005F1ED0" w:rsidRPr="005F1ED0">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DD23E" w14:textId="77777777" w:rsidR="00F31A7A" w:rsidRDefault="00F31A7A" w:rsidP="00AD1ABC">
      <w:pPr>
        <w:spacing w:after="0" w:line="240" w:lineRule="auto"/>
      </w:pPr>
      <w:r>
        <w:separator/>
      </w:r>
    </w:p>
  </w:endnote>
  <w:endnote w:type="continuationSeparator" w:id="0">
    <w:p w14:paraId="6D3CF69F" w14:textId="77777777" w:rsidR="00F31A7A" w:rsidRDefault="00F31A7A" w:rsidP="00AD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BDACA" w14:textId="77777777" w:rsidR="00F31A7A" w:rsidRDefault="00F31A7A" w:rsidP="00AD1ABC">
      <w:pPr>
        <w:spacing w:after="0" w:line="240" w:lineRule="auto"/>
      </w:pPr>
      <w:r>
        <w:separator/>
      </w:r>
    </w:p>
  </w:footnote>
  <w:footnote w:type="continuationSeparator" w:id="0">
    <w:p w14:paraId="6FAEEBB5" w14:textId="77777777" w:rsidR="00F31A7A" w:rsidRDefault="00F31A7A" w:rsidP="00AD1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CD695" w14:textId="452141FD" w:rsidR="00AD1ABC" w:rsidRDefault="00AD1ABC" w:rsidP="00AD1ABC">
    <w:pPr>
      <w:pStyle w:val="Zhlav"/>
      <w:jc w:val="right"/>
    </w:pPr>
    <w:r>
      <w:t>Petra Janošová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72A2C"/>
    <w:multiLevelType w:val="hybridMultilevel"/>
    <w:tmpl w:val="E2D48FC6"/>
    <w:lvl w:ilvl="0" w:tplc="3B36EB82">
      <w:start w:val="1"/>
      <w:numFmt w:val="decimal"/>
      <w:pStyle w:val="seminrkanadpis"/>
      <w:lvlText w:val="2. %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2E571C"/>
    <w:multiLevelType w:val="hybridMultilevel"/>
    <w:tmpl w:val="75E09456"/>
    <w:lvl w:ilvl="0" w:tplc="34005696">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26733A7A"/>
    <w:multiLevelType w:val="hybridMultilevel"/>
    <w:tmpl w:val="588A2356"/>
    <w:lvl w:ilvl="0" w:tplc="6EB48B1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1731FE"/>
    <w:multiLevelType w:val="multilevel"/>
    <w:tmpl w:val="4DA89C8A"/>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0B63B47"/>
    <w:multiLevelType w:val="hybridMultilevel"/>
    <w:tmpl w:val="C88664D6"/>
    <w:lvl w:ilvl="0" w:tplc="2ABAA7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A476B4"/>
    <w:multiLevelType w:val="hybridMultilevel"/>
    <w:tmpl w:val="EBB2BD8A"/>
    <w:lvl w:ilvl="0" w:tplc="5CFC8EEE">
      <w:start w:val="1"/>
      <w:numFmt w:val="decimal"/>
      <w:pStyle w:val="Seminrkanadpis1"/>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BC"/>
    <w:rsid w:val="0000454F"/>
    <w:rsid w:val="0009614A"/>
    <w:rsid w:val="003E5DE9"/>
    <w:rsid w:val="003F7915"/>
    <w:rsid w:val="00414D13"/>
    <w:rsid w:val="004348F4"/>
    <w:rsid w:val="004830F8"/>
    <w:rsid w:val="004868D7"/>
    <w:rsid w:val="004F2A62"/>
    <w:rsid w:val="00561989"/>
    <w:rsid w:val="00596FEB"/>
    <w:rsid w:val="005E1291"/>
    <w:rsid w:val="005F1ED0"/>
    <w:rsid w:val="00612800"/>
    <w:rsid w:val="006A38B0"/>
    <w:rsid w:val="006C49C7"/>
    <w:rsid w:val="0077674D"/>
    <w:rsid w:val="007E727C"/>
    <w:rsid w:val="007F5EF5"/>
    <w:rsid w:val="007F64B2"/>
    <w:rsid w:val="008549FF"/>
    <w:rsid w:val="008A76F6"/>
    <w:rsid w:val="008C1FCF"/>
    <w:rsid w:val="009959C5"/>
    <w:rsid w:val="00A77255"/>
    <w:rsid w:val="00AD1ABC"/>
    <w:rsid w:val="00BC584E"/>
    <w:rsid w:val="00C663D6"/>
    <w:rsid w:val="00CE1CDD"/>
    <w:rsid w:val="00DB0BF2"/>
    <w:rsid w:val="00E5780F"/>
    <w:rsid w:val="00F31A7A"/>
    <w:rsid w:val="00F64E19"/>
    <w:rsid w:val="00FC1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2D5E"/>
  <w15:chartTrackingRefBased/>
  <w15:docId w15:val="{E39F9AB1-7F9D-4989-916C-8B5BD0AA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4D13"/>
    <w:rPr>
      <w:sz w:val="24"/>
    </w:rPr>
  </w:style>
  <w:style w:type="paragraph" w:styleId="Nadpis1">
    <w:name w:val="heading 1"/>
    <w:basedOn w:val="Normln"/>
    <w:next w:val="Normln"/>
    <w:link w:val="Nadpis1Char"/>
    <w:uiPriority w:val="9"/>
    <w:qFormat/>
    <w:rsid w:val="0077674D"/>
    <w:pPr>
      <w:keepNext/>
      <w:keepLines/>
      <w:numPr>
        <w:numId w:val="5"/>
      </w:numPr>
      <w:spacing w:before="240" w:after="0" w:line="360" w:lineRule="auto"/>
      <w:ind w:left="360" w:hanging="360"/>
      <w:outlineLvl w:val="0"/>
    </w:pPr>
    <w:rPr>
      <w:rFonts w:ascii="Times New Roman" w:eastAsiaTheme="majorEastAsia" w:hAnsi="Times New Roman" w:cstheme="majorBidi"/>
      <w:b/>
      <w:sz w:val="28"/>
      <w:szCs w:val="32"/>
      <w:lang w:eastAsia="cs-CZ"/>
    </w:rPr>
  </w:style>
  <w:style w:type="paragraph" w:styleId="Nadpis2">
    <w:name w:val="heading 2"/>
    <w:basedOn w:val="Nadpis1"/>
    <w:next w:val="Normln"/>
    <w:link w:val="Nadpis2Char"/>
    <w:uiPriority w:val="9"/>
    <w:unhideWhenUsed/>
    <w:qFormat/>
    <w:rsid w:val="0077674D"/>
    <w:pPr>
      <w:numPr>
        <w:numId w:val="0"/>
      </w:numPr>
      <w:tabs>
        <w:tab w:val="num" w:pos="720"/>
      </w:tabs>
      <w:spacing w:before="40"/>
      <w:ind w:left="720" w:hanging="720"/>
      <w:outlineLvl w:val="1"/>
    </w:pPr>
    <w:rPr>
      <w:sz w:val="26"/>
      <w:szCs w:val="26"/>
    </w:rPr>
  </w:style>
  <w:style w:type="paragraph" w:styleId="Nadpis3">
    <w:name w:val="heading 3"/>
    <w:basedOn w:val="Normln"/>
    <w:next w:val="Normln"/>
    <w:link w:val="Nadpis3Char"/>
    <w:uiPriority w:val="9"/>
    <w:unhideWhenUsed/>
    <w:qFormat/>
    <w:rsid w:val="0077674D"/>
    <w:pPr>
      <w:keepNext/>
      <w:keepLines/>
      <w:tabs>
        <w:tab w:val="num" w:pos="720"/>
      </w:tabs>
      <w:spacing w:before="40" w:after="0" w:line="360" w:lineRule="auto"/>
      <w:ind w:left="360" w:hanging="360"/>
      <w:outlineLvl w:val="2"/>
    </w:pPr>
    <w:rPr>
      <w:rFonts w:asciiTheme="majorHAnsi" w:eastAsiaTheme="majorEastAsia" w:hAnsiTheme="majorHAnsi" w:cstheme="majorBidi"/>
      <w:b/>
      <w:sz w:val="2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link w:val="NadpisChar"/>
    <w:qFormat/>
    <w:rsid w:val="00414D13"/>
    <w:rPr>
      <w:b/>
      <w:color w:val="0070C0"/>
      <w:sz w:val="32"/>
    </w:rPr>
  </w:style>
  <w:style w:type="character" w:customStyle="1" w:styleId="NadpisChar">
    <w:name w:val="Nadpis Char"/>
    <w:basedOn w:val="Standardnpsmoodstavce"/>
    <w:link w:val="Nadpis"/>
    <w:rsid w:val="00414D13"/>
    <w:rPr>
      <w:b/>
      <w:color w:val="0070C0"/>
      <w:sz w:val="32"/>
    </w:rPr>
  </w:style>
  <w:style w:type="paragraph" w:customStyle="1" w:styleId="NadpisII">
    <w:name w:val="Nadpis II"/>
    <w:basedOn w:val="Nadpis"/>
    <w:next w:val="Normln"/>
    <w:link w:val="NadpisIIChar"/>
    <w:qFormat/>
    <w:rsid w:val="00414D13"/>
    <w:rPr>
      <w:color w:val="FF0000"/>
      <w:sz w:val="28"/>
    </w:rPr>
  </w:style>
  <w:style w:type="character" w:customStyle="1" w:styleId="NadpisIIChar">
    <w:name w:val="Nadpis II Char"/>
    <w:basedOn w:val="NadpisChar"/>
    <w:link w:val="NadpisII"/>
    <w:rsid w:val="00414D13"/>
    <w:rPr>
      <w:b/>
      <w:color w:val="FF0000"/>
      <w:sz w:val="28"/>
    </w:rPr>
  </w:style>
  <w:style w:type="paragraph" w:customStyle="1" w:styleId="seminrkanadpis">
    <w:name w:val="seminárka nadpis"/>
    <w:basedOn w:val="Nadpis"/>
    <w:next w:val="NadpisII"/>
    <w:link w:val="seminrkanadpisChar"/>
    <w:qFormat/>
    <w:rsid w:val="0077674D"/>
    <w:pPr>
      <w:numPr>
        <w:numId w:val="3"/>
      </w:numPr>
      <w:spacing w:after="0" w:line="360" w:lineRule="auto"/>
    </w:pPr>
    <w:rPr>
      <w:rFonts w:ascii="Times New Roman" w:eastAsia="Times New Roman" w:hAnsi="Times New Roman" w:cs="Times New Roman"/>
      <w:color w:val="auto"/>
      <w:sz w:val="28"/>
      <w:szCs w:val="24"/>
      <w:lang w:eastAsia="cs-CZ"/>
    </w:rPr>
  </w:style>
  <w:style w:type="character" w:customStyle="1" w:styleId="seminrkanadpisChar">
    <w:name w:val="seminárka nadpis Char"/>
    <w:basedOn w:val="NadpisChar"/>
    <w:link w:val="seminrkanadpis"/>
    <w:rsid w:val="0077674D"/>
    <w:rPr>
      <w:rFonts w:ascii="Times New Roman" w:eastAsia="Times New Roman" w:hAnsi="Times New Roman" w:cs="Times New Roman"/>
      <w:b/>
      <w:color w:val="0070C0"/>
      <w:sz w:val="28"/>
      <w:szCs w:val="24"/>
      <w:lang w:eastAsia="cs-CZ"/>
    </w:rPr>
  </w:style>
  <w:style w:type="character" w:customStyle="1" w:styleId="Nadpis1Char">
    <w:name w:val="Nadpis 1 Char"/>
    <w:basedOn w:val="Standardnpsmoodstavce"/>
    <w:link w:val="Nadpis1"/>
    <w:uiPriority w:val="9"/>
    <w:rsid w:val="0077674D"/>
    <w:rPr>
      <w:rFonts w:ascii="Times New Roman" w:eastAsiaTheme="majorEastAsia" w:hAnsi="Times New Roman" w:cstheme="majorBidi"/>
      <w:b/>
      <w:sz w:val="28"/>
      <w:szCs w:val="32"/>
      <w:lang w:eastAsia="cs-CZ"/>
    </w:rPr>
  </w:style>
  <w:style w:type="character" w:customStyle="1" w:styleId="Nadpis2Char">
    <w:name w:val="Nadpis 2 Char"/>
    <w:basedOn w:val="Standardnpsmoodstavce"/>
    <w:link w:val="Nadpis2"/>
    <w:uiPriority w:val="9"/>
    <w:rsid w:val="0077674D"/>
    <w:rPr>
      <w:rFonts w:ascii="Times New Roman" w:eastAsiaTheme="majorEastAsia" w:hAnsi="Times New Roman" w:cstheme="majorBidi"/>
      <w:b/>
      <w:sz w:val="26"/>
      <w:szCs w:val="26"/>
      <w:lang w:eastAsia="cs-CZ"/>
    </w:rPr>
  </w:style>
  <w:style w:type="character" w:customStyle="1" w:styleId="Nadpis3Char">
    <w:name w:val="Nadpis 3 Char"/>
    <w:basedOn w:val="Standardnpsmoodstavce"/>
    <w:link w:val="Nadpis3"/>
    <w:uiPriority w:val="9"/>
    <w:rsid w:val="0077674D"/>
    <w:rPr>
      <w:rFonts w:asciiTheme="majorHAnsi" w:eastAsiaTheme="majorEastAsia" w:hAnsiTheme="majorHAnsi" w:cstheme="majorBidi"/>
      <w:b/>
      <w:sz w:val="26"/>
      <w:szCs w:val="24"/>
      <w:lang w:eastAsia="cs-CZ"/>
    </w:rPr>
  </w:style>
  <w:style w:type="paragraph" w:customStyle="1" w:styleId="seminrkatext">
    <w:name w:val="seminárka text"/>
    <w:basedOn w:val="Normln"/>
    <w:link w:val="seminrkatextChar"/>
    <w:qFormat/>
    <w:rsid w:val="0077674D"/>
    <w:pPr>
      <w:spacing w:after="0" w:line="240" w:lineRule="auto"/>
      <w:jc w:val="both"/>
    </w:pPr>
    <w:rPr>
      <w:rFonts w:ascii="Times New Roman" w:eastAsia="Times New Roman" w:hAnsi="Times New Roman" w:cs="Times New Roman"/>
      <w:szCs w:val="24"/>
      <w:lang w:eastAsia="cs-CZ"/>
    </w:rPr>
  </w:style>
  <w:style w:type="character" w:customStyle="1" w:styleId="seminrkatextChar">
    <w:name w:val="seminárka text Char"/>
    <w:basedOn w:val="Standardnpsmoodstavce"/>
    <w:link w:val="seminrkatext"/>
    <w:rsid w:val="0077674D"/>
    <w:rPr>
      <w:rFonts w:ascii="Times New Roman" w:eastAsia="Times New Roman" w:hAnsi="Times New Roman" w:cs="Times New Roman"/>
      <w:sz w:val="24"/>
      <w:szCs w:val="24"/>
      <w:lang w:eastAsia="cs-CZ"/>
    </w:rPr>
  </w:style>
  <w:style w:type="paragraph" w:customStyle="1" w:styleId="Seminrkanadpis1">
    <w:name w:val="Seminárka nadpis 1"/>
    <w:basedOn w:val="Normln"/>
    <w:next w:val="Normln"/>
    <w:qFormat/>
    <w:rsid w:val="009959C5"/>
    <w:pPr>
      <w:numPr>
        <w:numId w:val="8"/>
      </w:numPr>
      <w:spacing w:after="0" w:line="240" w:lineRule="auto"/>
    </w:pPr>
    <w:rPr>
      <w:rFonts w:ascii="Times New Roman" w:eastAsia="Times New Roman" w:hAnsi="Times New Roman" w:cs="Times New Roman"/>
      <w:b/>
      <w:sz w:val="28"/>
      <w:szCs w:val="28"/>
      <w:lang w:eastAsia="cs-CZ"/>
    </w:rPr>
  </w:style>
  <w:style w:type="paragraph" w:styleId="Zhlav">
    <w:name w:val="header"/>
    <w:basedOn w:val="Normln"/>
    <w:link w:val="ZhlavChar"/>
    <w:uiPriority w:val="99"/>
    <w:unhideWhenUsed/>
    <w:rsid w:val="00AD1A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1ABC"/>
    <w:rPr>
      <w:sz w:val="24"/>
    </w:rPr>
  </w:style>
  <w:style w:type="paragraph" w:styleId="Zpat">
    <w:name w:val="footer"/>
    <w:basedOn w:val="Normln"/>
    <w:link w:val="ZpatChar"/>
    <w:uiPriority w:val="99"/>
    <w:unhideWhenUsed/>
    <w:rsid w:val="00AD1ABC"/>
    <w:pPr>
      <w:tabs>
        <w:tab w:val="center" w:pos="4536"/>
        <w:tab w:val="right" w:pos="9072"/>
      </w:tabs>
      <w:spacing w:after="0" w:line="240" w:lineRule="auto"/>
    </w:pPr>
  </w:style>
  <w:style w:type="character" w:customStyle="1" w:styleId="ZpatChar">
    <w:name w:val="Zápatí Char"/>
    <w:basedOn w:val="Standardnpsmoodstavce"/>
    <w:link w:val="Zpat"/>
    <w:uiPriority w:val="99"/>
    <w:rsid w:val="00AD1A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Odpovědi na otázku, zda studenti kouří</c:v>
                </c:pt>
              </c:strCache>
            </c:strRef>
          </c:tx>
          <c:dPt>
            <c:idx val="0"/>
            <c:bubble3D val="0"/>
            <c:spPr>
              <a:solidFill>
                <a:srgbClr val="FF0000"/>
              </a:solidFill>
              <a:ln w="19050">
                <a:solidFill>
                  <a:schemeClr val="lt1"/>
                </a:solidFill>
              </a:ln>
              <a:effectLst/>
            </c:spPr>
            <c:extLst>
              <c:ext xmlns:c16="http://schemas.microsoft.com/office/drawing/2014/chart" uri="{C3380CC4-5D6E-409C-BE32-E72D297353CC}">
                <c16:uniqueId val="{00000001-482F-4BED-B504-25939A94024C}"/>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482F-4BED-B504-25939A94024C}"/>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482F-4BED-B504-25939A94024C}"/>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482F-4BED-B504-25939A94024C}"/>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Ano, každý den</c:v>
                </c:pt>
                <c:pt idx="1">
                  <c:v>Ano, jednou týdně</c:v>
                </c:pt>
                <c:pt idx="2">
                  <c:v>Příležitostně, v průměru jednou za měsíc</c:v>
                </c:pt>
                <c:pt idx="3">
                  <c:v>Ne, jsem nekuřák</c:v>
                </c:pt>
              </c:strCache>
            </c:strRef>
          </c:cat>
          <c:val>
            <c:numRef>
              <c:f>List1!$B$2:$B$5</c:f>
              <c:numCache>
                <c:formatCode>General</c:formatCode>
                <c:ptCount val="4"/>
                <c:pt idx="0">
                  <c:v>111</c:v>
                </c:pt>
                <c:pt idx="1">
                  <c:v>19</c:v>
                </c:pt>
                <c:pt idx="2">
                  <c:v>54</c:v>
                </c:pt>
                <c:pt idx="3">
                  <c:v>355</c:v>
                </c:pt>
              </c:numCache>
            </c:numRef>
          </c:val>
          <c:extLst>
            <c:ext xmlns:c16="http://schemas.microsoft.com/office/drawing/2014/chart" uri="{C3380CC4-5D6E-409C-BE32-E72D297353CC}">
              <c16:uniqueId val="{00000008-482F-4BED-B504-25939A94024C}"/>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Entry>
      <c:legendEntry>
        <c:idx val="1"/>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Entry>
      <c:legendEntry>
        <c:idx val="2"/>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Entry>
      <c:legendEntry>
        <c:idx val="3"/>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Entry>
      <c:layout>
        <c:manualLayout>
          <c:xMode val="edge"/>
          <c:yMode val="edge"/>
          <c:x val="4.8629531388152077E-2"/>
          <c:y val="0.76657837236521231"/>
          <c:w val="0.9221321804270487"/>
          <c:h val="0.189741313398871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3">
          <a:lumMod val="40000"/>
          <a:lumOff val="60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Ano, existují.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Původní výzkum</c:v>
                </c:pt>
                <c:pt idx="1">
                  <c:v>Replikační výzkum</c:v>
                </c:pt>
              </c:strCache>
            </c:strRef>
          </c:cat>
          <c:val>
            <c:numRef>
              <c:f>List1!$B$2:$B$3</c:f>
              <c:numCache>
                <c:formatCode>0%</c:formatCode>
                <c:ptCount val="2"/>
                <c:pt idx="0">
                  <c:v>0.64</c:v>
                </c:pt>
                <c:pt idx="1">
                  <c:v>0.64</c:v>
                </c:pt>
              </c:numCache>
            </c:numRef>
          </c:val>
          <c:extLst>
            <c:ext xmlns:c16="http://schemas.microsoft.com/office/drawing/2014/chart" uri="{C3380CC4-5D6E-409C-BE32-E72D297353CC}">
              <c16:uniqueId val="{00000000-7A8E-4575-AB85-137D7ECDFDBB}"/>
            </c:ext>
          </c:extLst>
        </c:ser>
        <c:ser>
          <c:idx val="1"/>
          <c:order val="1"/>
          <c:tx>
            <c:strRef>
              <c:f>List1!$C$1</c:f>
              <c:strCache>
                <c:ptCount val="1"/>
                <c:pt idx="0">
                  <c:v>Nevím.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Původní výzkum</c:v>
                </c:pt>
                <c:pt idx="1">
                  <c:v>Replikační výzkum</c:v>
                </c:pt>
              </c:strCache>
            </c:strRef>
          </c:cat>
          <c:val>
            <c:numRef>
              <c:f>List1!$C$2:$C$3</c:f>
              <c:numCache>
                <c:formatCode>0%</c:formatCode>
                <c:ptCount val="2"/>
                <c:pt idx="0">
                  <c:v>0.33</c:v>
                </c:pt>
                <c:pt idx="1">
                  <c:v>0.32</c:v>
                </c:pt>
              </c:numCache>
            </c:numRef>
          </c:val>
          <c:extLst>
            <c:ext xmlns:c16="http://schemas.microsoft.com/office/drawing/2014/chart" uri="{C3380CC4-5D6E-409C-BE32-E72D297353CC}">
              <c16:uniqueId val="{00000001-7A8E-4575-AB85-137D7ECDFDBB}"/>
            </c:ext>
          </c:extLst>
        </c:ser>
        <c:ser>
          <c:idx val="2"/>
          <c:order val="2"/>
          <c:tx>
            <c:strRef>
              <c:f>List1!$D$1</c:f>
              <c:strCache>
                <c:ptCount val="1"/>
                <c:pt idx="0">
                  <c:v>Ne, neexistují.</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Původní výzkum</c:v>
                </c:pt>
                <c:pt idx="1">
                  <c:v>Replikační výzkum</c:v>
                </c:pt>
              </c:strCache>
            </c:strRef>
          </c:cat>
          <c:val>
            <c:numRef>
              <c:f>List1!$D$2:$D$3</c:f>
              <c:numCache>
                <c:formatCode>0%</c:formatCode>
                <c:ptCount val="2"/>
                <c:pt idx="0">
                  <c:v>0.03</c:v>
                </c:pt>
                <c:pt idx="1">
                  <c:v>0.04</c:v>
                </c:pt>
              </c:numCache>
            </c:numRef>
          </c:val>
          <c:extLst>
            <c:ext xmlns:c16="http://schemas.microsoft.com/office/drawing/2014/chart" uri="{C3380CC4-5D6E-409C-BE32-E72D297353CC}">
              <c16:uniqueId val="{00000003-7A8E-4575-AB85-137D7ECDFDBB}"/>
            </c:ext>
          </c:extLst>
        </c:ser>
        <c:dLbls>
          <c:dLblPos val="outEnd"/>
          <c:showLegendKey val="0"/>
          <c:showVal val="1"/>
          <c:showCatName val="0"/>
          <c:showSerName val="0"/>
          <c:showPercent val="0"/>
          <c:showBubbleSize val="0"/>
        </c:dLbls>
        <c:gapWidth val="219"/>
        <c:overlap val="-27"/>
        <c:axId val="849099776"/>
        <c:axId val="849098528"/>
      </c:barChart>
      <c:catAx>
        <c:axId val="84909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cs-CZ"/>
          </a:p>
        </c:txPr>
        <c:crossAx val="849098528"/>
        <c:crosses val="autoZero"/>
        <c:auto val="1"/>
        <c:lblAlgn val="ctr"/>
        <c:lblOffset val="100"/>
        <c:noMultiLvlLbl val="0"/>
      </c:catAx>
      <c:valAx>
        <c:axId val="849098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49099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342027559055117E-2"/>
          <c:y val="4.569055036344756E-2"/>
          <c:w val="0.91374130577427826"/>
          <c:h val="0.69736208207618888"/>
        </c:manualLayout>
      </c:layout>
      <c:barChart>
        <c:barDir val="col"/>
        <c:grouping val="clustered"/>
        <c:varyColors val="0"/>
        <c:ser>
          <c:idx val="0"/>
          <c:order val="0"/>
          <c:tx>
            <c:strRef>
              <c:f>List1!$B$1</c:f>
              <c:strCache>
                <c:ptCount val="1"/>
                <c:pt idx="0">
                  <c:v>Původní výzkum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Ano, ve škole.</c:v>
                </c:pt>
                <c:pt idx="1">
                  <c:v>Ano, v rodině.</c:v>
                </c:pt>
                <c:pt idx="2">
                  <c:v>Ano, v zaměstnání.</c:v>
                </c:pt>
                <c:pt idx="3">
                  <c:v>Ne</c:v>
                </c:pt>
                <c:pt idx="4">
                  <c:v>Restaurace, hospody, bary, kavárny</c:v>
                </c:pt>
                <c:pt idx="5">
                  <c:v>Ano, od přátel.</c:v>
                </c:pt>
                <c:pt idx="6">
                  <c:v>Zastávky, ulice</c:v>
                </c:pt>
              </c:strCache>
            </c:strRef>
          </c:cat>
          <c:val>
            <c:numRef>
              <c:f>List1!$B$2:$B$8</c:f>
              <c:numCache>
                <c:formatCode>0%</c:formatCode>
                <c:ptCount val="7"/>
                <c:pt idx="0">
                  <c:v>0.19</c:v>
                </c:pt>
                <c:pt idx="1">
                  <c:v>0.14000000000000001</c:v>
                </c:pt>
                <c:pt idx="2">
                  <c:v>0.05</c:v>
                </c:pt>
                <c:pt idx="3">
                  <c:v>0.44</c:v>
                </c:pt>
                <c:pt idx="4">
                  <c:v>0.08</c:v>
                </c:pt>
                <c:pt idx="5">
                  <c:v>0.05</c:v>
                </c:pt>
                <c:pt idx="6">
                  <c:v>0.03</c:v>
                </c:pt>
              </c:numCache>
            </c:numRef>
          </c:val>
          <c:extLst>
            <c:ext xmlns:c16="http://schemas.microsoft.com/office/drawing/2014/chart" uri="{C3380CC4-5D6E-409C-BE32-E72D297353CC}">
              <c16:uniqueId val="{00000000-41EF-41DD-9E4A-2D1879A85661}"/>
            </c:ext>
          </c:extLst>
        </c:ser>
        <c:ser>
          <c:idx val="1"/>
          <c:order val="1"/>
          <c:tx>
            <c:strRef>
              <c:f>List1!$C$1</c:f>
              <c:strCache>
                <c:ptCount val="1"/>
                <c:pt idx="0">
                  <c:v>Replikační výzkum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Ano, ve škole.</c:v>
                </c:pt>
                <c:pt idx="1">
                  <c:v>Ano, v rodině.</c:v>
                </c:pt>
                <c:pt idx="2">
                  <c:v>Ano, v zaměstnání.</c:v>
                </c:pt>
                <c:pt idx="3">
                  <c:v>Ne</c:v>
                </c:pt>
                <c:pt idx="4">
                  <c:v>Restaurace, hospody, bary, kavárny</c:v>
                </c:pt>
                <c:pt idx="5">
                  <c:v>Ano, od přátel.</c:v>
                </c:pt>
                <c:pt idx="6">
                  <c:v>Zastávky, ulice</c:v>
                </c:pt>
              </c:strCache>
            </c:strRef>
          </c:cat>
          <c:val>
            <c:numRef>
              <c:f>List1!$C$2:$C$8</c:f>
              <c:numCache>
                <c:formatCode>0%</c:formatCode>
                <c:ptCount val="7"/>
                <c:pt idx="0">
                  <c:v>0.2</c:v>
                </c:pt>
                <c:pt idx="1">
                  <c:v>0.15</c:v>
                </c:pt>
                <c:pt idx="2">
                  <c:v>7.0000000000000007E-2</c:v>
                </c:pt>
                <c:pt idx="3">
                  <c:v>0.5</c:v>
                </c:pt>
                <c:pt idx="4">
                  <c:v>0</c:v>
                </c:pt>
                <c:pt idx="5">
                  <c:v>0.03</c:v>
                </c:pt>
                <c:pt idx="6">
                  <c:v>0.05</c:v>
                </c:pt>
              </c:numCache>
            </c:numRef>
          </c:val>
          <c:extLst>
            <c:ext xmlns:c16="http://schemas.microsoft.com/office/drawing/2014/chart" uri="{C3380CC4-5D6E-409C-BE32-E72D297353CC}">
              <c16:uniqueId val="{00000001-41EF-41DD-9E4A-2D1879A85661}"/>
            </c:ext>
          </c:extLst>
        </c:ser>
        <c:dLbls>
          <c:dLblPos val="outEnd"/>
          <c:showLegendKey val="0"/>
          <c:showVal val="1"/>
          <c:showCatName val="0"/>
          <c:showSerName val="0"/>
          <c:showPercent val="0"/>
          <c:showBubbleSize val="0"/>
        </c:dLbls>
        <c:gapWidth val="219"/>
        <c:overlap val="-27"/>
        <c:axId val="849099776"/>
        <c:axId val="849098528"/>
      </c:barChart>
      <c:catAx>
        <c:axId val="84909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849098528"/>
        <c:crosses val="autoZero"/>
        <c:auto val="1"/>
        <c:lblAlgn val="ctr"/>
        <c:lblOffset val="100"/>
        <c:noMultiLvlLbl val="0"/>
      </c:catAx>
      <c:valAx>
        <c:axId val="849098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49099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Odpovědi na otázku, zda studenti kouří</c:v>
                </c:pt>
              </c:strCache>
            </c:strRef>
          </c:tx>
          <c:dPt>
            <c:idx val="0"/>
            <c:bubble3D val="0"/>
            <c:spPr>
              <a:solidFill>
                <a:srgbClr val="FF0000"/>
              </a:solidFill>
              <a:ln w="19050">
                <a:solidFill>
                  <a:schemeClr val="lt1"/>
                </a:solidFill>
              </a:ln>
              <a:effectLst/>
            </c:spPr>
            <c:extLst>
              <c:ext xmlns:c16="http://schemas.microsoft.com/office/drawing/2014/chart" uri="{C3380CC4-5D6E-409C-BE32-E72D297353CC}">
                <c16:uniqueId val="{00000001-D671-4783-88EC-C874D268A998}"/>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D671-4783-88EC-C874D268A998}"/>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D671-4783-88EC-C874D268A998}"/>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D671-4783-88EC-C874D268A998}"/>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Ano, každý den</c:v>
                </c:pt>
                <c:pt idx="1">
                  <c:v>Ano, jednou týdně</c:v>
                </c:pt>
                <c:pt idx="2">
                  <c:v>Příležitostně, v průměru jednou za měsíc</c:v>
                </c:pt>
                <c:pt idx="3">
                  <c:v>Ne, jsem nekuřák</c:v>
                </c:pt>
              </c:strCache>
            </c:strRef>
          </c:cat>
          <c:val>
            <c:numRef>
              <c:f>List1!$B$2:$B$5</c:f>
              <c:numCache>
                <c:formatCode>General</c:formatCode>
                <c:ptCount val="4"/>
                <c:pt idx="0">
                  <c:v>4</c:v>
                </c:pt>
                <c:pt idx="1">
                  <c:v>2</c:v>
                </c:pt>
                <c:pt idx="2">
                  <c:v>7</c:v>
                </c:pt>
                <c:pt idx="3">
                  <c:v>64</c:v>
                </c:pt>
              </c:numCache>
            </c:numRef>
          </c:val>
          <c:extLst>
            <c:ext xmlns:c16="http://schemas.microsoft.com/office/drawing/2014/chart" uri="{C3380CC4-5D6E-409C-BE32-E72D297353CC}">
              <c16:uniqueId val="{00000008-D671-4783-88EC-C874D268A998}"/>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Entry>
      <c:legendEntry>
        <c:idx val="1"/>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Entry>
      <c:legendEntry>
        <c:idx val="2"/>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Entry>
      <c:legendEntry>
        <c:idx val="3"/>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Entry>
      <c:layout>
        <c:manualLayout>
          <c:xMode val="edge"/>
          <c:yMode val="edge"/>
          <c:x val="4.8629531388152077E-2"/>
          <c:y val="0.76657837236521231"/>
          <c:w val="0.9221321804270487"/>
          <c:h val="0.189741313398871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3">
          <a:lumMod val="40000"/>
          <a:lumOff val="60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Technické obory</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Původní výzkum</c:v>
                </c:pt>
                <c:pt idx="1">
                  <c:v>Replikační výzkum</c:v>
                </c:pt>
              </c:strCache>
            </c:strRef>
          </c:cat>
          <c:val>
            <c:numRef>
              <c:f>List1!$B$2:$B$3</c:f>
              <c:numCache>
                <c:formatCode>0%</c:formatCode>
                <c:ptCount val="2"/>
                <c:pt idx="0">
                  <c:v>0.15</c:v>
                </c:pt>
                <c:pt idx="1">
                  <c:v>0.02</c:v>
                </c:pt>
              </c:numCache>
            </c:numRef>
          </c:val>
          <c:extLst>
            <c:ext xmlns:c16="http://schemas.microsoft.com/office/drawing/2014/chart" uri="{C3380CC4-5D6E-409C-BE32-E72D297353CC}">
              <c16:uniqueId val="{00000000-2376-467E-B6F5-65670DF64A76}"/>
            </c:ext>
          </c:extLst>
        </c:ser>
        <c:ser>
          <c:idx val="1"/>
          <c:order val="1"/>
          <c:tx>
            <c:strRef>
              <c:f>List1!$C$1</c:f>
              <c:strCache>
                <c:ptCount val="1"/>
                <c:pt idx="0">
                  <c:v>Zdravotnické obory</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Původní výzkum</c:v>
                </c:pt>
                <c:pt idx="1">
                  <c:v>Replikační výzkum</c:v>
                </c:pt>
              </c:strCache>
            </c:strRef>
          </c:cat>
          <c:val>
            <c:numRef>
              <c:f>List1!$C$2:$C$3</c:f>
              <c:numCache>
                <c:formatCode>0%</c:formatCode>
                <c:ptCount val="2"/>
                <c:pt idx="0">
                  <c:v>0.13</c:v>
                </c:pt>
                <c:pt idx="1">
                  <c:v>0.12</c:v>
                </c:pt>
              </c:numCache>
            </c:numRef>
          </c:val>
          <c:extLst>
            <c:ext xmlns:c16="http://schemas.microsoft.com/office/drawing/2014/chart" uri="{C3380CC4-5D6E-409C-BE32-E72D297353CC}">
              <c16:uniqueId val="{00000005-2376-467E-B6F5-65670DF64A76}"/>
            </c:ext>
          </c:extLst>
        </c:ser>
        <c:dLbls>
          <c:dLblPos val="outEnd"/>
          <c:showLegendKey val="0"/>
          <c:showVal val="1"/>
          <c:showCatName val="0"/>
          <c:showSerName val="0"/>
          <c:showPercent val="0"/>
          <c:showBubbleSize val="0"/>
        </c:dLbls>
        <c:gapWidth val="219"/>
        <c:overlap val="-27"/>
        <c:axId val="979950911"/>
        <c:axId val="979948415"/>
      </c:barChart>
      <c:catAx>
        <c:axId val="979950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79948415"/>
        <c:crosses val="autoZero"/>
        <c:auto val="1"/>
        <c:lblAlgn val="ctr"/>
        <c:lblOffset val="100"/>
        <c:noMultiLvlLbl val="0"/>
      </c:catAx>
      <c:valAx>
        <c:axId val="9799484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79950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Technické obory</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Původní výzkum</c:v>
                </c:pt>
                <c:pt idx="1">
                  <c:v>Replikační výzkum</c:v>
                </c:pt>
              </c:strCache>
            </c:strRef>
          </c:cat>
          <c:val>
            <c:numRef>
              <c:f>List1!$B$2:$B$3</c:f>
              <c:numCache>
                <c:formatCode>0%</c:formatCode>
                <c:ptCount val="2"/>
                <c:pt idx="0">
                  <c:v>0.72</c:v>
                </c:pt>
                <c:pt idx="1">
                  <c:v>0.85</c:v>
                </c:pt>
              </c:numCache>
            </c:numRef>
          </c:val>
          <c:extLst>
            <c:ext xmlns:c16="http://schemas.microsoft.com/office/drawing/2014/chart" uri="{C3380CC4-5D6E-409C-BE32-E72D297353CC}">
              <c16:uniqueId val="{00000000-3A9E-4BB3-9E1E-ECC72E0B09D7}"/>
            </c:ext>
          </c:extLst>
        </c:ser>
        <c:ser>
          <c:idx val="1"/>
          <c:order val="1"/>
          <c:tx>
            <c:strRef>
              <c:f>List1!$C$1</c:f>
              <c:strCache>
                <c:ptCount val="1"/>
                <c:pt idx="0">
                  <c:v>Zdravotnické obory</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Původní výzkum</c:v>
                </c:pt>
                <c:pt idx="1">
                  <c:v>Replikační výzkum</c:v>
                </c:pt>
              </c:strCache>
            </c:strRef>
          </c:cat>
          <c:val>
            <c:numRef>
              <c:f>List1!$C$2:$C$3</c:f>
              <c:numCache>
                <c:formatCode>0%</c:formatCode>
                <c:ptCount val="2"/>
                <c:pt idx="0">
                  <c:v>0.75</c:v>
                </c:pt>
                <c:pt idx="1">
                  <c:v>0.8</c:v>
                </c:pt>
              </c:numCache>
            </c:numRef>
          </c:val>
          <c:extLst>
            <c:ext xmlns:c16="http://schemas.microsoft.com/office/drawing/2014/chart" uri="{C3380CC4-5D6E-409C-BE32-E72D297353CC}">
              <c16:uniqueId val="{00000001-3A9E-4BB3-9E1E-ECC72E0B09D7}"/>
            </c:ext>
          </c:extLst>
        </c:ser>
        <c:dLbls>
          <c:dLblPos val="outEnd"/>
          <c:showLegendKey val="0"/>
          <c:showVal val="1"/>
          <c:showCatName val="0"/>
          <c:showSerName val="0"/>
          <c:showPercent val="0"/>
          <c:showBubbleSize val="0"/>
        </c:dLbls>
        <c:gapWidth val="219"/>
        <c:overlap val="-27"/>
        <c:axId val="979950911"/>
        <c:axId val="979948415"/>
      </c:barChart>
      <c:catAx>
        <c:axId val="979950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79948415"/>
        <c:crosses val="autoZero"/>
        <c:auto val="1"/>
        <c:lblAlgn val="ctr"/>
        <c:lblOffset val="100"/>
        <c:noMultiLvlLbl val="0"/>
      </c:catAx>
      <c:valAx>
        <c:axId val="9799484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79950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Technické obory</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Původní výzkum</c:v>
                </c:pt>
                <c:pt idx="1">
                  <c:v>Replikační výzkum</c:v>
                </c:pt>
              </c:strCache>
            </c:strRef>
          </c:cat>
          <c:val>
            <c:numRef>
              <c:f>List1!$B$2:$B$3</c:f>
              <c:numCache>
                <c:formatCode>0%</c:formatCode>
                <c:ptCount val="2"/>
                <c:pt idx="0">
                  <c:v>0.13</c:v>
                </c:pt>
                <c:pt idx="1">
                  <c:v>0.13</c:v>
                </c:pt>
              </c:numCache>
            </c:numRef>
          </c:val>
          <c:extLst>
            <c:ext xmlns:c16="http://schemas.microsoft.com/office/drawing/2014/chart" uri="{C3380CC4-5D6E-409C-BE32-E72D297353CC}">
              <c16:uniqueId val="{00000000-7200-4B8C-B9E8-4FD1244FDBC4}"/>
            </c:ext>
          </c:extLst>
        </c:ser>
        <c:ser>
          <c:idx val="1"/>
          <c:order val="1"/>
          <c:tx>
            <c:strRef>
              <c:f>List1!$C$1</c:f>
              <c:strCache>
                <c:ptCount val="1"/>
                <c:pt idx="0">
                  <c:v>Zdravotnické obory</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Původní výzkum</c:v>
                </c:pt>
                <c:pt idx="1">
                  <c:v>Replikační výzkum</c:v>
                </c:pt>
              </c:strCache>
            </c:strRef>
          </c:cat>
          <c:val>
            <c:numRef>
              <c:f>List1!$C$2:$C$3</c:f>
              <c:numCache>
                <c:formatCode>0%</c:formatCode>
                <c:ptCount val="2"/>
                <c:pt idx="0">
                  <c:v>0.12</c:v>
                </c:pt>
                <c:pt idx="1">
                  <c:v>0.08</c:v>
                </c:pt>
              </c:numCache>
            </c:numRef>
          </c:val>
          <c:extLst>
            <c:ext xmlns:c16="http://schemas.microsoft.com/office/drawing/2014/chart" uri="{C3380CC4-5D6E-409C-BE32-E72D297353CC}">
              <c16:uniqueId val="{00000001-7200-4B8C-B9E8-4FD1244FDBC4}"/>
            </c:ext>
          </c:extLst>
        </c:ser>
        <c:dLbls>
          <c:dLblPos val="outEnd"/>
          <c:showLegendKey val="0"/>
          <c:showVal val="1"/>
          <c:showCatName val="0"/>
          <c:showSerName val="0"/>
          <c:showPercent val="0"/>
          <c:showBubbleSize val="0"/>
        </c:dLbls>
        <c:gapWidth val="219"/>
        <c:overlap val="-27"/>
        <c:axId val="979950911"/>
        <c:axId val="979948415"/>
      </c:barChart>
      <c:catAx>
        <c:axId val="979950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79948415"/>
        <c:crosses val="autoZero"/>
        <c:auto val="1"/>
        <c:lblAlgn val="ctr"/>
        <c:lblOffset val="100"/>
        <c:noMultiLvlLbl val="0"/>
      </c:catAx>
      <c:valAx>
        <c:axId val="9799484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79950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Původní výzkum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List1!$A$2:$A$7</c:f>
              <c:strCache>
                <c:ptCount val="6"/>
                <c:pt idx="0">
                  <c:v>Základní škola</c:v>
                </c:pt>
                <c:pt idx="1">
                  <c:v>Střední škola</c:v>
                </c:pt>
                <c:pt idx="2">
                  <c:v>Vysoká škola</c:v>
                </c:pt>
                <c:pt idx="3">
                  <c:v>Rodina</c:v>
                </c:pt>
                <c:pt idx="4">
                  <c:v>Lékař</c:v>
                </c:pt>
                <c:pt idx="5">
                  <c:v>Média</c:v>
                </c:pt>
              </c:strCache>
            </c:strRef>
          </c:cat>
          <c:val>
            <c:numRef>
              <c:f>List1!$B$2:$B$7</c:f>
              <c:numCache>
                <c:formatCode>0%</c:formatCode>
                <c:ptCount val="6"/>
                <c:pt idx="0">
                  <c:v>0.71</c:v>
                </c:pt>
                <c:pt idx="1">
                  <c:v>0.63</c:v>
                </c:pt>
                <c:pt idx="2">
                  <c:v>0.21</c:v>
                </c:pt>
                <c:pt idx="3">
                  <c:v>0.74</c:v>
                </c:pt>
                <c:pt idx="4">
                  <c:v>0.2</c:v>
                </c:pt>
                <c:pt idx="5">
                  <c:v>0.83</c:v>
                </c:pt>
              </c:numCache>
            </c:numRef>
          </c:val>
          <c:extLst>
            <c:ext xmlns:c16="http://schemas.microsoft.com/office/drawing/2014/chart" uri="{C3380CC4-5D6E-409C-BE32-E72D297353CC}">
              <c16:uniqueId val="{00000000-2C56-4BF1-A90C-02E0A2B1AC18}"/>
            </c:ext>
          </c:extLst>
        </c:ser>
        <c:ser>
          <c:idx val="1"/>
          <c:order val="1"/>
          <c:tx>
            <c:strRef>
              <c:f>List1!$C$1</c:f>
              <c:strCache>
                <c:ptCount val="1"/>
                <c:pt idx="0">
                  <c:v>Replikační výzkum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List1!$A$2:$A$7</c:f>
              <c:strCache>
                <c:ptCount val="6"/>
                <c:pt idx="0">
                  <c:v>Základní škola</c:v>
                </c:pt>
                <c:pt idx="1">
                  <c:v>Střední škola</c:v>
                </c:pt>
                <c:pt idx="2">
                  <c:v>Vysoká škola</c:v>
                </c:pt>
                <c:pt idx="3">
                  <c:v>Rodina</c:v>
                </c:pt>
                <c:pt idx="4">
                  <c:v>Lékař</c:v>
                </c:pt>
                <c:pt idx="5">
                  <c:v>Média</c:v>
                </c:pt>
              </c:strCache>
            </c:strRef>
          </c:cat>
          <c:val>
            <c:numRef>
              <c:f>List1!$C$2:$C$7</c:f>
              <c:numCache>
                <c:formatCode>0%</c:formatCode>
                <c:ptCount val="6"/>
                <c:pt idx="0">
                  <c:v>0.71</c:v>
                </c:pt>
                <c:pt idx="1">
                  <c:v>0.56999999999999995</c:v>
                </c:pt>
                <c:pt idx="2">
                  <c:v>0.23</c:v>
                </c:pt>
                <c:pt idx="3">
                  <c:v>0.75</c:v>
                </c:pt>
                <c:pt idx="4">
                  <c:v>0.17</c:v>
                </c:pt>
                <c:pt idx="5">
                  <c:v>0.77</c:v>
                </c:pt>
              </c:numCache>
            </c:numRef>
          </c:val>
          <c:extLst>
            <c:ext xmlns:c16="http://schemas.microsoft.com/office/drawing/2014/chart" uri="{C3380CC4-5D6E-409C-BE32-E72D297353CC}">
              <c16:uniqueId val="{00000001-2C56-4BF1-A90C-02E0A2B1AC18}"/>
            </c:ext>
          </c:extLst>
        </c:ser>
        <c:dLbls>
          <c:showLegendKey val="0"/>
          <c:showVal val="1"/>
          <c:showCatName val="0"/>
          <c:showSerName val="0"/>
          <c:showPercent val="0"/>
          <c:showBubbleSize val="0"/>
        </c:dLbls>
        <c:gapWidth val="182"/>
        <c:axId val="705015184"/>
        <c:axId val="657515392"/>
      </c:barChart>
      <c:catAx>
        <c:axId val="705015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57515392"/>
        <c:crosses val="autoZero"/>
        <c:auto val="1"/>
        <c:lblAlgn val="ctr"/>
        <c:lblOffset val="100"/>
        <c:noMultiLvlLbl val="0"/>
      </c:catAx>
      <c:valAx>
        <c:axId val="657515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0501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Původní výzkum</c:v>
                </c:pt>
              </c:strCache>
            </c:strRef>
          </c:tx>
          <c:spPr>
            <a:solidFill>
              <a:schemeClr val="accent1"/>
            </a:solidFill>
            <a:ln>
              <a:noFill/>
            </a:ln>
            <a:effectLst/>
          </c:spPr>
          <c:invertIfNegative val="0"/>
          <c:dLbls>
            <c:dLbl>
              <c:idx val="12"/>
              <c:layout>
                <c:manualLayout>
                  <c:x val="-4.4077134986225891E-3"/>
                  <c:y val="6.29921259842519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968-499D-8D5B-AA15DD3E27EF}"/>
                </c:ext>
              </c:extLst>
            </c:dLbl>
            <c:dLbl>
              <c:idx val="13"/>
              <c:layout>
                <c:manualLayout>
                  <c:x val="0"/>
                  <c:y val="6.299212598425187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68-499D-8D5B-AA15DD3E27E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Rakovina plic</c:v>
                </c:pt>
                <c:pt idx="1">
                  <c:v>Leukemie</c:v>
                </c:pt>
                <c:pt idx="2">
                  <c:v>Neplondnost žen</c:v>
                </c:pt>
                <c:pt idx="3">
                  <c:v>Neplodnost mužů</c:v>
                </c:pt>
                <c:pt idx="4">
                  <c:v>Bolesti kloubů</c:v>
                </c:pt>
                <c:pt idx="5">
                  <c:v>Kardiovaskulární onemocnění</c:v>
                </c:pt>
                <c:pt idx="6">
                  <c:v>Rakovina žaludku</c:v>
                </c:pt>
                <c:pt idx="7">
                  <c:v>Rakovina rekta</c:v>
                </c:pt>
                <c:pt idx="8">
                  <c:v>Rakovina jazyka</c:v>
                </c:pt>
                <c:pt idx="9">
                  <c:v>Chronická bronchitida</c:v>
                </c:pt>
                <c:pt idx="10">
                  <c:v>Bolesti zad</c:v>
                </c:pt>
                <c:pt idx="11">
                  <c:v>Žaludeční vředy</c:v>
                </c:pt>
                <c:pt idx="12">
                  <c:v>Riziko poškození plodu při těhotenství</c:v>
                </c:pt>
                <c:pt idx="13">
                  <c:v>Vysoký krevní tlak</c:v>
                </c:pt>
              </c:strCache>
            </c:strRef>
          </c:cat>
          <c:val>
            <c:numRef>
              <c:f>List1!$B$2:$B$15</c:f>
              <c:numCache>
                <c:formatCode>0%</c:formatCode>
                <c:ptCount val="14"/>
                <c:pt idx="0">
                  <c:v>1</c:v>
                </c:pt>
                <c:pt idx="1">
                  <c:v>0.24</c:v>
                </c:pt>
                <c:pt idx="2">
                  <c:v>0.64</c:v>
                </c:pt>
                <c:pt idx="3">
                  <c:v>0.82</c:v>
                </c:pt>
                <c:pt idx="4">
                  <c:v>0.11</c:v>
                </c:pt>
                <c:pt idx="5">
                  <c:v>0.97</c:v>
                </c:pt>
                <c:pt idx="6">
                  <c:v>0.48</c:v>
                </c:pt>
                <c:pt idx="7">
                  <c:v>0.32</c:v>
                </c:pt>
                <c:pt idx="8">
                  <c:v>0.93</c:v>
                </c:pt>
                <c:pt idx="9">
                  <c:v>0.88</c:v>
                </c:pt>
                <c:pt idx="10">
                  <c:v>0.12</c:v>
                </c:pt>
                <c:pt idx="11">
                  <c:v>0.43</c:v>
                </c:pt>
                <c:pt idx="12">
                  <c:v>0.96</c:v>
                </c:pt>
                <c:pt idx="13">
                  <c:v>0.75</c:v>
                </c:pt>
              </c:numCache>
            </c:numRef>
          </c:val>
          <c:extLst>
            <c:ext xmlns:c16="http://schemas.microsoft.com/office/drawing/2014/chart" uri="{C3380CC4-5D6E-409C-BE32-E72D297353CC}">
              <c16:uniqueId val="{00000000-C968-499D-8D5B-AA15DD3E27EF}"/>
            </c:ext>
          </c:extLst>
        </c:ser>
        <c:ser>
          <c:idx val="1"/>
          <c:order val="1"/>
          <c:tx>
            <c:strRef>
              <c:f>List1!$C$1</c:f>
              <c:strCache>
                <c:ptCount val="1"/>
                <c:pt idx="0">
                  <c:v>Replikační výzkum</c:v>
                </c:pt>
              </c:strCache>
            </c:strRef>
          </c:tx>
          <c:spPr>
            <a:solidFill>
              <a:schemeClr val="accent2"/>
            </a:solidFill>
            <a:ln>
              <a:noFill/>
            </a:ln>
            <a:effectLst/>
          </c:spPr>
          <c:invertIfNegative val="0"/>
          <c:dLbls>
            <c:dLbl>
              <c:idx val="10"/>
              <c:layout>
                <c:manualLayout>
                  <c:x val="0"/>
                  <c:y val="-6.29921259842519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968-499D-8D5B-AA15DD3E27E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Rakovina plic</c:v>
                </c:pt>
                <c:pt idx="1">
                  <c:v>Leukemie</c:v>
                </c:pt>
                <c:pt idx="2">
                  <c:v>Neplondnost žen</c:v>
                </c:pt>
                <c:pt idx="3">
                  <c:v>Neplodnost mužů</c:v>
                </c:pt>
                <c:pt idx="4">
                  <c:v>Bolesti kloubů</c:v>
                </c:pt>
                <c:pt idx="5">
                  <c:v>Kardiovaskulární onemocnění</c:v>
                </c:pt>
                <c:pt idx="6">
                  <c:v>Rakovina žaludku</c:v>
                </c:pt>
                <c:pt idx="7">
                  <c:v>Rakovina rekta</c:v>
                </c:pt>
                <c:pt idx="8">
                  <c:v>Rakovina jazyka</c:v>
                </c:pt>
                <c:pt idx="9">
                  <c:v>Chronická bronchitida</c:v>
                </c:pt>
                <c:pt idx="10">
                  <c:v>Bolesti zad</c:v>
                </c:pt>
                <c:pt idx="11">
                  <c:v>Žaludeční vředy</c:v>
                </c:pt>
                <c:pt idx="12">
                  <c:v>Riziko poškození plodu při těhotenství</c:v>
                </c:pt>
                <c:pt idx="13">
                  <c:v>Vysoký krevní tlak</c:v>
                </c:pt>
              </c:strCache>
            </c:strRef>
          </c:cat>
          <c:val>
            <c:numRef>
              <c:f>List1!$C$2:$C$15</c:f>
              <c:numCache>
                <c:formatCode>0%</c:formatCode>
                <c:ptCount val="14"/>
                <c:pt idx="0">
                  <c:v>1</c:v>
                </c:pt>
                <c:pt idx="1">
                  <c:v>0.04</c:v>
                </c:pt>
                <c:pt idx="2">
                  <c:v>0.68</c:v>
                </c:pt>
                <c:pt idx="3">
                  <c:v>0.8</c:v>
                </c:pt>
                <c:pt idx="4">
                  <c:v>0.2</c:v>
                </c:pt>
                <c:pt idx="5">
                  <c:v>0.96</c:v>
                </c:pt>
                <c:pt idx="6">
                  <c:v>0.76</c:v>
                </c:pt>
                <c:pt idx="7">
                  <c:v>0.44</c:v>
                </c:pt>
                <c:pt idx="8">
                  <c:v>0.88</c:v>
                </c:pt>
                <c:pt idx="9">
                  <c:v>0.76</c:v>
                </c:pt>
                <c:pt idx="10">
                  <c:v>0.08</c:v>
                </c:pt>
                <c:pt idx="11">
                  <c:v>0.6</c:v>
                </c:pt>
                <c:pt idx="12">
                  <c:v>0.92</c:v>
                </c:pt>
                <c:pt idx="13">
                  <c:v>0.72</c:v>
                </c:pt>
              </c:numCache>
            </c:numRef>
          </c:val>
          <c:extLst>
            <c:ext xmlns:c16="http://schemas.microsoft.com/office/drawing/2014/chart" uri="{C3380CC4-5D6E-409C-BE32-E72D297353CC}">
              <c16:uniqueId val="{00000001-C968-499D-8D5B-AA15DD3E27EF}"/>
            </c:ext>
          </c:extLst>
        </c:ser>
        <c:dLbls>
          <c:dLblPos val="outEnd"/>
          <c:showLegendKey val="0"/>
          <c:showVal val="1"/>
          <c:showCatName val="0"/>
          <c:showSerName val="0"/>
          <c:showPercent val="0"/>
          <c:showBubbleSize val="0"/>
        </c:dLbls>
        <c:gapWidth val="182"/>
        <c:axId val="661671376"/>
        <c:axId val="834133312"/>
      </c:barChart>
      <c:catAx>
        <c:axId val="661671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cs-CZ"/>
          </a:p>
        </c:txPr>
        <c:crossAx val="834133312"/>
        <c:crosses val="autoZero"/>
        <c:auto val="1"/>
        <c:lblAlgn val="ctr"/>
        <c:lblOffset val="100"/>
        <c:noMultiLvlLbl val="0"/>
      </c:catAx>
      <c:valAx>
        <c:axId val="8341333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6167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List1!$B$1</c:f>
              <c:strCache>
                <c:ptCount val="1"/>
                <c:pt idx="0">
                  <c:v>Původní výzkum</c:v>
                </c:pt>
              </c:strCache>
            </c:strRef>
          </c:tx>
          <c:spPr>
            <a:solidFill>
              <a:schemeClr val="accent1"/>
            </a:solidFill>
            <a:ln>
              <a:noFill/>
            </a:ln>
            <a:effectLst/>
          </c:spPr>
          <c:invertIfNegative val="0"/>
          <c:dLbls>
            <c:dLbl>
              <c:idx val="12"/>
              <c:layout>
                <c:manualLayout>
                  <c:x val="-4.4077134986225891E-3"/>
                  <c:y val="6.29921259842519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84-4FC1-8100-940B226B520B}"/>
                </c:ext>
              </c:extLst>
            </c:dLbl>
            <c:dLbl>
              <c:idx val="13"/>
              <c:layout>
                <c:manualLayout>
                  <c:x val="0"/>
                  <c:y val="6.299212598425187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84-4FC1-8100-940B226B520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Rakovina plic</c:v>
                </c:pt>
                <c:pt idx="1">
                  <c:v>Leukemie</c:v>
                </c:pt>
                <c:pt idx="2">
                  <c:v>Neplondnost žen</c:v>
                </c:pt>
                <c:pt idx="3">
                  <c:v>Neplodnost mužů</c:v>
                </c:pt>
                <c:pt idx="4">
                  <c:v>Bolesti kloubů</c:v>
                </c:pt>
                <c:pt idx="5">
                  <c:v>Kardiovaskulární onemocnění</c:v>
                </c:pt>
                <c:pt idx="6">
                  <c:v>Rakovina žaludku</c:v>
                </c:pt>
                <c:pt idx="7">
                  <c:v>Rakovina rekta</c:v>
                </c:pt>
                <c:pt idx="8">
                  <c:v>Rakovina jazyka</c:v>
                </c:pt>
                <c:pt idx="9">
                  <c:v>Chronická bronchitida</c:v>
                </c:pt>
                <c:pt idx="10">
                  <c:v>Bolesti zad</c:v>
                </c:pt>
                <c:pt idx="11">
                  <c:v>Žaludeční vředy</c:v>
                </c:pt>
                <c:pt idx="12">
                  <c:v>Riziko poškození plodu při těhotenství</c:v>
                </c:pt>
                <c:pt idx="13">
                  <c:v>Vysoký krevní tlak</c:v>
                </c:pt>
              </c:strCache>
            </c:strRef>
          </c:cat>
          <c:val>
            <c:numRef>
              <c:f>List1!$B$2:$B$15</c:f>
              <c:numCache>
                <c:formatCode>0%</c:formatCode>
                <c:ptCount val="14"/>
                <c:pt idx="0">
                  <c:v>1</c:v>
                </c:pt>
                <c:pt idx="1">
                  <c:v>0.15</c:v>
                </c:pt>
                <c:pt idx="2">
                  <c:v>0.5</c:v>
                </c:pt>
                <c:pt idx="3">
                  <c:v>0.74</c:v>
                </c:pt>
                <c:pt idx="4">
                  <c:v>0.11</c:v>
                </c:pt>
                <c:pt idx="5">
                  <c:v>0.79</c:v>
                </c:pt>
                <c:pt idx="6">
                  <c:v>0.24</c:v>
                </c:pt>
                <c:pt idx="7">
                  <c:v>0.16</c:v>
                </c:pt>
                <c:pt idx="8">
                  <c:v>0.87</c:v>
                </c:pt>
                <c:pt idx="9">
                  <c:v>0.56999999999999995</c:v>
                </c:pt>
                <c:pt idx="10">
                  <c:v>0.02</c:v>
                </c:pt>
                <c:pt idx="11">
                  <c:v>0.28000000000000003</c:v>
                </c:pt>
                <c:pt idx="12">
                  <c:v>0.87</c:v>
                </c:pt>
                <c:pt idx="13">
                  <c:v>0.65</c:v>
                </c:pt>
              </c:numCache>
            </c:numRef>
          </c:val>
          <c:extLst>
            <c:ext xmlns:c16="http://schemas.microsoft.com/office/drawing/2014/chart" uri="{C3380CC4-5D6E-409C-BE32-E72D297353CC}">
              <c16:uniqueId val="{00000002-CF84-4FC1-8100-940B226B520B}"/>
            </c:ext>
          </c:extLst>
        </c:ser>
        <c:ser>
          <c:idx val="1"/>
          <c:order val="1"/>
          <c:tx>
            <c:strRef>
              <c:f>List1!$C$1</c:f>
              <c:strCache>
                <c:ptCount val="1"/>
                <c:pt idx="0">
                  <c:v>Replikační výzkum</c:v>
                </c:pt>
              </c:strCache>
            </c:strRef>
          </c:tx>
          <c:spPr>
            <a:solidFill>
              <a:schemeClr val="accent2"/>
            </a:solidFill>
            <a:ln>
              <a:noFill/>
            </a:ln>
            <a:effectLst/>
          </c:spPr>
          <c:invertIfNegative val="0"/>
          <c:dLbls>
            <c:dLbl>
              <c:idx val="10"/>
              <c:layout>
                <c:manualLayout>
                  <c:x val="0"/>
                  <c:y val="-6.29921259842519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84-4FC1-8100-940B226B520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Rakovina plic</c:v>
                </c:pt>
                <c:pt idx="1">
                  <c:v>Leukemie</c:v>
                </c:pt>
                <c:pt idx="2">
                  <c:v>Neplondnost žen</c:v>
                </c:pt>
                <c:pt idx="3">
                  <c:v>Neplodnost mužů</c:v>
                </c:pt>
                <c:pt idx="4">
                  <c:v>Bolesti kloubů</c:v>
                </c:pt>
                <c:pt idx="5">
                  <c:v>Kardiovaskulární onemocnění</c:v>
                </c:pt>
                <c:pt idx="6">
                  <c:v>Rakovina žaludku</c:v>
                </c:pt>
                <c:pt idx="7">
                  <c:v>Rakovina rekta</c:v>
                </c:pt>
                <c:pt idx="8">
                  <c:v>Rakovina jazyka</c:v>
                </c:pt>
                <c:pt idx="9">
                  <c:v>Chronická bronchitida</c:v>
                </c:pt>
                <c:pt idx="10">
                  <c:v>Bolesti zad</c:v>
                </c:pt>
                <c:pt idx="11">
                  <c:v>Žaludeční vředy</c:v>
                </c:pt>
                <c:pt idx="12">
                  <c:v>Riziko poškození plodu při těhotenství</c:v>
                </c:pt>
                <c:pt idx="13">
                  <c:v>Vysoký krevní tlak</c:v>
                </c:pt>
              </c:strCache>
            </c:strRef>
          </c:cat>
          <c:val>
            <c:numRef>
              <c:f>List1!$C$2:$C$15</c:f>
              <c:numCache>
                <c:formatCode>0%</c:formatCode>
                <c:ptCount val="14"/>
                <c:pt idx="0">
                  <c:v>1</c:v>
                </c:pt>
                <c:pt idx="1">
                  <c:v>0.17</c:v>
                </c:pt>
                <c:pt idx="2">
                  <c:v>0.59</c:v>
                </c:pt>
                <c:pt idx="3">
                  <c:v>0.67</c:v>
                </c:pt>
                <c:pt idx="4">
                  <c:v>0.11</c:v>
                </c:pt>
                <c:pt idx="5">
                  <c:v>0.72</c:v>
                </c:pt>
                <c:pt idx="6">
                  <c:v>0.33</c:v>
                </c:pt>
                <c:pt idx="7">
                  <c:v>0.22</c:v>
                </c:pt>
                <c:pt idx="8">
                  <c:v>0.74</c:v>
                </c:pt>
                <c:pt idx="9">
                  <c:v>0.39</c:v>
                </c:pt>
                <c:pt idx="10">
                  <c:v>0.04</c:v>
                </c:pt>
                <c:pt idx="11">
                  <c:v>0.26</c:v>
                </c:pt>
                <c:pt idx="12">
                  <c:v>0.87</c:v>
                </c:pt>
                <c:pt idx="13">
                  <c:v>0.63</c:v>
                </c:pt>
              </c:numCache>
            </c:numRef>
          </c:val>
          <c:extLst>
            <c:ext xmlns:c16="http://schemas.microsoft.com/office/drawing/2014/chart" uri="{C3380CC4-5D6E-409C-BE32-E72D297353CC}">
              <c16:uniqueId val="{00000004-CF84-4FC1-8100-940B226B520B}"/>
            </c:ext>
          </c:extLst>
        </c:ser>
        <c:dLbls>
          <c:dLblPos val="outEnd"/>
          <c:showLegendKey val="0"/>
          <c:showVal val="1"/>
          <c:showCatName val="0"/>
          <c:showSerName val="0"/>
          <c:showPercent val="0"/>
          <c:showBubbleSize val="0"/>
        </c:dLbls>
        <c:gapWidth val="182"/>
        <c:axId val="661671376"/>
        <c:axId val="834133312"/>
      </c:barChart>
      <c:catAx>
        <c:axId val="661671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cs-CZ"/>
          </a:p>
        </c:txPr>
        <c:crossAx val="834133312"/>
        <c:crosses val="autoZero"/>
        <c:auto val="1"/>
        <c:lblAlgn val="ctr"/>
        <c:lblOffset val="100"/>
        <c:noMultiLvlLbl val="0"/>
      </c:catAx>
      <c:valAx>
        <c:axId val="8341333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6167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Zná prostředky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Původní výzkum</c:v>
                </c:pt>
                <c:pt idx="1">
                  <c:v>Replikační výzkum</c:v>
                </c:pt>
              </c:strCache>
            </c:strRef>
          </c:cat>
          <c:val>
            <c:numRef>
              <c:f>List1!$B$2:$B$3</c:f>
              <c:numCache>
                <c:formatCode>0%</c:formatCode>
                <c:ptCount val="2"/>
                <c:pt idx="0">
                  <c:v>0.86</c:v>
                </c:pt>
                <c:pt idx="1">
                  <c:v>0.62</c:v>
                </c:pt>
              </c:numCache>
            </c:numRef>
          </c:val>
          <c:extLst>
            <c:ext xmlns:c16="http://schemas.microsoft.com/office/drawing/2014/chart" uri="{C3380CC4-5D6E-409C-BE32-E72D297353CC}">
              <c16:uniqueId val="{00000000-C2C9-4CA1-8FCC-16788D7BD0B4}"/>
            </c:ext>
          </c:extLst>
        </c:ser>
        <c:ser>
          <c:idx val="1"/>
          <c:order val="1"/>
          <c:tx>
            <c:strRef>
              <c:f>List1!$C$1</c:f>
              <c:strCache>
                <c:ptCount val="1"/>
                <c:pt idx="0">
                  <c:v>Nezná prostředky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List1!$A$2:$A$3</c:f>
              <c:strCache>
                <c:ptCount val="2"/>
                <c:pt idx="0">
                  <c:v>Původní výzkum</c:v>
                </c:pt>
                <c:pt idx="1">
                  <c:v>Replikační výzkum</c:v>
                </c:pt>
              </c:strCache>
            </c:strRef>
          </c:cat>
          <c:val>
            <c:numRef>
              <c:f>List1!$C$2:$C$3</c:f>
              <c:numCache>
                <c:formatCode>0%</c:formatCode>
                <c:ptCount val="2"/>
                <c:pt idx="0">
                  <c:v>0.14000000000000001</c:v>
                </c:pt>
                <c:pt idx="1">
                  <c:v>0.38</c:v>
                </c:pt>
              </c:numCache>
            </c:numRef>
          </c:val>
          <c:extLst>
            <c:ext xmlns:c16="http://schemas.microsoft.com/office/drawing/2014/chart" uri="{C3380CC4-5D6E-409C-BE32-E72D297353CC}">
              <c16:uniqueId val="{00000001-C2C9-4CA1-8FCC-16788D7BD0B4}"/>
            </c:ext>
          </c:extLst>
        </c:ser>
        <c:dLbls>
          <c:dLblPos val="outEnd"/>
          <c:showLegendKey val="0"/>
          <c:showVal val="1"/>
          <c:showCatName val="0"/>
          <c:showSerName val="0"/>
          <c:showPercent val="0"/>
          <c:showBubbleSize val="0"/>
        </c:dLbls>
        <c:gapWidth val="219"/>
        <c:overlap val="-27"/>
        <c:axId val="849099776"/>
        <c:axId val="849098528"/>
      </c:barChart>
      <c:catAx>
        <c:axId val="84909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cs-CZ"/>
          </a:p>
        </c:txPr>
        <c:crossAx val="849098528"/>
        <c:crosses val="autoZero"/>
        <c:auto val="1"/>
        <c:lblAlgn val="ctr"/>
        <c:lblOffset val="100"/>
        <c:noMultiLvlLbl val="0"/>
      </c:catAx>
      <c:valAx>
        <c:axId val="849098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49099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6FD01-CE1C-41D6-AE5E-9EEC3B30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1152</Words>
  <Characters>6798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Janošová</dc:creator>
  <cp:keywords/>
  <dc:description/>
  <cp:lastModifiedBy>Petra Janošová</cp:lastModifiedBy>
  <cp:revision>5</cp:revision>
  <dcterms:created xsi:type="dcterms:W3CDTF">2021-04-07T12:28:00Z</dcterms:created>
  <dcterms:modified xsi:type="dcterms:W3CDTF">2021-04-09T18:10:00Z</dcterms:modified>
</cp:coreProperties>
</file>