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D7A" w:rsidRDefault="00E71D7A" w:rsidP="00E71D7A">
      <w:pPr>
        <w:rPr>
          <w:b/>
          <w:sz w:val="36"/>
          <w:szCs w:val="36"/>
        </w:rPr>
      </w:pPr>
      <w:r w:rsidRPr="0070369D">
        <w:rPr>
          <w:b/>
          <w:sz w:val="36"/>
          <w:szCs w:val="36"/>
        </w:rPr>
        <w:t>INTERPRETAČNÍ RÁMEC</w:t>
      </w:r>
      <w:r>
        <w:rPr>
          <w:b/>
          <w:sz w:val="36"/>
          <w:szCs w:val="36"/>
        </w:rPr>
        <w:t xml:space="preserve"> – Učitelské praktikum I</w:t>
      </w:r>
    </w:p>
    <w:p w:rsidR="00E71D7A" w:rsidRPr="000435C0" w:rsidRDefault="00E71D7A" w:rsidP="00E71D7A">
      <w:pPr>
        <w:spacing w:after="0" w:line="257" w:lineRule="auto"/>
        <w:rPr>
          <w:b/>
          <w:sz w:val="24"/>
          <w:szCs w:val="24"/>
        </w:rPr>
      </w:pPr>
      <w:r>
        <w:rPr>
          <w:b/>
          <w:sz w:val="24"/>
          <w:szCs w:val="24"/>
        </w:rPr>
        <w:t xml:space="preserve">Na základě </w:t>
      </w:r>
      <w:r w:rsidRPr="000435C0">
        <w:rPr>
          <w:b/>
          <w:sz w:val="24"/>
          <w:szCs w:val="24"/>
        </w:rPr>
        <w:t>pozorování hodiny zkuste odvodit a</w:t>
      </w:r>
      <w:r>
        <w:rPr>
          <w:b/>
          <w:sz w:val="24"/>
          <w:szCs w:val="24"/>
        </w:rPr>
        <w:t xml:space="preserve"> vlastními slovy zapište:</w:t>
      </w:r>
    </w:p>
    <w:tbl>
      <w:tblPr>
        <w:tblStyle w:val="Mkatabulky"/>
        <w:tblW w:w="9322" w:type="dxa"/>
        <w:tblLook w:val="04A0" w:firstRow="1" w:lastRow="0" w:firstColumn="1" w:lastColumn="0" w:noHBand="0" w:noVBand="1"/>
      </w:tblPr>
      <w:tblGrid>
        <w:gridCol w:w="4503"/>
        <w:gridCol w:w="4819"/>
      </w:tblGrid>
      <w:tr w:rsidR="00E71D7A" w:rsidRPr="002B233F" w:rsidTr="00CE1D52">
        <w:tc>
          <w:tcPr>
            <w:tcW w:w="4503" w:type="dxa"/>
          </w:tcPr>
          <w:p w:rsidR="00E71D7A" w:rsidRPr="0070369D" w:rsidRDefault="00E71D7A" w:rsidP="00CE1D52">
            <w:pPr>
              <w:rPr>
                <w:b/>
                <w:sz w:val="28"/>
                <w:szCs w:val="28"/>
              </w:rPr>
            </w:pPr>
            <w:r>
              <w:rPr>
                <w:rFonts w:ascii="Calibri" w:eastAsia="Times New Roman" w:hAnsi="Calibri" w:cs="Calibri"/>
                <w:b/>
                <w:sz w:val="28"/>
                <w:szCs w:val="28"/>
                <w:lang w:eastAsia="cs-CZ"/>
              </w:rPr>
              <w:t>ASPEKTY, SKRZE KTERÉ SE MŮŽEME POZOROVAT HODINU.</w:t>
            </w:r>
          </w:p>
        </w:tc>
        <w:tc>
          <w:tcPr>
            <w:tcW w:w="4819" w:type="dxa"/>
          </w:tcPr>
          <w:p w:rsidR="00E71D7A" w:rsidRPr="0070369D" w:rsidRDefault="00E71D7A" w:rsidP="00CE1D52">
            <w:pPr>
              <w:rPr>
                <w:b/>
                <w:sz w:val="28"/>
                <w:szCs w:val="28"/>
              </w:rPr>
            </w:pPr>
            <w:r w:rsidRPr="0070369D">
              <w:rPr>
                <w:b/>
                <w:sz w:val="28"/>
                <w:szCs w:val="28"/>
              </w:rPr>
              <w:t>VLASTNÍ POSTŘEHY A FORMULACE.</w:t>
            </w:r>
          </w:p>
        </w:tc>
      </w:tr>
      <w:tr w:rsidR="00E71D7A" w:rsidRPr="002B233F" w:rsidTr="00CE1D52">
        <w:tc>
          <w:tcPr>
            <w:tcW w:w="4503" w:type="dxa"/>
          </w:tcPr>
          <w:p w:rsidR="00E71D7A" w:rsidRPr="00DA4541" w:rsidRDefault="00E71D7A" w:rsidP="00CE1D52">
            <w:pPr>
              <w:rPr>
                <w:b/>
                <w:color w:val="0070C0"/>
                <w:sz w:val="28"/>
                <w:szCs w:val="28"/>
              </w:rPr>
            </w:pPr>
            <w:r>
              <w:rPr>
                <w:b/>
                <w:color w:val="0070C0"/>
                <w:sz w:val="28"/>
                <w:szCs w:val="28"/>
                <w:lang w:eastAsia="cs-CZ"/>
              </w:rPr>
              <w:t xml:space="preserve">1. </w:t>
            </w:r>
            <w:r w:rsidRPr="00DA4541">
              <w:rPr>
                <w:b/>
                <w:color w:val="0070C0"/>
                <w:sz w:val="28"/>
                <w:szCs w:val="28"/>
                <w:lang w:eastAsia="cs-CZ"/>
              </w:rPr>
              <w:t xml:space="preserve">Vzdělávací cíle </w:t>
            </w:r>
            <w:r w:rsidRPr="00DA4541">
              <w:rPr>
                <w:b/>
                <w:color w:val="0070C0"/>
                <w:sz w:val="28"/>
                <w:szCs w:val="28"/>
              </w:rPr>
              <w:t>hodiny</w:t>
            </w:r>
          </w:p>
          <w:p w:rsidR="00E71D7A" w:rsidRDefault="00E71D7A" w:rsidP="00CE1D52">
            <w:pPr>
              <w:rPr>
                <w:sz w:val="24"/>
                <w:szCs w:val="24"/>
              </w:rPr>
            </w:pPr>
            <w:r w:rsidRPr="00EB0DBE">
              <w:rPr>
                <w:sz w:val="24"/>
                <w:szCs w:val="24"/>
              </w:rPr>
              <w:t xml:space="preserve">Vlastními slovy se pokuste </w:t>
            </w:r>
            <w:r>
              <w:rPr>
                <w:sz w:val="24"/>
                <w:szCs w:val="24"/>
              </w:rPr>
              <w:t>z</w:t>
            </w:r>
            <w:r w:rsidRPr="00EB0DBE">
              <w:rPr>
                <w:sz w:val="24"/>
                <w:szCs w:val="24"/>
              </w:rPr>
              <w:t xml:space="preserve">formulovat velké myšlenky (generalizace), které si měli žáci v souvislosti s učivem o středověké společnosti </w:t>
            </w:r>
            <w:r>
              <w:rPr>
                <w:sz w:val="24"/>
                <w:szCs w:val="24"/>
              </w:rPr>
              <w:t>osvojit</w:t>
            </w:r>
            <w:r w:rsidRPr="00EB0DBE">
              <w:rPr>
                <w:sz w:val="24"/>
                <w:szCs w:val="24"/>
              </w:rPr>
              <w:t xml:space="preserve"> (při formulování velké myšlenky vycházejte z přenášky paní doc. Staré).</w:t>
            </w:r>
          </w:p>
          <w:p w:rsidR="00E71D7A" w:rsidRDefault="00E71D7A" w:rsidP="00CE1D52">
            <w:pPr>
              <w:rPr>
                <w:sz w:val="24"/>
                <w:szCs w:val="24"/>
              </w:rPr>
            </w:pPr>
          </w:p>
          <w:p w:rsidR="00E71D7A" w:rsidRPr="00E41626" w:rsidRDefault="00E71D7A" w:rsidP="00CE1D52">
            <w:pPr>
              <w:rPr>
                <w:sz w:val="24"/>
                <w:szCs w:val="24"/>
              </w:rPr>
            </w:pPr>
          </w:p>
        </w:tc>
        <w:tc>
          <w:tcPr>
            <w:tcW w:w="4819" w:type="dxa"/>
          </w:tcPr>
          <w:p w:rsidR="00E71D7A" w:rsidRDefault="00E71D7A" w:rsidP="00E71D7A">
            <w:pPr>
              <w:rPr>
                <w:rFonts w:ascii="Times New Roman" w:hAnsi="Times New Roman" w:cs="Times New Roman"/>
                <w:sz w:val="20"/>
                <w:szCs w:val="20"/>
                <w:lang w:eastAsia="cs-CZ"/>
              </w:rPr>
            </w:pPr>
            <w:r>
              <w:rPr>
                <w:rFonts w:ascii="Times New Roman" w:hAnsi="Times New Roman" w:cs="Times New Roman"/>
                <w:sz w:val="20"/>
                <w:szCs w:val="20"/>
                <w:lang w:eastAsia="cs-CZ"/>
              </w:rPr>
              <w:t>Ve společnosti jsou různá postavení, každé postavení má svůj význam, ale někdy se velmi liší například kvalitou života.</w:t>
            </w:r>
            <w:r w:rsidR="00081B17">
              <w:rPr>
                <w:rFonts w:ascii="Times New Roman" w:hAnsi="Times New Roman" w:cs="Times New Roman"/>
                <w:sz w:val="20"/>
                <w:szCs w:val="20"/>
                <w:lang w:eastAsia="cs-CZ"/>
              </w:rPr>
              <w:t xml:space="preserve"> Pokud se člověk narodil v dobré rodině, měl již z poloviny vyhráno.</w:t>
            </w:r>
          </w:p>
          <w:p w:rsidR="00E71D7A" w:rsidRPr="007C1DD3" w:rsidRDefault="00E71D7A" w:rsidP="00E71D7A">
            <w:pPr>
              <w:rPr>
                <w:rFonts w:ascii="Times New Roman" w:hAnsi="Times New Roman" w:cs="Times New Roman"/>
                <w:sz w:val="20"/>
                <w:szCs w:val="20"/>
                <w:lang w:eastAsia="cs-CZ"/>
              </w:rPr>
            </w:pPr>
            <w:r>
              <w:rPr>
                <w:rFonts w:ascii="Times New Roman" w:hAnsi="Times New Roman" w:cs="Times New Roman"/>
                <w:sz w:val="20"/>
                <w:szCs w:val="20"/>
                <w:lang w:eastAsia="cs-CZ"/>
              </w:rPr>
              <w:t>Společně pozorovali rozdíl života a víry ve středověku a života současného.</w:t>
            </w:r>
          </w:p>
        </w:tc>
      </w:tr>
      <w:tr w:rsidR="00E71D7A" w:rsidRPr="002B233F" w:rsidTr="00CE1D52">
        <w:tc>
          <w:tcPr>
            <w:tcW w:w="4503" w:type="dxa"/>
          </w:tcPr>
          <w:p w:rsidR="00E71D7A" w:rsidRPr="0070369D" w:rsidRDefault="00E71D7A" w:rsidP="00CE1D52">
            <w:pPr>
              <w:ind w:left="22" w:hanging="22"/>
              <w:rPr>
                <w:b/>
                <w:color w:val="7030A0"/>
                <w:sz w:val="28"/>
                <w:szCs w:val="28"/>
                <w:lang w:eastAsia="cs-CZ"/>
              </w:rPr>
            </w:pPr>
            <w:r w:rsidRPr="0070369D">
              <w:rPr>
                <w:b/>
                <w:color w:val="7030A0"/>
                <w:sz w:val="28"/>
                <w:szCs w:val="28"/>
                <w:lang w:eastAsia="cs-CZ"/>
              </w:rPr>
              <w:t>2. Zařazení učebních úloh a činností učitelem</w:t>
            </w:r>
          </w:p>
          <w:p w:rsidR="00E71D7A" w:rsidRPr="0070369D" w:rsidRDefault="00E71D7A" w:rsidP="00CE1D52">
            <w:pPr>
              <w:spacing w:line="256" w:lineRule="auto"/>
              <w:rPr>
                <w:sz w:val="24"/>
                <w:szCs w:val="24"/>
              </w:rPr>
            </w:pPr>
            <w:r>
              <w:rPr>
                <w:sz w:val="24"/>
                <w:szCs w:val="24"/>
              </w:rPr>
              <w:t xml:space="preserve">Paní </w:t>
            </w:r>
            <w:r w:rsidRPr="0070369D">
              <w:rPr>
                <w:sz w:val="24"/>
                <w:szCs w:val="24"/>
              </w:rPr>
              <w:t>učitelka Petra</w:t>
            </w:r>
            <w:r>
              <w:rPr>
                <w:sz w:val="24"/>
                <w:szCs w:val="24"/>
              </w:rPr>
              <w:t xml:space="preserve"> se pokouší s žáky vyvodit</w:t>
            </w:r>
            <w:r w:rsidRPr="0070369D">
              <w:rPr>
                <w:sz w:val="24"/>
                <w:szCs w:val="24"/>
              </w:rPr>
              <w:t xml:space="preserve"> velké myšlenky (generalizace)</w:t>
            </w:r>
            <w:r>
              <w:rPr>
                <w:sz w:val="24"/>
                <w:szCs w:val="24"/>
              </w:rPr>
              <w:t xml:space="preserve"> v závěru vyučovací hodiny</w:t>
            </w:r>
            <w:r w:rsidRPr="0070369D">
              <w:rPr>
                <w:sz w:val="24"/>
                <w:szCs w:val="24"/>
              </w:rPr>
              <w:t xml:space="preserve">. Proč </w:t>
            </w:r>
            <w:r>
              <w:rPr>
                <w:sz w:val="24"/>
                <w:szCs w:val="24"/>
              </w:rPr>
              <w:t>tuto činnost zařadila na závěr hodiny a ja</w:t>
            </w:r>
            <w:r w:rsidRPr="0070369D">
              <w:rPr>
                <w:sz w:val="24"/>
                <w:szCs w:val="24"/>
              </w:rPr>
              <w:t>k to s žáky „dělá“?</w:t>
            </w:r>
          </w:p>
          <w:p w:rsidR="00E71D7A" w:rsidRDefault="00E71D7A" w:rsidP="00CE1D52">
            <w:pPr>
              <w:ind w:left="284" w:firstLine="22"/>
              <w:rPr>
                <w:sz w:val="20"/>
                <w:szCs w:val="20"/>
              </w:rPr>
            </w:pPr>
          </w:p>
          <w:p w:rsidR="00E71D7A" w:rsidRDefault="00E71D7A" w:rsidP="00CE1D52">
            <w:pPr>
              <w:ind w:left="284" w:firstLine="22"/>
              <w:rPr>
                <w:sz w:val="20"/>
                <w:szCs w:val="20"/>
              </w:rPr>
            </w:pPr>
          </w:p>
          <w:p w:rsidR="00E71D7A" w:rsidRPr="00617040" w:rsidRDefault="00E71D7A" w:rsidP="00CE1D52">
            <w:pPr>
              <w:rPr>
                <w:sz w:val="20"/>
                <w:szCs w:val="20"/>
              </w:rPr>
            </w:pPr>
          </w:p>
        </w:tc>
        <w:tc>
          <w:tcPr>
            <w:tcW w:w="4819" w:type="dxa"/>
          </w:tcPr>
          <w:p w:rsidR="00E71D7A" w:rsidRPr="007C1DD3" w:rsidRDefault="00E71D7A" w:rsidP="00CE1D52">
            <w:pPr>
              <w:rPr>
                <w:sz w:val="20"/>
                <w:szCs w:val="20"/>
              </w:rPr>
            </w:pPr>
            <w:r>
              <w:rPr>
                <w:sz w:val="20"/>
                <w:szCs w:val="20"/>
              </w:rPr>
              <w:t>Paní učitelka se na základě emočního prožití snažila dětem přiblížit život ve středověké společnosti. Děti při této činnosti však museli velmi přemýšlet, museli si spojit veškeré dosavadní znalosti, aby se naprosto vcítily. Pokládala jim různé otázky, aby si na vše přišli sami.</w:t>
            </w:r>
          </w:p>
        </w:tc>
      </w:tr>
      <w:tr w:rsidR="00E71D7A" w:rsidRPr="002B233F" w:rsidTr="00CE1D52">
        <w:tc>
          <w:tcPr>
            <w:tcW w:w="4503" w:type="dxa"/>
          </w:tcPr>
          <w:p w:rsidR="00E71D7A" w:rsidRDefault="00E71D7A" w:rsidP="00CE1D52">
            <w:pPr>
              <w:rPr>
                <w:b/>
                <w:color w:val="FFC000"/>
                <w:sz w:val="28"/>
                <w:szCs w:val="28"/>
              </w:rPr>
            </w:pPr>
            <w:r w:rsidRPr="0070369D">
              <w:rPr>
                <w:b/>
                <w:color w:val="FFC000"/>
                <w:sz w:val="28"/>
                <w:szCs w:val="28"/>
                <w:lang w:eastAsia="cs-CZ"/>
              </w:rPr>
              <w:t>3. Pozor</w:t>
            </w:r>
            <w:r w:rsidRPr="0070369D">
              <w:rPr>
                <w:b/>
                <w:color w:val="FFC000"/>
                <w:sz w:val="28"/>
                <w:szCs w:val="28"/>
              </w:rPr>
              <w:t>ování výuky z hlediska žáků</w:t>
            </w:r>
          </w:p>
          <w:p w:rsidR="00E71D7A" w:rsidRPr="00AB4899" w:rsidRDefault="00E71D7A" w:rsidP="00CE1D52">
            <w:pPr>
              <w:rPr>
                <w:sz w:val="24"/>
                <w:szCs w:val="24"/>
              </w:rPr>
            </w:pPr>
            <w:r w:rsidRPr="00AB4899">
              <w:rPr>
                <w:sz w:val="24"/>
                <w:szCs w:val="24"/>
              </w:rPr>
              <w:t>Značnou část vyučovací hodiny žáci podrobně zkoumali konkrétní fakta o životě nejrůznějších lidí žijících ve středověké společnosti (kněžna, žebrák, mnich…).</w:t>
            </w:r>
          </w:p>
          <w:p w:rsidR="00E71D7A" w:rsidRPr="00AB4899" w:rsidRDefault="00E71D7A" w:rsidP="00CE1D52">
            <w:pPr>
              <w:rPr>
                <w:sz w:val="24"/>
                <w:szCs w:val="24"/>
              </w:rPr>
            </w:pPr>
            <w:r w:rsidRPr="00AB4899">
              <w:rPr>
                <w:sz w:val="24"/>
                <w:szCs w:val="24"/>
              </w:rPr>
              <w:t xml:space="preserve">Jaký význam z hlediska vyvozování velkých myšlenek (generalizací) tato </w:t>
            </w:r>
            <w:r>
              <w:rPr>
                <w:sz w:val="24"/>
                <w:szCs w:val="24"/>
              </w:rPr>
              <w:t xml:space="preserve">část vyučovací hodiny a </w:t>
            </w:r>
            <w:r w:rsidRPr="00AB4899">
              <w:rPr>
                <w:sz w:val="24"/>
                <w:szCs w:val="24"/>
              </w:rPr>
              <w:t>fá</w:t>
            </w:r>
            <w:r>
              <w:rPr>
                <w:sz w:val="24"/>
                <w:szCs w:val="24"/>
              </w:rPr>
              <w:t>ze učení pro žáky měla?</w:t>
            </w:r>
          </w:p>
          <w:p w:rsidR="00E71D7A" w:rsidRDefault="00E71D7A" w:rsidP="00CE1D52">
            <w:pPr>
              <w:rPr>
                <w:sz w:val="20"/>
                <w:szCs w:val="20"/>
              </w:rPr>
            </w:pPr>
          </w:p>
          <w:p w:rsidR="00E71D7A" w:rsidRDefault="00E71D7A" w:rsidP="00CE1D52">
            <w:pPr>
              <w:rPr>
                <w:sz w:val="20"/>
                <w:szCs w:val="20"/>
              </w:rPr>
            </w:pPr>
          </w:p>
          <w:p w:rsidR="00E71D7A" w:rsidRPr="007C1DD3" w:rsidRDefault="00E71D7A" w:rsidP="00CE1D52">
            <w:pPr>
              <w:rPr>
                <w:sz w:val="20"/>
                <w:szCs w:val="20"/>
              </w:rPr>
            </w:pPr>
          </w:p>
        </w:tc>
        <w:tc>
          <w:tcPr>
            <w:tcW w:w="4819" w:type="dxa"/>
          </w:tcPr>
          <w:p w:rsidR="00E71D7A" w:rsidRDefault="00E71D7A" w:rsidP="00CE1D52">
            <w:pPr>
              <w:rPr>
                <w:sz w:val="20"/>
                <w:szCs w:val="20"/>
              </w:rPr>
            </w:pPr>
            <w:r>
              <w:rPr>
                <w:sz w:val="20"/>
                <w:szCs w:val="20"/>
              </w:rPr>
              <w:t xml:space="preserve">Paní učitelka pracovala </w:t>
            </w:r>
            <w:r w:rsidR="00081B17">
              <w:rPr>
                <w:sz w:val="20"/>
                <w:szCs w:val="20"/>
              </w:rPr>
              <w:t>s</w:t>
            </w:r>
            <w:r>
              <w:rPr>
                <w:sz w:val="20"/>
                <w:szCs w:val="20"/>
              </w:rPr>
              <w:t xml:space="preserve">kupinově i individuálně, s dětmi diskutovala a </w:t>
            </w:r>
            <w:r w:rsidR="00081B17">
              <w:rPr>
                <w:sz w:val="20"/>
                <w:szCs w:val="20"/>
              </w:rPr>
              <w:t>snažila se, aby se vžili do společenských rolí.</w:t>
            </w:r>
          </w:p>
          <w:p w:rsidR="00E71D7A" w:rsidRDefault="00E71D7A" w:rsidP="00CE1D52">
            <w:pPr>
              <w:rPr>
                <w:sz w:val="20"/>
                <w:szCs w:val="20"/>
              </w:rPr>
            </w:pPr>
            <w:r>
              <w:rPr>
                <w:sz w:val="20"/>
                <w:szCs w:val="20"/>
              </w:rPr>
              <w:t xml:space="preserve">Pro </w:t>
            </w:r>
            <w:r w:rsidR="00081B17">
              <w:rPr>
                <w:sz w:val="20"/>
                <w:szCs w:val="20"/>
              </w:rPr>
              <w:t xml:space="preserve">pevnější </w:t>
            </w:r>
            <w:r>
              <w:rPr>
                <w:sz w:val="20"/>
                <w:szCs w:val="20"/>
              </w:rPr>
              <w:t>uvědomění sociálních rolí vytvořili pyramidu – hierarchie společenského postavení</w:t>
            </w:r>
          </w:p>
          <w:p w:rsidR="00E71D7A" w:rsidRPr="007C1DD3" w:rsidRDefault="00E71D7A" w:rsidP="00CE1D52">
            <w:pPr>
              <w:rPr>
                <w:sz w:val="20"/>
                <w:szCs w:val="20"/>
              </w:rPr>
            </w:pPr>
          </w:p>
        </w:tc>
      </w:tr>
    </w:tbl>
    <w:p w:rsidR="00E71D7A" w:rsidRPr="0070369D" w:rsidRDefault="00E71D7A" w:rsidP="00E71D7A">
      <w:pPr>
        <w:rPr>
          <w:b/>
          <w:sz w:val="32"/>
          <w:szCs w:val="32"/>
        </w:rPr>
      </w:pPr>
      <w:r>
        <w:rPr>
          <w:b/>
          <w:sz w:val="32"/>
          <w:szCs w:val="32"/>
        </w:rPr>
        <w:br w:type="column"/>
      </w:r>
      <w:r w:rsidRPr="0070369D">
        <w:rPr>
          <w:b/>
          <w:sz w:val="32"/>
          <w:szCs w:val="32"/>
        </w:rPr>
        <w:lastRenderedPageBreak/>
        <w:t xml:space="preserve">DALŠÍ DVA ASPEKTY JAKO VÝZVA PRO DOBROVOLNÍKY </w:t>
      </w:r>
      <w:r w:rsidRPr="0070369D">
        <w:rPr>
          <w:b/>
          <w:sz w:val="32"/>
          <w:szCs w:val="32"/>
        </w:rPr>
        <w:sym w:font="Wingdings" w:char="F04A"/>
      </w:r>
    </w:p>
    <w:tbl>
      <w:tblPr>
        <w:tblStyle w:val="Mkatabulky"/>
        <w:tblW w:w="0" w:type="auto"/>
        <w:tblLook w:val="04A0" w:firstRow="1" w:lastRow="0" w:firstColumn="1" w:lastColumn="0" w:noHBand="0" w:noVBand="1"/>
      </w:tblPr>
      <w:tblGrid>
        <w:gridCol w:w="4531"/>
        <w:gridCol w:w="4531"/>
      </w:tblGrid>
      <w:tr w:rsidR="00E71D7A" w:rsidTr="00CE1D52">
        <w:tc>
          <w:tcPr>
            <w:tcW w:w="4531" w:type="dxa"/>
          </w:tcPr>
          <w:p w:rsidR="00E71D7A" w:rsidRDefault="00E71D7A" w:rsidP="00CE1D52">
            <w:r w:rsidRPr="0070369D">
              <w:rPr>
                <w:rFonts w:ascii="Calibri" w:eastAsia="Times New Roman" w:hAnsi="Calibri" w:cs="Calibri"/>
                <w:b/>
                <w:color w:val="262626" w:themeColor="text1" w:themeTint="D9"/>
                <w:sz w:val="28"/>
                <w:szCs w:val="28"/>
                <w:lang w:eastAsia="cs-CZ"/>
              </w:rPr>
              <w:t>ASPEKTY, SKRZE KTERÉ SE MŮŽEME POZOROVAT HODINU.</w:t>
            </w:r>
          </w:p>
        </w:tc>
        <w:tc>
          <w:tcPr>
            <w:tcW w:w="4531" w:type="dxa"/>
          </w:tcPr>
          <w:p w:rsidR="00E71D7A" w:rsidRPr="0070369D" w:rsidRDefault="00E71D7A" w:rsidP="00CE1D52">
            <w:pPr>
              <w:rPr>
                <w:color w:val="262626" w:themeColor="text1" w:themeTint="D9"/>
              </w:rPr>
            </w:pPr>
            <w:r w:rsidRPr="0070369D">
              <w:rPr>
                <w:b/>
                <w:color w:val="262626" w:themeColor="text1" w:themeTint="D9"/>
                <w:sz w:val="28"/>
                <w:szCs w:val="28"/>
              </w:rPr>
              <w:t>VLASTNÍ POSTŘEHY A FORMULACE.</w:t>
            </w:r>
          </w:p>
        </w:tc>
      </w:tr>
      <w:tr w:rsidR="00E71D7A" w:rsidTr="00CE1D52">
        <w:tc>
          <w:tcPr>
            <w:tcW w:w="4531" w:type="dxa"/>
          </w:tcPr>
          <w:p w:rsidR="00E71D7A" w:rsidRDefault="00E71D7A" w:rsidP="00CE1D52">
            <w:pPr>
              <w:rPr>
                <w:sz w:val="24"/>
                <w:szCs w:val="24"/>
              </w:rPr>
            </w:pPr>
            <w:r w:rsidRPr="0070369D">
              <w:rPr>
                <w:b/>
                <w:color w:val="54EA36"/>
                <w:sz w:val="28"/>
                <w:szCs w:val="28"/>
              </w:rPr>
              <w:t>4. Hypotézy o vlivu vyučování na učení se žáků</w:t>
            </w:r>
            <w:r w:rsidRPr="0070369D">
              <w:rPr>
                <w:color w:val="54EA36"/>
                <w:sz w:val="20"/>
                <w:szCs w:val="20"/>
              </w:rPr>
              <w:br/>
            </w:r>
            <w:r>
              <w:rPr>
                <w:sz w:val="24"/>
                <w:szCs w:val="24"/>
              </w:rPr>
              <w:t>Co se podle vás žáci v hodině naučili? Uvažujte z hlediska:</w:t>
            </w:r>
          </w:p>
          <w:p w:rsidR="00E71D7A" w:rsidRDefault="00E71D7A" w:rsidP="00CE1D52">
            <w:pPr>
              <w:rPr>
                <w:sz w:val="24"/>
                <w:szCs w:val="24"/>
              </w:rPr>
            </w:pPr>
            <w:r>
              <w:rPr>
                <w:sz w:val="24"/>
                <w:szCs w:val="24"/>
              </w:rPr>
              <w:t>* velkých myšlenek (generalizací)</w:t>
            </w:r>
          </w:p>
          <w:p w:rsidR="00E71D7A" w:rsidRPr="00DA4541" w:rsidRDefault="00E71D7A" w:rsidP="00CE1D52">
            <w:pPr>
              <w:rPr>
                <w:sz w:val="24"/>
                <w:szCs w:val="24"/>
              </w:rPr>
            </w:pPr>
            <w:r>
              <w:rPr>
                <w:sz w:val="24"/>
                <w:szCs w:val="24"/>
              </w:rPr>
              <w:t xml:space="preserve">* </w:t>
            </w:r>
            <w:r w:rsidRPr="00DA4541">
              <w:rPr>
                <w:sz w:val="24"/>
                <w:szCs w:val="24"/>
              </w:rPr>
              <w:t>dlouhodobý</w:t>
            </w:r>
            <w:r>
              <w:rPr>
                <w:sz w:val="24"/>
                <w:szCs w:val="24"/>
              </w:rPr>
              <w:t>ch vzdělávacích cílů</w:t>
            </w:r>
          </w:p>
          <w:p w:rsidR="00E71D7A" w:rsidRDefault="00E71D7A" w:rsidP="00CE1D52"/>
          <w:p w:rsidR="00E71D7A" w:rsidRDefault="00E71D7A" w:rsidP="00CE1D52"/>
        </w:tc>
        <w:tc>
          <w:tcPr>
            <w:tcW w:w="4531" w:type="dxa"/>
          </w:tcPr>
          <w:p w:rsidR="00081B17" w:rsidRDefault="00081B17" w:rsidP="00CE1D52">
            <w:r>
              <w:t>Děti si tímto tématem a s ním spojenými činnostmi mohly lépe uvědomit rozdíl dnešního a středověkého života (kvalita života, společenské soužití). Proběhla práce s textem, ale děti také diskutovaly a sdílely své informace, myšlenky a představy.</w:t>
            </w:r>
          </w:p>
          <w:p w:rsidR="00F3122D" w:rsidRDefault="00F3122D" w:rsidP="00CE1D52">
            <w:r>
              <w:t>V dnešní době se kvalita našeho života odvíjí od toho, co děláme, nikoli do jaké rodiny se narodíme. Každý svého štěstí strůjcem.</w:t>
            </w:r>
            <w:bookmarkStart w:id="0" w:name="_GoBack"/>
            <w:bookmarkEnd w:id="0"/>
          </w:p>
        </w:tc>
      </w:tr>
      <w:tr w:rsidR="00E71D7A" w:rsidTr="00CE1D52">
        <w:tc>
          <w:tcPr>
            <w:tcW w:w="4531" w:type="dxa"/>
          </w:tcPr>
          <w:p w:rsidR="00E71D7A" w:rsidRDefault="00E71D7A" w:rsidP="00CE1D52">
            <w:pPr>
              <w:rPr>
                <w:sz w:val="24"/>
                <w:szCs w:val="24"/>
              </w:rPr>
            </w:pPr>
            <w:r w:rsidRPr="0070369D">
              <w:rPr>
                <w:b/>
                <w:color w:val="C45911" w:themeColor="accent2" w:themeShade="BF"/>
                <w:sz w:val="28"/>
                <w:szCs w:val="28"/>
              </w:rPr>
              <w:t>5. Návrhy na případné alterace</w:t>
            </w:r>
            <w:r w:rsidRPr="007C1DD3">
              <w:rPr>
                <w:b/>
                <w:sz w:val="20"/>
                <w:szCs w:val="20"/>
              </w:rPr>
              <w:br/>
            </w:r>
            <w:r w:rsidRPr="0070369D">
              <w:rPr>
                <w:sz w:val="24"/>
                <w:szCs w:val="24"/>
              </w:rPr>
              <w:t>Jak by</w:t>
            </w:r>
            <w:r>
              <w:rPr>
                <w:sz w:val="24"/>
                <w:szCs w:val="24"/>
              </w:rPr>
              <w:t xml:space="preserve"> se dalo ve vyučovací hodině postupovat jinak a proč? Zformulujte konkrétní návrhy.</w:t>
            </w:r>
          </w:p>
          <w:p w:rsidR="00E71D7A" w:rsidRDefault="00E71D7A" w:rsidP="00CE1D52">
            <w:pPr>
              <w:rPr>
                <w:sz w:val="24"/>
                <w:szCs w:val="24"/>
              </w:rPr>
            </w:pPr>
          </w:p>
          <w:p w:rsidR="00E71D7A" w:rsidRDefault="00E71D7A" w:rsidP="00CE1D52">
            <w:pPr>
              <w:rPr>
                <w:sz w:val="24"/>
                <w:szCs w:val="24"/>
              </w:rPr>
            </w:pPr>
          </w:p>
          <w:p w:rsidR="00E71D7A" w:rsidRDefault="00E71D7A" w:rsidP="00CE1D52">
            <w:pPr>
              <w:rPr>
                <w:sz w:val="24"/>
                <w:szCs w:val="24"/>
              </w:rPr>
            </w:pPr>
          </w:p>
          <w:p w:rsidR="00E71D7A" w:rsidRDefault="00E71D7A" w:rsidP="00CE1D52">
            <w:pPr>
              <w:rPr>
                <w:sz w:val="24"/>
                <w:szCs w:val="24"/>
              </w:rPr>
            </w:pPr>
          </w:p>
          <w:p w:rsidR="00E71D7A" w:rsidRDefault="00E71D7A" w:rsidP="00CE1D52"/>
        </w:tc>
        <w:tc>
          <w:tcPr>
            <w:tcW w:w="4531" w:type="dxa"/>
          </w:tcPr>
          <w:p w:rsidR="00E71D7A" w:rsidRDefault="00081B17" w:rsidP="00CE1D52">
            <w:r>
              <w:t xml:space="preserve">-Děti bych na začátku hodiny seznámila s chodem hodiny (co přesně se bude dít, co mohou očekávat). </w:t>
            </w:r>
          </w:p>
          <w:p w:rsidR="00081B17" w:rsidRDefault="00081B17" w:rsidP="00CE1D52">
            <w:r>
              <w:t>-Děti by si mohli vyzkoušet zahrát na sociální role ve středověku (dramatizace).</w:t>
            </w:r>
          </w:p>
          <w:p w:rsidR="00081B17" w:rsidRDefault="00081B17" w:rsidP="00CE1D52">
            <w:r>
              <w:t>-Obrázkový materiál a předměty ze středověku</w:t>
            </w:r>
          </w:p>
          <w:p w:rsidR="00081B17" w:rsidRDefault="00081B17" w:rsidP="00CE1D52">
            <w:r>
              <w:t>-Kvíz/Bingo</w:t>
            </w:r>
          </w:p>
          <w:p w:rsidR="00081B17" w:rsidRDefault="00081B17" w:rsidP="00CE1D52">
            <w:r>
              <w:t>-</w:t>
            </w:r>
          </w:p>
        </w:tc>
      </w:tr>
    </w:tbl>
    <w:p w:rsidR="00E71D7A" w:rsidRDefault="00E71D7A" w:rsidP="00E71D7A"/>
    <w:p w:rsidR="00C931F1" w:rsidRDefault="00C931F1"/>
    <w:sectPr w:rsidR="00C931F1" w:rsidSect="000233F1">
      <w:headerReference w:type="default" r:id="rId4"/>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DD3" w:rsidRDefault="00F3122D">
    <w:pPr>
      <w:pStyle w:val="Zhlav"/>
    </w:pPr>
    <w:r>
      <w:rPr>
        <w:noProof/>
        <w:lang w:eastAsia="cs-CZ"/>
      </w:rPr>
      <w:drawing>
        <wp:inline distT="0" distB="0" distL="0" distR="0" wp14:anchorId="6CD1F2D3" wp14:editId="4D5D6C15">
          <wp:extent cx="5655945" cy="1255007"/>
          <wp:effectExtent l="0" t="0" r="1905"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_OP_VVV_hor_cb_cz.jpg"/>
                  <pic:cNvPicPr/>
                </pic:nvPicPr>
                <pic:blipFill>
                  <a:blip r:embed="rId1">
                    <a:extLst>
                      <a:ext uri="{28A0092B-C50C-407E-A947-70E740481C1C}">
                        <a14:useLocalDpi xmlns:a14="http://schemas.microsoft.com/office/drawing/2010/main" val="0"/>
                      </a:ext>
                    </a:extLst>
                  </a:blip>
                  <a:stretch>
                    <a:fillRect/>
                  </a:stretch>
                </pic:blipFill>
                <pic:spPr>
                  <a:xfrm>
                    <a:off x="0" y="0"/>
                    <a:ext cx="5730776" cy="127161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D7A"/>
    <w:rsid w:val="00081B17"/>
    <w:rsid w:val="00C931F1"/>
    <w:rsid w:val="00E71D7A"/>
    <w:rsid w:val="00F312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94211-B75E-4AFD-85E8-D9C1266A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1D7A"/>
    <w:pPr>
      <w:spacing w:after="12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71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71D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1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404</Words>
  <Characters>2385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Greisiger</dc:creator>
  <cp:keywords/>
  <dc:description/>
  <cp:lastModifiedBy>Jan Greisiger</cp:lastModifiedBy>
  <cp:revision>1</cp:revision>
  <dcterms:created xsi:type="dcterms:W3CDTF">2021-04-09T11:52:00Z</dcterms:created>
  <dcterms:modified xsi:type="dcterms:W3CDTF">2021-04-09T12:17:00Z</dcterms:modified>
</cp:coreProperties>
</file>