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7C832" w14:textId="77777777" w:rsidR="00044072" w:rsidRPr="00561F73" w:rsidRDefault="00561F73" w:rsidP="00EE34D7">
      <w:pPr>
        <w:spacing w:line="360" w:lineRule="auto"/>
        <w:jc w:val="center"/>
        <w:rPr>
          <w:smallCaps/>
          <w:sz w:val="44"/>
          <w:szCs w:val="44"/>
        </w:rPr>
      </w:pPr>
      <w:r w:rsidRPr="00561F73">
        <w:rPr>
          <w:smallCaps/>
          <w:sz w:val="44"/>
          <w:szCs w:val="44"/>
        </w:rPr>
        <w:t>UNIVERZITA KARLOVA</w:t>
      </w:r>
    </w:p>
    <w:p w14:paraId="4D67E913" w14:textId="77777777" w:rsidR="00247ADF" w:rsidRPr="00561F73" w:rsidRDefault="00DB0A85" w:rsidP="00EE34D7">
      <w:pPr>
        <w:spacing w:line="360" w:lineRule="auto"/>
        <w:jc w:val="center"/>
        <w:rPr>
          <w:b/>
          <w:sz w:val="44"/>
          <w:szCs w:val="44"/>
        </w:rPr>
      </w:pPr>
      <w:r w:rsidRPr="00561F73">
        <w:rPr>
          <w:b/>
          <w:sz w:val="44"/>
          <w:szCs w:val="44"/>
        </w:rPr>
        <w:t>3. LÉKAŘSKÁ</w:t>
      </w:r>
      <w:r w:rsidR="00247ADF" w:rsidRPr="00561F73">
        <w:rPr>
          <w:b/>
          <w:sz w:val="44"/>
          <w:szCs w:val="44"/>
        </w:rPr>
        <w:t xml:space="preserve"> FAKULTA </w:t>
      </w:r>
    </w:p>
    <w:p w14:paraId="26655F9C" w14:textId="77777777" w:rsidR="00247ADF" w:rsidRPr="00561F73" w:rsidRDefault="00247ADF" w:rsidP="00EE34D7">
      <w:pPr>
        <w:spacing w:line="360" w:lineRule="auto"/>
      </w:pPr>
    </w:p>
    <w:p w14:paraId="1A11B81E" w14:textId="77777777" w:rsidR="00247ADF" w:rsidRDefault="00247ADF" w:rsidP="00EE34D7">
      <w:pPr>
        <w:spacing w:line="360" w:lineRule="auto"/>
      </w:pPr>
    </w:p>
    <w:p w14:paraId="34D12593" w14:textId="77777777" w:rsidR="003A0EC9" w:rsidRDefault="003A0EC9" w:rsidP="00EE34D7">
      <w:pPr>
        <w:spacing w:line="360" w:lineRule="auto"/>
      </w:pPr>
    </w:p>
    <w:p w14:paraId="569B479A" w14:textId="77777777" w:rsidR="003A0EC9" w:rsidRDefault="003A0EC9" w:rsidP="00EE34D7">
      <w:pPr>
        <w:spacing w:line="360" w:lineRule="auto"/>
      </w:pPr>
    </w:p>
    <w:p w14:paraId="1E16B890" w14:textId="77777777" w:rsidR="003A0EC9" w:rsidRPr="00561F73" w:rsidRDefault="003A0EC9" w:rsidP="00EE34D7">
      <w:pPr>
        <w:spacing w:line="360" w:lineRule="auto"/>
      </w:pPr>
    </w:p>
    <w:p w14:paraId="68B32914" w14:textId="77777777" w:rsidR="00247ADF" w:rsidRPr="00561F73" w:rsidRDefault="003A0EC9" w:rsidP="00EE34D7">
      <w:pPr>
        <w:spacing w:line="360" w:lineRule="auto"/>
      </w:pPr>
      <w:r>
        <w:rPr>
          <w:smallCaps/>
          <w:noProof/>
          <w:spacing w:val="24"/>
          <w:sz w:val="36"/>
          <w:szCs w:val="36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9AACA2F" wp14:editId="281B6DE1">
            <wp:simplePos x="0" y="0"/>
            <wp:positionH relativeFrom="column">
              <wp:posOffset>2857500</wp:posOffset>
            </wp:positionH>
            <wp:positionV relativeFrom="paragraph">
              <wp:posOffset>99695</wp:posOffset>
            </wp:positionV>
            <wp:extent cx="814070" cy="814070"/>
            <wp:effectExtent l="0" t="0" r="0" b="0"/>
            <wp:wrapTight wrapText="bothSides">
              <wp:wrapPolygon edited="0">
                <wp:start x="0" y="0"/>
                <wp:lineTo x="0" y="20892"/>
                <wp:lineTo x="20892" y="20892"/>
                <wp:lineTo x="20892" y="0"/>
                <wp:lineTo x="0" y="0"/>
              </wp:wrapPolygon>
            </wp:wrapTight>
            <wp:docPr id="3" name="Picture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  <w:noProof/>
          <w:spacing w:val="24"/>
          <w:sz w:val="36"/>
          <w:szCs w:val="36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3F530D81" wp14:editId="7039F39D">
            <wp:simplePos x="0" y="0"/>
            <wp:positionH relativeFrom="column">
              <wp:posOffset>1943100</wp:posOffset>
            </wp:positionH>
            <wp:positionV relativeFrom="paragraph">
              <wp:posOffset>99695</wp:posOffset>
            </wp:positionV>
            <wp:extent cx="800100" cy="789305"/>
            <wp:effectExtent l="0" t="0" r="12700" b="0"/>
            <wp:wrapTight wrapText="bothSides">
              <wp:wrapPolygon edited="0">
                <wp:start x="0" y="0"/>
                <wp:lineTo x="0" y="20853"/>
                <wp:lineTo x="21257" y="20853"/>
                <wp:lineTo x="21257" y="0"/>
                <wp:lineTo x="0" y="0"/>
              </wp:wrapPolygon>
            </wp:wrapTight>
            <wp:docPr id="2" name="Picture 2" descr="karel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elI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BCA05" w14:textId="77777777" w:rsidR="00247ADF" w:rsidRPr="00561F73" w:rsidRDefault="00247ADF" w:rsidP="00EE34D7">
      <w:pPr>
        <w:spacing w:line="360" w:lineRule="auto"/>
      </w:pPr>
    </w:p>
    <w:p w14:paraId="5CC1EEEB" w14:textId="77777777" w:rsidR="00247ADF" w:rsidRPr="00561F73" w:rsidRDefault="00247ADF" w:rsidP="00EE34D7">
      <w:pPr>
        <w:spacing w:line="360" w:lineRule="auto"/>
        <w:jc w:val="center"/>
        <w:rPr>
          <w:b/>
          <w:bCs/>
          <w:sz w:val="28"/>
          <w:szCs w:val="28"/>
        </w:rPr>
      </w:pPr>
    </w:p>
    <w:p w14:paraId="16F783B1" w14:textId="77777777" w:rsidR="00247ADF" w:rsidRPr="00561F73" w:rsidRDefault="00247ADF" w:rsidP="00EE34D7">
      <w:pPr>
        <w:spacing w:line="360" w:lineRule="auto"/>
        <w:jc w:val="center"/>
        <w:rPr>
          <w:b/>
          <w:bCs/>
          <w:sz w:val="28"/>
          <w:szCs w:val="28"/>
        </w:rPr>
      </w:pPr>
    </w:p>
    <w:p w14:paraId="3083DA5E" w14:textId="77777777" w:rsidR="004D6072" w:rsidRPr="00561F73" w:rsidRDefault="004D6072" w:rsidP="00EE34D7">
      <w:pPr>
        <w:spacing w:line="360" w:lineRule="auto"/>
        <w:rPr>
          <w:b/>
          <w:bCs/>
          <w:sz w:val="28"/>
          <w:szCs w:val="28"/>
        </w:rPr>
      </w:pPr>
    </w:p>
    <w:p w14:paraId="4D5D2369" w14:textId="77777777" w:rsidR="00247ADF" w:rsidRPr="00561F73" w:rsidRDefault="00247ADF" w:rsidP="00EE34D7">
      <w:pPr>
        <w:spacing w:line="360" w:lineRule="auto"/>
        <w:jc w:val="center"/>
        <w:rPr>
          <w:b/>
          <w:bCs/>
          <w:sz w:val="28"/>
          <w:szCs w:val="28"/>
        </w:rPr>
      </w:pPr>
    </w:p>
    <w:p w14:paraId="09245621" w14:textId="6EF2C987" w:rsidR="003A0EC9" w:rsidRPr="00EE34D7" w:rsidRDefault="000A6EC5" w:rsidP="00EE34D7">
      <w:pPr>
        <w:spacing w:line="360" w:lineRule="auto"/>
        <w:jc w:val="center"/>
        <w:rPr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Bc. </w:t>
      </w:r>
      <w:r w:rsidR="003A0EC9">
        <w:rPr>
          <w:b/>
          <w:bCs/>
          <w:sz w:val="36"/>
          <w:szCs w:val="36"/>
        </w:rPr>
        <w:t>Julie Eliášov</w:t>
      </w:r>
      <w:r w:rsidR="00EE34D7">
        <w:rPr>
          <w:b/>
          <w:bCs/>
          <w:sz w:val="36"/>
          <w:szCs w:val="36"/>
        </w:rPr>
        <w:t>á</w:t>
      </w:r>
    </w:p>
    <w:p w14:paraId="5208E171" w14:textId="77777777" w:rsidR="003A0EC9" w:rsidRDefault="003A0EC9" w:rsidP="00EE34D7">
      <w:pPr>
        <w:spacing w:line="360" w:lineRule="auto"/>
      </w:pPr>
    </w:p>
    <w:p w14:paraId="39BD8165" w14:textId="77777777" w:rsidR="003A0EC9" w:rsidRDefault="003A0EC9" w:rsidP="00EE34D7">
      <w:pPr>
        <w:spacing w:line="360" w:lineRule="auto"/>
      </w:pPr>
    </w:p>
    <w:p w14:paraId="3619D543" w14:textId="77777777" w:rsidR="003A0EC9" w:rsidRPr="00561F73" w:rsidRDefault="003A0EC9" w:rsidP="00EE34D7">
      <w:pPr>
        <w:spacing w:line="360" w:lineRule="auto"/>
      </w:pPr>
    </w:p>
    <w:p w14:paraId="18172F74" w14:textId="77777777" w:rsidR="00247ADF" w:rsidRPr="00561F73" w:rsidRDefault="00247ADF" w:rsidP="00EE34D7">
      <w:pPr>
        <w:spacing w:line="360" w:lineRule="auto"/>
      </w:pPr>
    </w:p>
    <w:p w14:paraId="4C842CE3" w14:textId="77777777" w:rsidR="00247ADF" w:rsidRPr="00EE34D7" w:rsidRDefault="00DD5700" w:rsidP="00EE34D7">
      <w:pPr>
        <w:spacing w:line="360" w:lineRule="auto"/>
        <w:jc w:val="center"/>
        <w:rPr>
          <w:b/>
          <w:color w:val="FF0000"/>
        </w:rPr>
      </w:pPr>
      <w:r>
        <w:rPr>
          <w:b/>
          <w:sz w:val="36"/>
          <w:szCs w:val="36"/>
        </w:rPr>
        <w:t>Sestry specialistky</w:t>
      </w:r>
    </w:p>
    <w:p w14:paraId="05BADFB4" w14:textId="77777777" w:rsidR="00247ADF" w:rsidRPr="00561F73" w:rsidRDefault="003A0EC9" w:rsidP="00EE34D7">
      <w:pPr>
        <w:spacing w:line="360" w:lineRule="auto"/>
        <w:jc w:val="center"/>
        <w:rPr>
          <w:i/>
          <w:sz w:val="32"/>
          <w:szCs w:val="32"/>
        </w:rPr>
      </w:pPr>
      <w:r>
        <w:rPr>
          <w:i/>
          <w:sz w:val="28"/>
          <w:szCs w:val="28"/>
        </w:rPr>
        <w:t>Seminární práce pro předmět Teorie ošetřovatelství</w:t>
      </w:r>
    </w:p>
    <w:p w14:paraId="6D24AAB2" w14:textId="77777777" w:rsidR="00247ADF" w:rsidRPr="00561F73" w:rsidRDefault="00247ADF" w:rsidP="00EE34D7">
      <w:pPr>
        <w:spacing w:line="360" w:lineRule="auto"/>
      </w:pPr>
    </w:p>
    <w:p w14:paraId="32B5523F" w14:textId="77777777" w:rsidR="00247ADF" w:rsidRPr="00561F73" w:rsidRDefault="00247ADF" w:rsidP="00EE34D7">
      <w:pPr>
        <w:spacing w:line="360" w:lineRule="auto"/>
      </w:pPr>
    </w:p>
    <w:p w14:paraId="7120FDCC" w14:textId="77777777" w:rsidR="00247ADF" w:rsidRPr="00561F73" w:rsidRDefault="00247ADF" w:rsidP="00EE34D7">
      <w:pPr>
        <w:spacing w:line="360" w:lineRule="auto"/>
      </w:pPr>
    </w:p>
    <w:p w14:paraId="19B55CD2" w14:textId="77777777" w:rsidR="00247ADF" w:rsidRPr="00561F73" w:rsidRDefault="00247ADF" w:rsidP="00EE34D7">
      <w:pPr>
        <w:spacing w:line="360" w:lineRule="auto"/>
        <w:jc w:val="center"/>
      </w:pPr>
    </w:p>
    <w:p w14:paraId="5DB6925E" w14:textId="77777777" w:rsidR="00247ADF" w:rsidRPr="00561F73" w:rsidRDefault="00247ADF" w:rsidP="00EE34D7">
      <w:pPr>
        <w:spacing w:line="360" w:lineRule="auto"/>
        <w:jc w:val="center"/>
        <w:rPr>
          <w:b/>
          <w:i/>
          <w:sz w:val="28"/>
          <w:szCs w:val="28"/>
        </w:rPr>
      </w:pPr>
    </w:p>
    <w:p w14:paraId="401A1530" w14:textId="77777777" w:rsidR="00247ADF" w:rsidRPr="00561F73" w:rsidRDefault="00247ADF" w:rsidP="00EE34D7">
      <w:pPr>
        <w:spacing w:line="360" w:lineRule="auto"/>
        <w:jc w:val="center"/>
        <w:rPr>
          <w:b/>
          <w:i/>
          <w:sz w:val="28"/>
          <w:szCs w:val="28"/>
        </w:rPr>
      </w:pPr>
    </w:p>
    <w:p w14:paraId="43ABA1A3" w14:textId="77777777" w:rsidR="00247ADF" w:rsidRPr="00561F73" w:rsidRDefault="00247ADF" w:rsidP="00EE34D7">
      <w:pPr>
        <w:spacing w:line="360" w:lineRule="auto"/>
        <w:jc w:val="center"/>
        <w:rPr>
          <w:b/>
          <w:i/>
          <w:sz w:val="28"/>
          <w:szCs w:val="28"/>
        </w:rPr>
      </w:pPr>
    </w:p>
    <w:p w14:paraId="2A64C3D5" w14:textId="77777777" w:rsidR="00247ADF" w:rsidRPr="00561F73" w:rsidRDefault="00247ADF" w:rsidP="00EE34D7">
      <w:pPr>
        <w:spacing w:line="360" w:lineRule="auto"/>
        <w:jc w:val="center"/>
        <w:rPr>
          <w:b/>
          <w:i/>
          <w:sz w:val="28"/>
          <w:szCs w:val="28"/>
        </w:rPr>
      </w:pPr>
    </w:p>
    <w:p w14:paraId="76B97F25" w14:textId="77777777" w:rsidR="00247ADF" w:rsidRPr="00561F73" w:rsidRDefault="00DC05C1" w:rsidP="00EE34D7">
      <w:pPr>
        <w:spacing w:line="360" w:lineRule="auto"/>
        <w:jc w:val="center"/>
        <w:rPr>
          <w:b/>
          <w:i/>
          <w:sz w:val="28"/>
          <w:szCs w:val="28"/>
        </w:rPr>
      </w:pPr>
      <w:r w:rsidRPr="00561F73">
        <w:rPr>
          <w:sz w:val="28"/>
          <w:szCs w:val="28"/>
        </w:rPr>
        <w:t xml:space="preserve">Praha, </w:t>
      </w:r>
      <w:r w:rsidR="003A0EC9">
        <w:rPr>
          <w:sz w:val="28"/>
          <w:szCs w:val="28"/>
        </w:rPr>
        <w:t>prosinec 2020</w:t>
      </w:r>
    </w:p>
    <w:p w14:paraId="454F9432" w14:textId="4BFAA6A9" w:rsidR="00836D7F" w:rsidRDefault="00DD5700" w:rsidP="00EE34D7">
      <w:pPr>
        <w:spacing w:line="360" w:lineRule="auto"/>
        <w:jc w:val="both"/>
      </w:pPr>
      <w:r>
        <w:lastRenderedPageBreak/>
        <w:tab/>
      </w:r>
      <w:r w:rsidR="00362590">
        <w:t xml:space="preserve">Možná k této úvaze </w:t>
      </w:r>
      <w:r w:rsidR="00836D7F">
        <w:t>o sestře specialistkách přistupuji</w:t>
      </w:r>
      <w:r w:rsidR="00362590">
        <w:t xml:space="preserve"> trochu z </w:t>
      </w:r>
      <w:r w:rsidR="00836D7F">
        <w:t>opačného</w:t>
      </w:r>
      <w:r w:rsidR="00362590">
        <w:t xml:space="preserve"> konce.</w:t>
      </w:r>
      <w:r w:rsidR="00836D7F">
        <w:t xml:space="preserve"> Pro mě opravdová sestra specialistka je ve skutečnosti spíše speciální sestra. Sestra vzácná.  Ohrožený druh. Mám </w:t>
      </w:r>
      <w:r w:rsidR="004C2EC1">
        <w:t>bohužel</w:t>
      </w:r>
      <w:r w:rsidR="00836D7F">
        <w:t xml:space="preserve"> tendence se zaměřovat na ty negativní stránky, kte</w:t>
      </w:r>
      <w:r w:rsidR="0081230C">
        <w:t>ré okolo sebe v nemocnici vidím, takže využiji volného prostoru.</w:t>
      </w:r>
      <w:r w:rsidR="00362590">
        <w:t xml:space="preserve"> </w:t>
      </w:r>
    </w:p>
    <w:p w14:paraId="18F50F6B" w14:textId="7281B190" w:rsidR="00836D7F" w:rsidRDefault="00DD5700" w:rsidP="00836D7F">
      <w:pPr>
        <w:spacing w:line="360" w:lineRule="auto"/>
        <w:ind w:firstLine="708"/>
        <w:jc w:val="both"/>
      </w:pPr>
      <w:r>
        <w:t xml:space="preserve">Sestry jsou součástí hierarchické organizace. Organizace, kterou si </w:t>
      </w:r>
      <w:r w:rsidR="00BC1328">
        <w:t>mnohdy</w:t>
      </w:r>
      <w:r>
        <w:t xml:space="preserve"> v hlavě přirovnávám spíše ke kastovnímu systému. </w:t>
      </w:r>
      <w:r w:rsidR="00563C03" w:rsidRPr="00563C03">
        <w:t>Rivalita</w:t>
      </w:r>
      <w:r w:rsidR="00563C03">
        <w:t xml:space="preserve"> mezi zdravotníky a zákeřnost</w:t>
      </w:r>
      <w:r w:rsidR="0081230C">
        <w:t>,</w:t>
      </w:r>
      <w:r w:rsidR="00563C03">
        <w:t xml:space="preserve"> se kterou jsou schopní mluvit jeden o druhém mě fascinuje</w:t>
      </w:r>
      <w:r w:rsidR="00836D7F">
        <w:t xml:space="preserve"> a zaráží</w:t>
      </w:r>
      <w:r w:rsidR="00563C03">
        <w:t xml:space="preserve">. </w:t>
      </w:r>
      <w:r w:rsidR="000A6EC5">
        <w:t>Je opravdu tak propastný rozdíl</w:t>
      </w:r>
      <w:r w:rsidR="00563C03">
        <w:t xml:space="preserve"> </w:t>
      </w:r>
      <w:r w:rsidR="00864C05">
        <w:t>mezi někým</w:t>
      </w:r>
      <w:r w:rsidR="000A6EC5">
        <w:t>,</w:t>
      </w:r>
      <w:r w:rsidR="00563C03">
        <w:t xml:space="preserve"> </w:t>
      </w:r>
      <w:r w:rsidR="00864C05">
        <w:t>kdo má</w:t>
      </w:r>
      <w:r w:rsidR="00563C03">
        <w:t xml:space="preserve"> před jménem Bc., </w:t>
      </w:r>
      <w:proofErr w:type="spellStart"/>
      <w:r w:rsidR="0081230C">
        <w:t>DiS</w:t>
      </w:r>
      <w:proofErr w:type="spellEnd"/>
      <w:r w:rsidR="0081230C">
        <w:t xml:space="preserve">., </w:t>
      </w:r>
      <w:r w:rsidR="000A6EC5">
        <w:t>Mgr. a někým,</w:t>
      </w:r>
      <w:r w:rsidR="00864C05">
        <w:t xml:space="preserve"> kdo tam nemá </w:t>
      </w:r>
      <w:r w:rsidR="00563C03">
        <w:t>nedej bože vůbec nic? Jak je mo</w:t>
      </w:r>
      <w:r w:rsidR="00864C05">
        <w:t>žné, že od sestry specialistky</w:t>
      </w:r>
      <w:r w:rsidR="00BD5143">
        <w:t xml:space="preserve"> můžu slyšet </w:t>
      </w:r>
      <w:r w:rsidR="00D24C13">
        <w:t>odpověď na prostou otázku ohledně toho</w:t>
      </w:r>
      <w:r w:rsidR="000A6EC5">
        <w:t>,</w:t>
      </w:r>
      <w:r w:rsidR="00D24C13">
        <w:t xml:space="preserve"> kde najít sestru magistru</w:t>
      </w:r>
      <w:r w:rsidR="00BD5143">
        <w:t>: ,,Ona není magis</w:t>
      </w:r>
      <w:r w:rsidR="002F05B7">
        <w:t>tra, to já jsem magistra a netuším kde</w:t>
      </w:r>
      <w:r w:rsidR="00BD5143">
        <w:t xml:space="preserve"> je.“</w:t>
      </w:r>
      <w:r w:rsidR="008E4834">
        <w:t>,</w:t>
      </w:r>
      <w:r w:rsidR="00BC1328">
        <w:t xml:space="preserve"> řečenou</w:t>
      </w:r>
      <w:r w:rsidR="008E4834">
        <w:t xml:space="preserve"> s takovým jedem v hlase, že člověk ztratí slov</w:t>
      </w:r>
      <w:r w:rsidR="004C2EC1">
        <w:t>?</w:t>
      </w:r>
      <w:r w:rsidR="00BD5143">
        <w:t xml:space="preserve"> Jednáme kolikrát</w:t>
      </w:r>
      <w:r w:rsidR="00836D7F">
        <w:t>, j</w:t>
      </w:r>
      <w:r w:rsidR="007A4270">
        <w:t xml:space="preserve">ako kdyby nás </w:t>
      </w:r>
      <w:r w:rsidR="00836D7F">
        <w:t xml:space="preserve">snad </w:t>
      </w:r>
      <w:r w:rsidR="007A4270">
        <w:t xml:space="preserve">současná situace ve zdravotnictví a zmatek ve vzdělávání nedohnal k tomu, že </w:t>
      </w:r>
      <w:r w:rsidR="00BC1328">
        <w:t>častokrát</w:t>
      </w:r>
      <w:r w:rsidR="007A4270">
        <w:t xml:space="preserve"> vykonáváme úplně stejnou práci a je úplně jedno jaká písmenka navíc máme před jménem. </w:t>
      </w:r>
      <w:r w:rsidR="00836D7F">
        <w:t>Čím to je, že jsme zvyklé se utvrzovat</w:t>
      </w:r>
      <w:r w:rsidR="00FC7BA6">
        <w:t xml:space="preserve"> ve stále stejných stereotypech?</w:t>
      </w:r>
      <w:r w:rsidR="00836D7F">
        <w:t xml:space="preserve"> </w:t>
      </w:r>
      <w:r w:rsidR="002D20D6">
        <w:t>Jsme zacyklené v nevraživosti.</w:t>
      </w:r>
    </w:p>
    <w:p w14:paraId="73654E32" w14:textId="7485E81B" w:rsidR="004C2EC1" w:rsidRDefault="000A6EC5" w:rsidP="00836D7F">
      <w:pPr>
        <w:spacing w:line="360" w:lineRule="auto"/>
        <w:ind w:firstLine="708"/>
        <w:jc w:val="both"/>
      </w:pPr>
      <w:r>
        <w:t>Myslím si, že diskuze</w:t>
      </w:r>
      <w:r w:rsidR="004C2EC1">
        <w:t xml:space="preserve"> o tom, jak jasně rozdělit kompetence mezi </w:t>
      </w:r>
      <w:r>
        <w:t>„</w:t>
      </w:r>
      <w:proofErr w:type="spellStart"/>
      <w:r w:rsidR="004C2EC1">
        <w:t>aripové</w:t>
      </w:r>
      <w:proofErr w:type="spellEnd"/>
      <w:r w:rsidR="004C2EC1">
        <w:t xml:space="preserve"> sestry</w:t>
      </w:r>
      <w:r>
        <w:t>“</w:t>
      </w:r>
      <w:r w:rsidR="004C2EC1">
        <w:t xml:space="preserve"> a magisterské sestry je poněkud předčasná. Náš zdravotní systém je už teď zmatečný a nemyslím si, že by tato změna cokoliv usnadnila. Naposledy když k takovému ,,ujasnění“ kompetencí došlo, vedlo to k hromadnému odchodu mnohých zdravotníku do jiného ob</w:t>
      </w:r>
      <w:r w:rsidR="00590DA9">
        <w:t>oru a do dnes tento krok</w:t>
      </w:r>
      <w:r w:rsidR="004C2EC1">
        <w:t xml:space="preserve"> mnoho sester </w:t>
      </w:r>
      <w:r w:rsidR="00590DA9">
        <w:t>vnímá</w:t>
      </w:r>
      <w:r w:rsidR="004C2EC1">
        <w:t xml:space="preserve"> jako obrovs</w:t>
      </w:r>
      <w:r w:rsidR="00590DA9">
        <w:t xml:space="preserve">kou křivdu. Domnívám se, že než bude možné znovu přistoupit ke změnám kompetencí, </w:t>
      </w:r>
      <w:r>
        <w:t>musí nejdřív dojít ke změně a sjednocení</w:t>
      </w:r>
      <w:r w:rsidR="00590DA9">
        <w:t xml:space="preserve"> ve vzdělávání.</w:t>
      </w:r>
    </w:p>
    <w:p w14:paraId="6905301F" w14:textId="2742E757" w:rsidR="00FC7BA6" w:rsidRDefault="0081230C" w:rsidP="00B947B6">
      <w:pPr>
        <w:spacing w:line="360" w:lineRule="auto"/>
        <w:ind w:firstLine="708"/>
        <w:jc w:val="both"/>
      </w:pPr>
      <w:r>
        <w:t>Problémem vhodným povšimnutí jsou také některé sestry, které samy sebe identif</w:t>
      </w:r>
      <w:r w:rsidR="000A6EC5">
        <w:t>ikují jako někoho, podle koho</w:t>
      </w:r>
      <w:r>
        <w:t xml:space="preserve"> by se ostatní měli modelovat. Říká se, že staré sestry ,,pojídají“ svoje mladé. I v dnešní době stále slyším historky o šikaně a toxických kolektivech, které mě osobně drží od toho, abych usilovala o práci na některých vyhlášených klin</w:t>
      </w:r>
      <w:r w:rsidR="00590DA9">
        <w:t>ikách. Mít ostré lokty</w:t>
      </w:r>
      <w:r w:rsidR="002D20D6">
        <w:t xml:space="preserve"> a žádnou sebeúctu</w:t>
      </w:r>
      <w:r w:rsidR="00590DA9">
        <w:t xml:space="preserve"> by neměl</w:t>
      </w:r>
      <w:r>
        <w:t xml:space="preserve"> být nezbytný pracovní požadavek pro sestru, která chce pracovat s nejnovější technikou na nejlepším pracovišti. Stejně </w:t>
      </w:r>
      <w:r w:rsidR="00612F94">
        <w:t xml:space="preserve">není normální, </w:t>
      </w:r>
      <w:r>
        <w:t>aby nové kolegyně chodily domů s pláčem po každé směně. A jsou to právě pracoviště, kde by koncentrovanost sester specialistek měla být největší, z</w:t>
      </w:r>
      <w:r w:rsidR="00612F94">
        <w:t>e </w:t>
      </w:r>
      <w:r>
        <w:t>kterých</w:t>
      </w:r>
      <w:r w:rsidR="00612F94">
        <w:t xml:space="preserve"> sestry odcházejí. Sestry </w:t>
      </w:r>
      <w:r>
        <w:t xml:space="preserve">původně motivované a cílevědomé, </w:t>
      </w:r>
      <w:r w:rsidR="002F05B7">
        <w:t>nyní</w:t>
      </w:r>
      <w:r>
        <w:t xml:space="preserve"> absolutně znechucené prací v oboru.</w:t>
      </w:r>
      <w:r w:rsidR="00646C83">
        <w:t xml:space="preserve"> </w:t>
      </w:r>
      <w:r w:rsidR="00740916">
        <w:t xml:space="preserve">Mám pocit, že mnoho sester místo příležitosti někoho něco naučit a někomu něco předat, raději dané situace využívají pro dokazování si nadvlády nad </w:t>
      </w:r>
      <w:r w:rsidR="00740916">
        <w:lastRenderedPageBreak/>
        <w:t xml:space="preserve">ostatními a krmení vlastního ega.  </w:t>
      </w:r>
      <w:r w:rsidR="00FC7BA6">
        <w:t xml:space="preserve">Podle </w:t>
      </w:r>
      <w:proofErr w:type="spellStart"/>
      <w:r w:rsidR="00FC7BA6">
        <w:t>guideline</w:t>
      </w:r>
      <w:proofErr w:type="spellEnd"/>
      <w:r w:rsidR="00FC7BA6">
        <w:t xml:space="preserve"> od Mezinárodní rady sester z tohoto roku, je </w:t>
      </w:r>
      <w:r w:rsidR="00740916">
        <w:t>předpokladem pro sestru specialistku, poskytování bezpečné a kompetentní péče pacientům. Jak můžeme toto zaručit, když ml</w:t>
      </w:r>
      <w:r w:rsidR="00B947B6">
        <w:t>adá sestra hodinu váhá</w:t>
      </w:r>
      <w:r w:rsidR="00740916">
        <w:t xml:space="preserve"> zda se zeptat zkušenější sestry o radu</w:t>
      </w:r>
      <w:r w:rsidR="00B947B6">
        <w:t>,</w:t>
      </w:r>
      <w:r w:rsidR="00740916">
        <w:t xml:space="preserve"> </w:t>
      </w:r>
      <w:r w:rsidR="00B947B6">
        <w:t>protože tím</w:t>
      </w:r>
      <w:r w:rsidR="00740916">
        <w:t xml:space="preserve"> </w:t>
      </w:r>
      <w:r w:rsidR="00B947B6">
        <w:t xml:space="preserve">riskuje </w:t>
      </w:r>
      <w:r w:rsidR="00740916">
        <w:t xml:space="preserve">ponížení a výsměch? </w:t>
      </w:r>
    </w:p>
    <w:p w14:paraId="6F7DC906" w14:textId="5966FE52" w:rsidR="00646C83" w:rsidRDefault="00646C83" w:rsidP="00646C83">
      <w:pPr>
        <w:spacing w:line="360" w:lineRule="auto"/>
        <w:ind w:firstLine="708"/>
        <w:jc w:val="both"/>
      </w:pPr>
      <w:r>
        <w:t xml:space="preserve">Proč má tolik z nás tendenci </w:t>
      </w:r>
      <w:r w:rsidR="00612F94">
        <w:t>„</w:t>
      </w:r>
      <w:r>
        <w:t>papouškovat</w:t>
      </w:r>
      <w:r w:rsidR="00612F94">
        <w:t>“</w:t>
      </w:r>
      <w:r>
        <w:t xml:space="preserve"> lékaře, či jiné</w:t>
      </w:r>
      <w:r w:rsidR="00612F94">
        <w:t xml:space="preserve"> sestry, a používat cizí slova či termíny, kterým sami nerozumíme? </w:t>
      </w:r>
      <w:r w:rsidR="00740916">
        <w:t xml:space="preserve">Podle výše zmíněného </w:t>
      </w:r>
      <w:proofErr w:type="spellStart"/>
      <w:r w:rsidR="00740916">
        <w:t>guideline</w:t>
      </w:r>
      <w:proofErr w:type="spellEnd"/>
      <w:r w:rsidR="00740916">
        <w:t xml:space="preserve">, bychom jako specialistky měly mít větší kompetence a schopnosti než </w:t>
      </w:r>
      <w:r w:rsidR="006D3C4C">
        <w:t xml:space="preserve">všeobecná sestra. Potkávám však často sestry, které nemají zájem se dále vzdělávat. Chtějí působit chytře, ale už nejsou ochotné tomu věnovat potřebný čas a opravdu </w:t>
      </w:r>
      <w:r w:rsidR="00B947B6">
        <w:t>konkrétní</w:t>
      </w:r>
      <w:r w:rsidR="006D3C4C">
        <w:t xml:space="preserve"> problematiku nastudovat. </w:t>
      </w:r>
    </w:p>
    <w:p w14:paraId="54FC37D5" w14:textId="4735FEBA" w:rsidR="006D3C4C" w:rsidRDefault="007A4270" w:rsidP="00EE34D7">
      <w:pPr>
        <w:spacing w:line="360" w:lineRule="auto"/>
        <w:jc w:val="both"/>
      </w:pPr>
      <w:r>
        <w:tab/>
        <w:t xml:space="preserve">Když si </w:t>
      </w:r>
      <w:r w:rsidR="00BA3D35">
        <w:t xml:space="preserve">nahlas </w:t>
      </w:r>
      <w:r>
        <w:t>řeknu</w:t>
      </w:r>
      <w:r w:rsidR="00BA3D35">
        <w:t>:</w:t>
      </w:r>
      <w:r>
        <w:t xml:space="preserve"> </w:t>
      </w:r>
      <w:r w:rsidR="00BA3D35">
        <w:t>,,</w:t>
      </w:r>
      <w:r>
        <w:t>sestra specialistka</w:t>
      </w:r>
      <w:r w:rsidR="00BA3D35">
        <w:t>“</w:t>
      </w:r>
      <w:r>
        <w:t>, vybavím si před očima pár konkrétních sester, na které jsem narazila v posledních</w:t>
      </w:r>
      <w:r w:rsidR="00BA3D35">
        <w:t xml:space="preserve"> letech. Bohužel jich vážně nebylo</w:t>
      </w:r>
      <w:r>
        <w:t xml:space="preserve"> mnoho. Jsou to </w:t>
      </w:r>
      <w:r w:rsidR="0084034D">
        <w:t>ženy</w:t>
      </w:r>
      <w:r w:rsidR="00BA3D35">
        <w:t>, kteří</w:t>
      </w:r>
      <w:r>
        <w:t xml:space="preserve"> mají můj obdiv. Všechny oplývají zkušenostmi z různých oborů, po směně po ni</w:t>
      </w:r>
      <w:r w:rsidR="00B132AC">
        <w:t>ch zůstává dobře odvedená práce a</w:t>
      </w:r>
      <w:r w:rsidR="0084034D">
        <w:t xml:space="preserve"> za nimi by</w:t>
      </w:r>
      <w:r>
        <w:t xml:space="preserve">ste našli </w:t>
      </w:r>
      <w:r w:rsidR="00B132AC">
        <w:t xml:space="preserve">množství sester, které vyškolily a připravily do praxe. </w:t>
      </w:r>
      <w:r w:rsidR="002E34CB">
        <w:t xml:space="preserve">Podle Mezinárodní rady sester by sestra specialistka měla být schopná vysvětlit a aplikovat svůj profesionální vývoj, teoretické, empirické, etické, legální a ošetřovatelské znalosti. </w:t>
      </w:r>
      <w:r w:rsidR="00B66DDE">
        <w:t>D</w:t>
      </w:r>
      <w:r w:rsidR="002E34CB">
        <w:t>ůležitější pro mě však je, zda</w:t>
      </w:r>
      <w:r w:rsidR="00B132AC">
        <w:t xml:space="preserve"> jsou inspirací</w:t>
      </w:r>
      <w:r w:rsidR="0084034D">
        <w:t xml:space="preserve"> pro studenty i </w:t>
      </w:r>
      <w:r w:rsidR="00B132AC">
        <w:t>ostatní sestry. Všechny tyto sestry, které si vybavím, totiž p</w:t>
      </w:r>
      <w:r w:rsidR="00BA3D35">
        <w:t xml:space="preserve">ro mě udělaly právě to, že mě </w:t>
      </w:r>
      <w:r w:rsidR="00B132AC">
        <w:t xml:space="preserve">motivovaly k tomu, abych byla lepší. </w:t>
      </w:r>
      <w:r w:rsidR="006D3C4C">
        <w:t xml:space="preserve"> </w:t>
      </w:r>
    </w:p>
    <w:p w14:paraId="5DC73C85" w14:textId="477F1823" w:rsidR="007A4270" w:rsidRDefault="00B132AC" w:rsidP="00EE34D7">
      <w:pPr>
        <w:spacing w:line="360" w:lineRule="auto"/>
        <w:ind w:firstLine="708"/>
        <w:jc w:val="both"/>
      </w:pPr>
      <w:r>
        <w:t>Ke studiu ošetř</w:t>
      </w:r>
      <w:r w:rsidR="0084034D">
        <w:t>ovatelství jsem přišla jak slepá</w:t>
      </w:r>
      <w:r>
        <w:t xml:space="preserve"> k houslím. Nebýt toho, že jsem již na své první praxi</w:t>
      </w:r>
      <w:r w:rsidR="00646C83">
        <w:t xml:space="preserve"> na interně</w:t>
      </w:r>
      <w:r>
        <w:t xml:space="preserve"> narazila na výbornou mentorku</w:t>
      </w:r>
      <w:r w:rsidR="00646C83">
        <w:t>, shodou okolností specialistku</w:t>
      </w:r>
      <w:r>
        <w:t>, nikdy bych u studia nezůstala.</w:t>
      </w:r>
      <w:r w:rsidR="0084034D">
        <w:t xml:space="preserve"> Dělala svou práci precizně, ráda, byla skromná a především byla i zkušená uči</w:t>
      </w:r>
      <w:r w:rsidR="002E34CB">
        <w:t>telka</w:t>
      </w:r>
      <w:r w:rsidR="00EE34D7">
        <w:t>.</w:t>
      </w:r>
      <w:r w:rsidR="002E34CB">
        <w:t xml:space="preserve"> Byla staniční sestra, ale jen dočasně a nijak se netajila tím, že o tuto funkci nestojí. Jak </w:t>
      </w:r>
      <w:r w:rsidR="00EE34D7">
        <w:t xml:space="preserve">to s vůdci bývá, nejlepší v tom jsou ti, kteří tuto </w:t>
      </w:r>
      <w:r w:rsidR="00780123">
        <w:t>roli vůbec zastávat nechtějí. Ti</w:t>
      </w:r>
      <w:r w:rsidR="00EE34D7">
        <w:t xml:space="preserve"> nejlepší z nás, chtějí je</w:t>
      </w:r>
      <w:r w:rsidR="00780123">
        <w:t xml:space="preserve">n dobře dělat svojí práci. Málo </w:t>
      </w:r>
      <w:r w:rsidR="00EE34D7">
        <w:t xml:space="preserve">kdy chtějí kontrolovat nebo úkolovat ostatní a podle toho co vidím a slyším, tak titul ,,sestra výzkumnice“ je </w:t>
      </w:r>
      <w:r w:rsidR="0062015D">
        <w:t xml:space="preserve">dle nich </w:t>
      </w:r>
      <w:r w:rsidR="00EE34D7">
        <w:t>něco</w:t>
      </w:r>
      <w:r w:rsidR="00D24C13">
        <w:t>,</w:t>
      </w:r>
      <w:r w:rsidR="00EE34D7">
        <w:t xml:space="preserve"> co </w:t>
      </w:r>
      <w:r w:rsidR="00B66DDE">
        <w:t xml:space="preserve">je lepší přenechat jiným, pro to </w:t>
      </w:r>
      <w:r w:rsidR="0062015D">
        <w:t>povolanějším</w:t>
      </w:r>
      <w:r w:rsidR="00B66DDE">
        <w:t xml:space="preserve"> osobám</w:t>
      </w:r>
      <w:r w:rsidR="00EE34D7">
        <w:t xml:space="preserve">. Je podle mě škoda, </w:t>
      </w:r>
      <w:r w:rsidR="00B66DDE">
        <w:t>že</w:t>
      </w:r>
      <w:r w:rsidR="00EE34D7">
        <w:t xml:space="preserve"> ty opravdu výborné sestry, které </w:t>
      </w:r>
      <w:r w:rsidR="00362590">
        <w:t>by měl poznat</w:t>
      </w:r>
      <w:r w:rsidR="00EE34D7">
        <w:t xml:space="preserve"> celý svět, </w:t>
      </w:r>
      <w:r w:rsidR="00864C05">
        <w:t xml:space="preserve">většinou </w:t>
      </w:r>
      <w:r w:rsidR="00780123">
        <w:t xml:space="preserve">najdete u lůžka, </w:t>
      </w:r>
      <w:r w:rsidR="00864C05">
        <w:t>kd</w:t>
      </w:r>
      <w:r w:rsidR="00780123">
        <w:t xml:space="preserve">e do poslední chvíle své směny </w:t>
      </w:r>
      <w:r w:rsidR="00864C05">
        <w:t>dělají to</w:t>
      </w:r>
      <w:r w:rsidR="00780123">
        <w:t xml:space="preserve"> </w:t>
      </w:r>
      <w:r w:rsidR="00864C05">
        <w:t xml:space="preserve">nejlepší co můžou. </w:t>
      </w:r>
    </w:p>
    <w:p w14:paraId="1107F766" w14:textId="7CCB3A7F" w:rsidR="00E91F2B" w:rsidRDefault="00590DA9" w:rsidP="00780123">
      <w:pPr>
        <w:spacing w:line="360" w:lineRule="auto"/>
        <w:ind w:firstLine="708"/>
        <w:jc w:val="both"/>
      </w:pPr>
      <w:r>
        <w:t xml:space="preserve">Jít příkladem, to je podle mě nejdůležitější náplň práce sestry specialistky. </w:t>
      </w:r>
      <w:r w:rsidR="00BC1328">
        <w:t xml:space="preserve">Není potřeba, aby každá sestra usilovala o titul, nebo o větší kompetence, ale aby každá sestra chtěla dosáhnout maxima ve své vybrané oblasti. Měla by </w:t>
      </w:r>
      <w:r w:rsidR="00AD73AA">
        <w:t xml:space="preserve">se </w:t>
      </w:r>
      <w:r w:rsidR="00BC1328">
        <w:t xml:space="preserve">chtít ztotožnit </w:t>
      </w:r>
      <w:r w:rsidR="00AD73AA">
        <w:t>s hodnotami</w:t>
      </w:r>
      <w:r w:rsidR="00BC1328">
        <w:t xml:space="preserve"> </w:t>
      </w:r>
      <w:r w:rsidR="00AD73AA">
        <w:t>jako je preciznost</w:t>
      </w:r>
      <w:r w:rsidR="00780123">
        <w:t>, pokora a snaha</w:t>
      </w:r>
      <w:r w:rsidR="00DE57F7">
        <w:t xml:space="preserve"> neodporovat pokroku. </w:t>
      </w:r>
      <w:r w:rsidR="00D24C13">
        <w:t>Aby byly schopné se povznést nad smutnou realitu dívčích válek a měly také touhu nezištně předávat své znalosti dál.</w:t>
      </w:r>
      <w:r w:rsidR="00BC1328">
        <w:t xml:space="preserve"> </w:t>
      </w:r>
      <w:r w:rsidR="00BC1328">
        <w:lastRenderedPageBreak/>
        <w:t xml:space="preserve">Titul sestry specialistky by měl </w:t>
      </w:r>
      <w:r w:rsidR="00B66DDE">
        <w:t xml:space="preserve">v naší době, </w:t>
      </w:r>
      <w:r w:rsidR="00BC1328">
        <w:t>mimo vzdělání</w:t>
      </w:r>
      <w:r w:rsidR="00B66DDE">
        <w:t>,</w:t>
      </w:r>
      <w:r w:rsidR="00BC1328">
        <w:t xml:space="preserve"> představovat rozšíření obzorů a růst osobnosti.</w:t>
      </w:r>
      <w:r w:rsidR="00B66DDE">
        <w:t xml:space="preserve"> </w:t>
      </w:r>
    </w:p>
    <w:p w14:paraId="71CDC696" w14:textId="6E81AF26" w:rsidR="002E34CB" w:rsidRDefault="002F05B7" w:rsidP="00780123">
      <w:pPr>
        <w:spacing w:line="360" w:lineRule="auto"/>
        <w:ind w:firstLine="708"/>
        <w:jc w:val="both"/>
      </w:pPr>
      <w:r>
        <w:t>Pokud chceme mluvit</w:t>
      </w:r>
      <w:r w:rsidR="002E34CB">
        <w:t xml:space="preserve"> o možnostech pro sestry specialistky, je jich jistě mnoho. V zahraničí se osvědčilo, že sestry si cení větších kompetencí a lékaři si pochvalují úlevu od pracovních povinností. Jsem však skeptik a myslím si, že na takovou změnu zatím náš zdravotní systém není dostatečně pružný. Část problému podle mě spočívá i v tom, že my sestry jsme tak ponořené do boje mezi sebou navzájem, že většinu z nás ani nenapadne usilovat o něco navíc. </w:t>
      </w:r>
    </w:p>
    <w:p w14:paraId="4A51CF29" w14:textId="77777777" w:rsidR="002F05B7" w:rsidRDefault="002F05B7" w:rsidP="00780123">
      <w:pPr>
        <w:spacing w:line="360" w:lineRule="auto"/>
        <w:ind w:firstLine="708"/>
        <w:jc w:val="both"/>
      </w:pPr>
    </w:p>
    <w:p w14:paraId="3F8532DC" w14:textId="77777777" w:rsidR="002F05B7" w:rsidRDefault="002F05B7" w:rsidP="00780123">
      <w:pPr>
        <w:spacing w:line="360" w:lineRule="auto"/>
        <w:ind w:firstLine="708"/>
        <w:jc w:val="both"/>
      </w:pPr>
    </w:p>
    <w:p w14:paraId="73FCF76A" w14:textId="77777777" w:rsidR="002F05B7" w:rsidRDefault="002F05B7" w:rsidP="00780123">
      <w:pPr>
        <w:spacing w:line="360" w:lineRule="auto"/>
        <w:ind w:firstLine="708"/>
        <w:jc w:val="both"/>
      </w:pPr>
    </w:p>
    <w:p w14:paraId="4AAC8103" w14:textId="77777777" w:rsidR="002F05B7" w:rsidRDefault="002F05B7" w:rsidP="00780123">
      <w:pPr>
        <w:spacing w:line="360" w:lineRule="auto"/>
        <w:ind w:firstLine="708"/>
        <w:jc w:val="both"/>
      </w:pPr>
    </w:p>
    <w:p w14:paraId="56DE3252" w14:textId="77777777" w:rsidR="002F05B7" w:rsidRDefault="002F05B7" w:rsidP="00780123">
      <w:pPr>
        <w:spacing w:line="360" w:lineRule="auto"/>
        <w:ind w:firstLine="708"/>
        <w:jc w:val="both"/>
      </w:pPr>
    </w:p>
    <w:p w14:paraId="253D52A6" w14:textId="41D313F5" w:rsidR="002F05B7" w:rsidRDefault="002F05B7" w:rsidP="00780123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98827F" w14:textId="77777777" w:rsidR="002F05B7" w:rsidRDefault="002F05B7" w:rsidP="00780123">
      <w:pPr>
        <w:spacing w:line="360" w:lineRule="auto"/>
        <w:ind w:firstLine="708"/>
        <w:jc w:val="both"/>
      </w:pPr>
    </w:p>
    <w:p w14:paraId="59B18554" w14:textId="77777777" w:rsidR="002F05B7" w:rsidRDefault="002F05B7" w:rsidP="00780123">
      <w:pPr>
        <w:spacing w:line="360" w:lineRule="auto"/>
        <w:ind w:firstLine="708"/>
        <w:jc w:val="both"/>
      </w:pPr>
    </w:p>
    <w:p w14:paraId="0A54D3DE" w14:textId="77777777" w:rsidR="002F05B7" w:rsidRDefault="002F05B7" w:rsidP="00780123">
      <w:pPr>
        <w:spacing w:line="360" w:lineRule="auto"/>
        <w:ind w:firstLine="708"/>
        <w:jc w:val="both"/>
      </w:pPr>
    </w:p>
    <w:p w14:paraId="735091C9" w14:textId="77777777" w:rsidR="002F05B7" w:rsidRDefault="002F05B7" w:rsidP="00780123">
      <w:pPr>
        <w:spacing w:line="360" w:lineRule="auto"/>
        <w:ind w:firstLine="708"/>
        <w:jc w:val="both"/>
      </w:pPr>
    </w:p>
    <w:p w14:paraId="74F5B750" w14:textId="77777777" w:rsidR="002F05B7" w:rsidRDefault="002F05B7" w:rsidP="00780123">
      <w:pPr>
        <w:spacing w:line="360" w:lineRule="auto"/>
        <w:ind w:firstLine="708"/>
        <w:jc w:val="both"/>
      </w:pPr>
    </w:p>
    <w:p w14:paraId="11867C77" w14:textId="77777777" w:rsidR="002F05B7" w:rsidRDefault="002F05B7" w:rsidP="00780123">
      <w:pPr>
        <w:spacing w:line="360" w:lineRule="auto"/>
        <w:ind w:firstLine="708"/>
        <w:jc w:val="both"/>
      </w:pPr>
    </w:p>
    <w:p w14:paraId="6F619334" w14:textId="77777777" w:rsidR="002F05B7" w:rsidRDefault="002F05B7" w:rsidP="00780123">
      <w:pPr>
        <w:spacing w:line="360" w:lineRule="auto"/>
        <w:ind w:firstLine="708"/>
        <w:jc w:val="both"/>
      </w:pPr>
    </w:p>
    <w:p w14:paraId="0D593804" w14:textId="77777777" w:rsidR="002F05B7" w:rsidRDefault="002F05B7" w:rsidP="00780123">
      <w:pPr>
        <w:spacing w:line="360" w:lineRule="auto"/>
        <w:ind w:firstLine="708"/>
        <w:jc w:val="both"/>
      </w:pPr>
    </w:p>
    <w:p w14:paraId="32C6AA53" w14:textId="77777777" w:rsidR="002F05B7" w:rsidRDefault="002F05B7" w:rsidP="00780123">
      <w:pPr>
        <w:spacing w:line="360" w:lineRule="auto"/>
        <w:ind w:firstLine="708"/>
        <w:jc w:val="both"/>
      </w:pPr>
    </w:p>
    <w:p w14:paraId="0A8106D3" w14:textId="77777777" w:rsidR="002F05B7" w:rsidRDefault="002F05B7" w:rsidP="00780123">
      <w:pPr>
        <w:spacing w:line="360" w:lineRule="auto"/>
        <w:ind w:firstLine="708"/>
        <w:jc w:val="both"/>
      </w:pPr>
    </w:p>
    <w:p w14:paraId="12EF89DF" w14:textId="77777777" w:rsidR="002F05B7" w:rsidRDefault="002F05B7" w:rsidP="00780123">
      <w:pPr>
        <w:spacing w:line="360" w:lineRule="auto"/>
        <w:ind w:firstLine="708"/>
        <w:jc w:val="both"/>
      </w:pPr>
    </w:p>
    <w:p w14:paraId="0A88F2DA" w14:textId="77777777" w:rsidR="002F05B7" w:rsidRDefault="002F05B7" w:rsidP="00780123">
      <w:pPr>
        <w:spacing w:line="360" w:lineRule="auto"/>
        <w:ind w:firstLine="708"/>
        <w:jc w:val="both"/>
      </w:pPr>
    </w:p>
    <w:p w14:paraId="42D94992" w14:textId="77777777" w:rsidR="002F05B7" w:rsidRDefault="002F05B7" w:rsidP="00780123">
      <w:pPr>
        <w:spacing w:line="360" w:lineRule="auto"/>
        <w:ind w:firstLine="708"/>
        <w:jc w:val="both"/>
      </w:pPr>
    </w:p>
    <w:p w14:paraId="24E83E9B" w14:textId="77777777" w:rsidR="002F05B7" w:rsidRDefault="002F05B7" w:rsidP="00780123">
      <w:pPr>
        <w:spacing w:line="360" w:lineRule="auto"/>
        <w:ind w:firstLine="708"/>
        <w:jc w:val="both"/>
      </w:pPr>
    </w:p>
    <w:p w14:paraId="2A57A96D" w14:textId="77777777" w:rsidR="00B947B6" w:rsidRDefault="00B947B6" w:rsidP="00780123">
      <w:pPr>
        <w:spacing w:line="360" w:lineRule="auto"/>
        <w:ind w:firstLine="708"/>
        <w:jc w:val="both"/>
      </w:pPr>
    </w:p>
    <w:p w14:paraId="000B854E" w14:textId="77777777" w:rsidR="00B947B6" w:rsidRDefault="00B947B6" w:rsidP="00780123">
      <w:pPr>
        <w:spacing w:line="360" w:lineRule="auto"/>
        <w:ind w:firstLine="708"/>
        <w:jc w:val="both"/>
      </w:pPr>
      <w:bookmarkStart w:id="0" w:name="_GoBack"/>
      <w:bookmarkEnd w:id="0"/>
    </w:p>
    <w:p w14:paraId="7CB68E9B" w14:textId="77777777" w:rsidR="002F05B7" w:rsidRDefault="002F05B7" w:rsidP="00780123">
      <w:pPr>
        <w:spacing w:line="360" w:lineRule="auto"/>
        <w:ind w:firstLine="708"/>
        <w:jc w:val="both"/>
      </w:pPr>
    </w:p>
    <w:p w14:paraId="0289C966" w14:textId="77777777" w:rsidR="002F05B7" w:rsidRDefault="002F05B7" w:rsidP="00780123">
      <w:pPr>
        <w:spacing w:line="360" w:lineRule="auto"/>
        <w:ind w:firstLine="708"/>
        <w:jc w:val="both"/>
      </w:pPr>
    </w:p>
    <w:p w14:paraId="7AFFEF8B" w14:textId="546BF9F9" w:rsidR="002F05B7" w:rsidRPr="002F05B7" w:rsidRDefault="002F05B7" w:rsidP="002F05B7">
      <w:pPr>
        <w:spacing w:line="360" w:lineRule="auto"/>
        <w:jc w:val="both"/>
        <w:rPr>
          <w:b/>
        </w:rPr>
      </w:pPr>
      <w:r w:rsidRPr="002F05B7">
        <w:rPr>
          <w:b/>
        </w:rPr>
        <w:lastRenderedPageBreak/>
        <w:t>Zdroje</w:t>
      </w:r>
    </w:p>
    <w:p w14:paraId="4795AF1E" w14:textId="0B9D40F4" w:rsidR="002F05B7" w:rsidRDefault="002F05B7" w:rsidP="002F05B7">
      <w:pPr>
        <w:spacing w:line="360" w:lineRule="auto"/>
      </w:pPr>
      <w:r>
        <w:t xml:space="preserve">MADREAN, S.: </w:t>
      </w:r>
      <w:proofErr w:type="spellStart"/>
      <w:r>
        <w:t>Guidelines</w:t>
      </w:r>
      <w:proofErr w:type="spellEnd"/>
      <w:r>
        <w:t xml:space="preserve"> on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, [on-line] 2020, Dostupnost z </w:t>
      </w:r>
      <w:hyperlink r:id="rId10" w:history="1">
        <w:r w:rsidRPr="00287335">
          <w:rPr>
            <w:rStyle w:val="Hyperlink"/>
          </w:rPr>
          <w:t>https://www.google.com/url?sa=t&amp;rct=j&amp;q=&amp;esrc=s&amp;source=web&amp;cd=&amp;cad=rja&amp;uact=8&amp;ved=2ahUKEwi4357OhbrtAhXjyYUKHXFTBa4QFjAAegQIARAC&amp;url=https%3A%2F%2Fwww.icn.ch%2Fsystem%2Ffiles%2Fdocuments%2F2020-04%2FICN_APN%2520Report_EN_WEB.pdf&amp;usg=AOvVaw2zOK-YK4X6US6DwVEAEwhP</w:t>
        </w:r>
      </w:hyperlink>
    </w:p>
    <w:p w14:paraId="490E99E4" w14:textId="77777777" w:rsidR="002F05B7" w:rsidRDefault="002F05B7" w:rsidP="002F05B7">
      <w:pPr>
        <w:spacing w:line="360" w:lineRule="auto"/>
      </w:pPr>
    </w:p>
    <w:p w14:paraId="0F738FE2" w14:textId="77777777" w:rsidR="002F05B7" w:rsidRDefault="002F05B7" w:rsidP="002F05B7">
      <w:pPr>
        <w:spacing w:line="360" w:lineRule="auto"/>
      </w:pPr>
    </w:p>
    <w:p w14:paraId="5F5F1805" w14:textId="77777777" w:rsidR="002F05B7" w:rsidRPr="00780123" w:rsidRDefault="002F05B7" w:rsidP="002F05B7">
      <w:pPr>
        <w:spacing w:line="360" w:lineRule="auto"/>
      </w:pPr>
    </w:p>
    <w:sectPr w:rsidR="002F05B7" w:rsidRPr="00780123" w:rsidSect="00DE1FE4">
      <w:footerReference w:type="even" r:id="rId11"/>
      <w:footerReference w:type="default" r:id="rId12"/>
      <w:pgSz w:w="11906" w:h="16838" w:code="9"/>
      <w:pgMar w:top="1701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DEEDC" w14:textId="77777777" w:rsidR="002F05B7" w:rsidRDefault="002F05B7">
      <w:r>
        <w:separator/>
      </w:r>
    </w:p>
  </w:endnote>
  <w:endnote w:type="continuationSeparator" w:id="0">
    <w:p w14:paraId="08F43C39" w14:textId="77777777" w:rsidR="002F05B7" w:rsidRDefault="002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EA41B" w14:textId="77777777" w:rsidR="002F05B7" w:rsidRDefault="002F05B7" w:rsidP="00C00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CA7441" w14:textId="77777777" w:rsidR="002F05B7" w:rsidRDefault="002F05B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9D615" w14:textId="77777777" w:rsidR="002F05B7" w:rsidRDefault="002F05B7" w:rsidP="00C00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7B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86BD3D" w14:textId="77777777" w:rsidR="002F05B7" w:rsidRDefault="002F05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3C17F" w14:textId="77777777" w:rsidR="002F05B7" w:rsidRDefault="002F05B7">
      <w:r>
        <w:separator/>
      </w:r>
    </w:p>
  </w:footnote>
  <w:footnote w:type="continuationSeparator" w:id="0">
    <w:p w14:paraId="3A18124D" w14:textId="77777777" w:rsidR="002F05B7" w:rsidRDefault="002F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584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A0664E"/>
    <w:multiLevelType w:val="hybridMultilevel"/>
    <w:tmpl w:val="3B069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81CE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5AD5DB7"/>
    <w:multiLevelType w:val="multilevel"/>
    <w:tmpl w:val="D7B8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8C39E9"/>
    <w:multiLevelType w:val="multilevel"/>
    <w:tmpl w:val="FD14716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AD68F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F3F3C43"/>
    <w:multiLevelType w:val="hybridMultilevel"/>
    <w:tmpl w:val="EF7ABCFA"/>
    <w:lvl w:ilvl="0" w:tplc="4CA60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FCB3A2">
      <w:numFmt w:val="none"/>
      <w:lvlText w:val=""/>
      <w:lvlJc w:val="left"/>
      <w:pPr>
        <w:tabs>
          <w:tab w:val="num" w:pos="360"/>
        </w:tabs>
      </w:pPr>
    </w:lvl>
    <w:lvl w:ilvl="2" w:tplc="CEDC54FC">
      <w:numFmt w:val="none"/>
      <w:lvlText w:val=""/>
      <w:lvlJc w:val="left"/>
      <w:pPr>
        <w:tabs>
          <w:tab w:val="num" w:pos="360"/>
        </w:tabs>
      </w:pPr>
    </w:lvl>
    <w:lvl w:ilvl="3" w:tplc="CFFEEE0C">
      <w:numFmt w:val="none"/>
      <w:lvlText w:val=""/>
      <w:lvlJc w:val="left"/>
      <w:pPr>
        <w:tabs>
          <w:tab w:val="num" w:pos="360"/>
        </w:tabs>
      </w:pPr>
    </w:lvl>
    <w:lvl w:ilvl="4" w:tplc="081EB92A">
      <w:numFmt w:val="none"/>
      <w:lvlText w:val=""/>
      <w:lvlJc w:val="left"/>
      <w:pPr>
        <w:tabs>
          <w:tab w:val="num" w:pos="360"/>
        </w:tabs>
      </w:pPr>
    </w:lvl>
    <w:lvl w:ilvl="5" w:tplc="034E0A64">
      <w:numFmt w:val="none"/>
      <w:lvlText w:val=""/>
      <w:lvlJc w:val="left"/>
      <w:pPr>
        <w:tabs>
          <w:tab w:val="num" w:pos="360"/>
        </w:tabs>
      </w:pPr>
    </w:lvl>
    <w:lvl w:ilvl="6" w:tplc="DD86DD44">
      <w:numFmt w:val="none"/>
      <w:lvlText w:val=""/>
      <w:lvlJc w:val="left"/>
      <w:pPr>
        <w:tabs>
          <w:tab w:val="num" w:pos="360"/>
        </w:tabs>
      </w:pPr>
    </w:lvl>
    <w:lvl w:ilvl="7" w:tplc="3B8264B6">
      <w:numFmt w:val="none"/>
      <w:lvlText w:val=""/>
      <w:lvlJc w:val="left"/>
      <w:pPr>
        <w:tabs>
          <w:tab w:val="num" w:pos="360"/>
        </w:tabs>
      </w:pPr>
    </w:lvl>
    <w:lvl w:ilvl="8" w:tplc="FC7235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1370817"/>
    <w:multiLevelType w:val="hybridMultilevel"/>
    <w:tmpl w:val="2988D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9E"/>
    <w:rsid w:val="000069E6"/>
    <w:rsid w:val="0002283E"/>
    <w:rsid w:val="000406C5"/>
    <w:rsid w:val="00044072"/>
    <w:rsid w:val="0007350C"/>
    <w:rsid w:val="000A6EC5"/>
    <w:rsid w:val="000B0B3B"/>
    <w:rsid w:val="000F6EBC"/>
    <w:rsid w:val="001255F0"/>
    <w:rsid w:val="0013317D"/>
    <w:rsid w:val="001561D0"/>
    <w:rsid w:val="00171CD8"/>
    <w:rsid w:val="00192B41"/>
    <w:rsid w:val="001964B0"/>
    <w:rsid w:val="001B2C9E"/>
    <w:rsid w:val="001B39C4"/>
    <w:rsid w:val="00242160"/>
    <w:rsid w:val="00247ADF"/>
    <w:rsid w:val="002D20D6"/>
    <w:rsid w:val="002E34CB"/>
    <w:rsid w:val="002F05B7"/>
    <w:rsid w:val="00306ABA"/>
    <w:rsid w:val="003112DC"/>
    <w:rsid w:val="00362590"/>
    <w:rsid w:val="003A0EC9"/>
    <w:rsid w:val="003B61E0"/>
    <w:rsid w:val="003E4165"/>
    <w:rsid w:val="00437A5E"/>
    <w:rsid w:val="00492B90"/>
    <w:rsid w:val="004C2EC1"/>
    <w:rsid w:val="004D6072"/>
    <w:rsid w:val="00510776"/>
    <w:rsid w:val="00530456"/>
    <w:rsid w:val="005309D8"/>
    <w:rsid w:val="0055427C"/>
    <w:rsid w:val="00561F73"/>
    <w:rsid w:val="00563C03"/>
    <w:rsid w:val="00590DA9"/>
    <w:rsid w:val="005E21D5"/>
    <w:rsid w:val="005F64AE"/>
    <w:rsid w:val="00612F94"/>
    <w:rsid w:val="00617C2F"/>
    <w:rsid w:val="0062015D"/>
    <w:rsid w:val="006233D6"/>
    <w:rsid w:val="00624DE1"/>
    <w:rsid w:val="00643BB3"/>
    <w:rsid w:val="006444B9"/>
    <w:rsid w:val="00646C83"/>
    <w:rsid w:val="006724A1"/>
    <w:rsid w:val="006A04B0"/>
    <w:rsid w:val="006D3C4C"/>
    <w:rsid w:val="006F033D"/>
    <w:rsid w:val="006F50A5"/>
    <w:rsid w:val="00740916"/>
    <w:rsid w:val="007509F1"/>
    <w:rsid w:val="007515ED"/>
    <w:rsid w:val="00767B9F"/>
    <w:rsid w:val="0077132F"/>
    <w:rsid w:val="00780123"/>
    <w:rsid w:val="007870A6"/>
    <w:rsid w:val="007A4270"/>
    <w:rsid w:val="008116B5"/>
    <w:rsid w:val="0081230C"/>
    <w:rsid w:val="00836D7F"/>
    <w:rsid w:val="0084034D"/>
    <w:rsid w:val="00863F49"/>
    <w:rsid w:val="00864C05"/>
    <w:rsid w:val="00885EA6"/>
    <w:rsid w:val="00886D14"/>
    <w:rsid w:val="008B6542"/>
    <w:rsid w:val="008E4834"/>
    <w:rsid w:val="00966BE7"/>
    <w:rsid w:val="00974167"/>
    <w:rsid w:val="009A6D4A"/>
    <w:rsid w:val="009D1720"/>
    <w:rsid w:val="00A20F4D"/>
    <w:rsid w:val="00A27425"/>
    <w:rsid w:val="00A9638D"/>
    <w:rsid w:val="00AD73AA"/>
    <w:rsid w:val="00B00B41"/>
    <w:rsid w:val="00B132AC"/>
    <w:rsid w:val="00B420CD"/>
    <w:rsid w:val="00B554D5"/>
    <w:rsid w:val="00B66DDE"/>
    <w:rsid w:val="00B76175"/>
    <w:rsid w:val="00B84092"/>
    <w:rsid w:val="00B9019B"/>
    <w:rsid w:val="00B947B6"/>
    <w:rsid w:val="00BA3D35"/>
    <w:rsid w:val="00BC1328"/>
    <w:rsid w:val="00BD5143"/>
    <w:rsid w:val="00BF60C9"/>
    <w:rsid w:val="00C00030"/>
    <w:rsid w:val="00C21B00"/>
    <w:rsid w:val="00C23F7E"/>
    <w:rsid w:val="00CD729E"/>
    <w:rsid w:val="00D24C13"/>
    <w:rsid w:val="00D46DEB"/>
    <w:rsid w:val="00D647D3"/>
    <w:rsid w:val="00D741FB"/>
    <w:rsid w:val="00D84C6A"/>
    <w:rsid w:val="00D95AC0"/>
    <w:rsid w:val="00DB0A85"/>
    <w:rsid w:val="00DC05C1"/>
    <w:rsid w:val="00DC3425"/>
    <w:rsid w:val="00DD5700"/>
    <w:rsid w:val="00DE1FE4"/>
    <w:rsid w:val="00DE57F7"/>
    <w:rsid w:val="00E01B2F"/>
    <w:rsid w:val="00E241BE"/>
    <w:rsid w:val="00E44CC6"/>
    <w:rsid w:val="00E83C12"/>
    <w:rsid w:val="00E91F2B"/>
    <w:rsid w:val="00EE34D7"/>
    <w:rsid w:val="00EE41FD"/>
    <w:rsid w:val="00F338B8"/>
    <w:rsid w:val="00F57475"/>
    <w:rsid w:val="00F92EF9"/>
    <w:rsid w:val="00FB7C5C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F709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uleknezobrazujcsevobsahu">
    <w:name w:val="Titulek nezobrazující se v obsahu"/>
    <w:basedOn w:val="DefaultParagraphFont"/>
    <w:rPr>
      <w:rFonts w:ascii="Arial" w:hAnsi="Arial" w:cs="Arial"/>
      <w:sz w:val="28"/>
      <w:szCs w:val="28"/>
    </w:rPr>
  </w:style>
  <w:style w:type="paragraph" w:customStyle="1" w:styleId="Text-odsazen">
    <w:name w:val="Text - odsazený"/>
    <w:basedOn w:val="Normal"/>
    <w:autoRedefine/>
    <w:rsid w:val="001964B0"/>
    <w:pPr>
      <w:spacing w:line="360" w:lineRule="auto"/>
      <w:ind w:firstLine="539"/>
      <w:jc w:val="both"/>
    </w:pPr>
    <w:rPr>
      <w:rFonts w:ascii="Georgia" w:hAnsi="Georgia"/>
    </w:rPr>
  </w:style>
  <w:style w:type="paragraph" w:styleId="BodyText">
    <w:name w:val="Body Text"/>
    <w:basedOn w:val="Normal"/>
    <w:pPr>
      <w:spacing w:after="120"/>
    </w:pPr>
  </w:style>
  <w:style w:type="paragraph" w:customStyle="1" w:styleId="Piloha">
    <w:name w:val="Přiloha"/>
    <w:basedOn w:val="Normal"/>
    <w:pPr>
      <w:spacing w:line="360" w:lineRule="auto"/>
    </w:pPr>
    <w:rPr>
      <w:b/>
    </w:rPr>
  </w:style>
  <w:style w:type="character" w:customStyle="1" w:styleId="Poznamky">
    <w:name w:val="Poznamky"/>
    <w:basedOn w:val="DefaultParagraphFont"/>
    <w:rPr>
      <w:b/>
      <w:color w:val="FF0000"/>
      <w:lang w:val="en-US"/>
    </w:rPr>
  </w:style>
  <w:style w:type="character" w:customStyle="1" w:styleId="Tituleknezahrnutdoobsahu">
    <w:name w:val="Titulek nezahrnutý do obsahu"/>
    <w:basedOn w:val="DefaultParagraphFont"/>
    <w:rPr>
      <w:rFonts w:ascii="Arial" w:hAnsi="Arial" w:cs="Arial"/>
      <w:b/>
      <w:sz w:val="28"/>
      <w:szCs w:val="28"/>
    </w:rPr>
  </w:style>
  <w:style w:type="character" w:styleId="Strong">
    <w:name w:val="Strong"/>
    <w:basedOn w:val="DefaultParagraphFont"/>
    <w:qFormat/>
    <w:rsid w:val="00BF60C9"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Nadpis2rovn">
    <w:name w:val="Nadpis 2. úrovně"/>
    <w:basedOn w:val="Heading2"/>
    <w:pPr>
      <w:spacing w:line="360" w:lineRule="auto"/>
    </w:pPr>
    <w:rPr>
      <w:rFonts w:cs="Times New Roman"/>
      <w:szCs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customStyle="1" w:styleId="Nadpis3rovn">
    <w:name w:val="Nadpis 3. úrovně"/>
    <w:basedOn w:val="Heading3"/>
    <w:pPr>
      <w:spacing w:line="360" w:lineRule="auto"/>
    </w:pPr>
    <w:rPr>
      <w:rFonts w:cs="Times New Roman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customStyle="1" w:styleId="Nadpis1rovn">
    <w:name w:val="Nadpis 1. úrovně"/>
    <w:basedOn w:val="Heading1"/>
    <w:pPr>
      <w:spacing w:line="360" w:lineRule="auto"/>
    </w:pPr>
    <w:rPr>
      <w:rFonts w:cs="Times New Roman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Style2">
    <w:name w:val="Style 2"/>
    <w:basedOn w:val="Normal"/>
    <w:pPr>
      <w:widowControl w:val="0"/>
      <w:autoSpaceDE w:val="0"/>
      <w:autoSpaceDN w:val="0"/>
      <w:ind w:left="1404"/>
    </w:pPr>
  </w:style>
  <w:style w:type="paragraph" w:customStyle="1" w:styleId="Style1">
    <w:name w:val="Style 1"/>
    <w:basedOn w:val="Normal"/>
    <w:pPr>
      <w:widowControl w:val="0"/>
      <w:autoSpaceDE w:val="0"/>
      <w:autoSpaceDN w:val="0"/>
      <w:jc w:val="center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okec">
    <w:name w:val="Pokec"/>
    <w:basedOn w:val="DefaultParagraphFont"/>
    <w:rsid w:val="000406C5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Emphasis">
    <w:name w:val="Emphasis"/>
    <w:basedOn w:val="DefaultParagraphFont"/>
    <w:qFormat/>
    <w:rsid w:val="00DD5700"/>
    <w:rPr>
      <w:i/>
      <w:iCs/>
    </w:rPr>
  </w:style>
  <w:style w:type="character" w:styleId="FollowedHyperlink">
    <w:name w:val="FollowedHyperlink"/>
    <w:basedOn w:val="DefaultParagraphFont"/>
    <w:rsid w:val="002F05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uleknezobrazujcsevobsahu">
    <w:name w:val="Titulek nezobrazující se v obsahu"/>
    <w:basedOn w:val="DefaultParagraphFont"/>
    <w:rPr>
      <w:rFonts w:ascii="Arial" w:hAnsi="Arial" w:cs="Arial"/>
      <w:sz w:val="28"/>
      <w:szCs w:val="28"/>
    </w:rPr>
  </w:style>
  <w:style w:type="paragraph" w:customStyle="1" w:styleId="Text-odsazen">
    <w:name w:val="Text - odsazený"/>
    <w:basedOn w:val="Normal"/>
    <w:autoRedefine/>
    <w:rsid w:val="001964B0"/>
    <w:pPr>
      <w:spacing w:line="360" w:lineRule="auto"/>
      <w:ind w:firstLine="539"/>
      <w:jc w:val="both"/>
    </w:pPr>
    <w:rPr>
      <w:rFonts w:ascii="Georgia" w:hAnsi="Georgia"/>
    </w:rPr>
  </w:style>
  <w:style w:type="paragraph" w:styleId="BodyText">
    <w:name w:val="Body Text"/>
    <w:basedOn w:val="Normal"/>
    <w:pPr>
      <w:spacing w:after="120"/>
    </w:pPr>
  </w:style>
  <w:style w:type="paragraph" w:customStyle="1" w:styleId="Piloha">
    <w:name w:val="Přiloha"/>
    <w:basedOn w:val="Normal"/>
    <w:pPr>
      <w:spacing w:line="360" w:lineRule="auto"/>
    </w:pPr>
    <w:rPr>
      <w:b/>
    </w:rPr>
  </w:style>
  <w:style w:type="character" w:customStyle="1" w:styleId="Poznamky">
    <w:name w:val="Poznamky"/>
    <w:basedOn w:val="DefaultParagraphFont"/>
    <w:rPr>
      <w:b/>
      <w:color w:val="FF0000"/>
      <w:lang w:val="en-US"/>
    </w:rPr>
  </w:style>
  <w:style w:type="character" w:customStyle="1" w:styleId="Tituleknezahrnutdoobsahu">
    <w:name w:val="Titulek nezahrnutý do obsahu"/>
    <w:basedOn w:val="DefaultParagraphFont"/>
    <w:rPr>
      <w:rFonts w:ascii="Arial" w:hAnsi="Arial" w:cs="Arial"/>
      <w:b/>
      <w:sz w:val="28"/>
      <w:szCs w:val="28"/>
    </w:rPr>
  </w:style>
  <w:style w:type="character" w:styleId="Strong">
    <w:name w:val="Strong"/>
    <w:basedOn w:val="DefaultParagraphFont"/>
    <w:qFormat/>
    <w:rsid w:val="00BF60C9"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Nadpis2rovn">
    <w:name w:val="Nadpis 2. úrovně"/>
    <w:basedOn w:val="Heading2"/>
    <w:pPr>
      <w:spacing w:line="360" w:lineRule="auto"/>
    </w:pPr>
    <w:rPr>
      <w:rFonts w:cs="Times New Roman"/>
      <w:szCs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customStyle="1" w:styleId="Nadpis3rovn">
    <w:name w:val="Nadpis 3. úrovně"/>
    <w:basedOn w:val="Heading3"/>
    <w:pPr>
      <w:spacing w:line="360" w:lineRule="auto"/>
    </w:pPr>
    <w:rPr>
      <w:rFonts w:cs="Times New Roman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customStyle="1" w:styleId="Nadpis1rovn">
    <w:name w:val="Nadpis 1. úrovně"/>
    <w:basedOn w:val="Heading1"/>
    <w:pPr>
      <w:spacing w:line="360" w:lineRule="auto"/>
    </w:pPr>
    <w:rPr>
      <w:rFonts w:cs="Times New Roman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Style2">
    <w:name w:val="Style 2"/>
    <w:basedOn w:val="Normal"/>
    <w:pPr>
      <w:widowControl w:val="0"/>
      <w:autoSpaceDE w:val="0"/>
      <w:autoSpaceDN w:val="0"/>
      <w:ind w:left="1404"/>
    </w:pPr>
  </w:style>
  <w:style w:type="paragraph" w:customStyle="1" w:styleId="Style1">
    <w:name w:val="Style 1"/>
    <w:basedOn w:val="Normal"/>
    <w:pPr>
      <w:widowControl w:val="0"/>
      <w:autoSpaceDE w:val="0"/>
      <w:autoSpaceDN w:val="0"/>
      <w:jc w:val="center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okec">
    <w:name w:val="Pokec"/>
    <w:basedOn w:val="DefaultParagraphFont"/>
    <w:rsid w:val="000406C5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Emphasis">
    <w:name w:val="Emphasis"/>
    <w:basedOn w:val="DefaultParagraphFont"/>
    <w:qFormat/>
    <w:rsid w:val="00DD5700"/>
    <w:rPr>
      <w:i/>
      <w:iCs/>
    </w:rPr>
  </w:style>
  <w:style w:type="character" w:styleId="FollowedHyperlink">
    <w:name w:val="FollowedHyperlink"/>
    <w:basedOn w:val="DefaultParagraphFont"/>
    <w:rsid w:val="002F0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s://www.google.com/url?sa=t&amp;rct=j&amp;q=&amp;esrc=s&amp;source=web&amp;cd=&amp;cad=rja&amp;uact=8&amp;ved=2ahUKEwi4357OhbrtAhXjyYUKHXFTBa4QFjAAegQIARAC&amp;url=https%3A%2F%2Fwww.icn.ch%2Fsystem%2Ffiles%2Fdocuments%2F2020-04%2FICN_APN%2520Report_EN_WEB.pdf&amp;usg=AOvVaw2zOK-YK4X6US6DwVEAEw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1030</Words>
  <Characters>5875</Characters>
  <Application>Microsoft Macintosh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KARLOVA UNIVERZITA V PRAZE</vt:lpstr>
    </vt:vector>
  </TitlesOfParts>
  <Company>UK</Company>
  <LinksUpToDate>false</LinksUpToDate>
  <CharactersWithSpaces>6892</CharactersWithSpaces>
  <SharedDoc>false</SharedDoc>
  <HLinks>
    <vt:vector size="72" baseType="variant"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_Toc138041670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_Toc138041669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_Toc138041668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_Toc138041667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_Toc138041666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_Toc138041665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_Toc138041664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_Toc138041663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_Toc138041662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_Toc138041661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_Toc138041660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_Toc138041659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KARLOVA UNIVERZITA V PRAZE</dc:title>
  <dc:subject/>
  <dc:creator>M. Hábová</dc:creator>
  <cp:keywords/>
  <dc:description/>
  <cp:lastModifiedBy>Julie Eliasova</cp:lastModifiedBy>
  <cp:revision>9</cp:revision>
  <cp:lastPrinted>2006-06-14T08:04:00Z</cp:lastPrinted>
  <dcterms:created xsi:type="dcterms:W3CDTF">2020-12-03T14:47:00Z</dcterms:created>
  <dcterms:modified xsi:type="dcterms:W3CDTF">2020-12-06T19:57:00Z</dcterms:modified>
</cp:coreProperties>
</file>