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DD" w:rsidRDefault="004B6AE5" w:rsidP="00905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</w:t>
      </w:r>
      <w:r w:rsidR="00602F7F">
        <w:rPr>
          <w:rFonts w:ascii="Times New Roman" w:hAnsi="Times New Roman" w:cs="Times New Roman"/>
          <w:b/>
          <w:sz w:val="24"/>
          <w:szCs w:val="24"/>
        </w:rPr>
        <w:t>V</w:t>
      </w:r>
      <w:r w:rsidR="002135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5DD">
        <w:rPr>
          <w:rFonts w:ascii="Times New Roman" w:hAnsi="Times New Roman" w:cs="Times New Roman"/>
          <w:b/>
          <w:sz w:val="24"/>
          <w:szCs w:val="24"/>
        </w:rPr>
        <w:t>Svoboda</w:t>
      </w:r>
      <w:r w:rsidR="002135BF">
        <w:rPr>
          <w:rFonts w:ascii="Times New Roman" w:hAnsi="Times New Roman" w:cs="Times New Roman"/>
          <w:b/>
          <w:sz w:val="24"/>
          <w:szCs w:val="24"/>
        </w:rPr>
        <w:t>, vůle</w:t>
      </w:r>
      <w:r w:rsidR="008F75DD">
        <w:rPr>
          <w:rFonts w:ascii="Times New Roman" w:hAnsi="Times New Roman" w:cs="Times New Roman"/>
          <w:b/>
          <w:sz w:val="24"/>
          <w:szCs w:val="24"/>
        </w:rPr>
        <w:t xml:space="preserve"> a hodnoty</w:t>
      </w:r>
    </w:p>
    <w:p w:rsidR="00107EAB" w:rsidRDefault="00107EAB" w:rsidP="009056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EAB" w:rsidRDefault="00107EAB" w:rsidP="00905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Redukce hodnot na potřeby</w:t>
      </w:r>
    </w:p>
    <w:p w:rsidR="00394C3B" w:rsidRDefault="00394C3B" w:rsidP="009056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EAB" w:rsidRDefault="00394C3B" w:rsidP="0039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4C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 1:</w:t>
      </w:r>
      <w:r w:rsidR="008A21E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8A21EA" w:rsidRPr="008A21EA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="008A21EA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8A21EA" w:rsidRPr="008A21EA">
        <w:rPr>
          <w:rFonts w:ascii="Times New Roman" w:eastAsia="Times New Roman" w:hAnsi="Times New Roman" w:cs="Times New Roman"/>
          <w:sz w:val="24"/>
          <w:szCs w:val="24"/>
          <w:lang w:eastAsia="de-DE"/>
        </w:rPr>
        <w:t>součástí</w:t>
      </w:r>
      <w:r w:rsidR="008A21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vnitřního ustrojení lidské bytosti jsou nejen fyziologické, ale také psychologické potřeby. Lze je považovat za nedostatky, které musí být optimálně naplněny, aby nenastala nemoc a subjektivní strádání … Zmíněné potřeby nebo hodnoty spolu vzájemně souvisejí hierarchickým … způsobem, jsou uspořádány podle své síly a důležitosti. </w:t>
      </w:r>
      <w:r w:rsidR="00D37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Bezpečí je silnější, naléhavější a životně důležitější potřebou než například láska, a potřeba potravy je obvykle silnější než obě uvedené potřeby. Kromě toho lze všechny tyto základní potřeby považovat za jednotlivé kroky na cestě k všeobecné sebeaktualizaci, pod niž spadají všechny základní potřeby.“ (A. H. </w:t>
      </w:r>
      <w:proofErr w:type="spellStart"/>
      <w:r w:rsidR="00D374CD">
        <w:rPr>
          <w:rFonts w:ascii="Times New Roman" w:eastAsia="Times New Roman" w:hAnsi="Times New Roman" w:cs="Times New Roman"/>
          <w:sz w:val="24"/>
          <w:szCs w:val="24"/>
          <w:lang w:eastAsia="de-DE"/>
        </w:rPr>
        <w:t>Maslow</w:t>
      </w:r>
      <w:proofErr w:type="spellEnd"/>
      <w:r w:rsidR="00D37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D374C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O psychologii bytí</w:t>
      </w:r>
      <w:r w:rsidR="00D374CD">
        <w:rPr>
          <w:rFonts w:ascii="Times New Roman" w:eastAsia="Times New Roman" w:hAnsi="Times New Roman" w:cs="Times New Roman"/>
          <w:sz w:val="24"/>
          <w:szCs w:val="24"/>
          <w:lang w:eastAsia="de-DE"/>
        </w:rPr>
        <w:t>, Praha 2014, str. 208–209.)</w:t>
      </w:r>
    </w:p>
    <w:p w:rsidR="00107EAB" w:rsidRDefault="00107EAB" w:rsidP="0039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A21EA" w:rsidRPr="00107EAB" w:rsidRDefault="00107EAB" w:rsidP="0039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07EA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Problém bytí hodnoty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 hodnoty a svoboda</w:t>
      </w:r>
      <w:r w:rsidR="00D374CD" w:rsidRPr="00107EA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8A21EA" w:rsidRPr="00107EA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</w:t>
      </w:r>
      <w:r w:rsidR="00394C3B" w:rsidRPr="00107EA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8A21EA" w:rsidRDefault="008A21EA" w:rsidP="0039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94C3B" w:rsidRDefault="008A21EA" w:rsidP="0039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 2: </w:t>
      </w:r>
      <w:r w:rsidR="0062157A">
        <w:rPr>
          <w:rFonts w:ascii="Times New Roman" w:hAnsi="Times New Roman" w:cs="Times New Roman"/>
          <w:sz w:val="24"/>
          <w:szCs w:val="24"/>
        </w:rPr>
        <w:t xml:space="preserve">„Jakožto hodnota má hodnota bytí; toto normativní bytí však nemá stejné bytí jako realita. Jejím bytím je být hodnotou … považujeme-li ji za bytí, podstupujeme riziko, že zcela přehlédneme její irealitu a učiníme z ní faktickou potřebu mezi jinými fakty, jak to činí sociologové … Jestliže však obráceně máme před očima jen idealitu hodnot, odnímáme jim bytí a bez bytí se hodnoty hroutí … Hodnota přichází na svět prostřednictvím lidské reality. Smyslem hodnoty je být to, k čemu nějaké bytí překonává své bytí … V tomto smyslu hodnota prostupuje bytí, pokud se zakládá, a ne pokud jest: hodnota prostupuje </w:t>
      </w:r>
      <w:r w:rsidR="0062157A">
        <w:rPr>
          <w:rFonts w:ascii="Times New Roman" w:hAnsi="Times New Roman" w:cs="Times New Roman"/>
          <w:i/>
          <w:sz w:val="24"/>
          <w:szCs w:val="24"/>
        </w:rPr>
        <w:t>svobodu</w:t>
      </w:r>
      <w:r w:rsidR="0062157A">
        <w:rPr>
          <w:rFonts w:ascii="Times New Roman" w:hAnsi="Times New Roman" w:cs="Times New Roman"/>
          <w:sz w:val="24"/>
          <w:szCs w:val="24"/>
        </w:rPr>
        <w:t xml:space="preserve"> … hodnota je bytí, které má být … nic nedává existenci hodnotě, pokud to není svoboda, která dává existovat mně samému…“ (</w:t>
      </w:r>
      <w:proofErr w:type="gramStart"/>
      <w:r w:rsidR="0062157A">
        <w:rPr>
          <w:rFonts w:ascii="Times New Roman" w:hAnsi="Times New Roman" w:cs="Times New Roman"/>
          <w:sz w:val="24"/>
          <w:szCs w:val="24"/>
        </w:rPr>
        <w:t>J.-P.</w:t>
      </w:r>
      <w:proofErr w:type="gramEnd"/>
      <w:r w:rsidR="0062157A">
        <w:rPr>
          <w:rFonts w:ascii="Times New Roman" w:hAnsi="Times New Roman" w:cs="Times New Roman"/>
          <w:sz w:val="24"/>
          <w:szCs w:val="24"/>
        </w:rPr>
        <w:t xml:space="preserve"> Sartre, </w:t>
      </w:r>
      <w:r w:rsidR="0062157A">
        <w:rPr>
          <w:rFonts w:ascii="Times New Roman" w:hAnsi="Times New Roman" w:cs="Times New Roman"/>
          <w:i/>
          <w:sz w:val="24"/>
          <w:szCs w:val="24"/>
        </w:rPr>
        <w:t>Bytí a nicota</w:t>
      </w:r>
      <w:r w:rsidR="0062157A">
        <w:rPr>
          <w:rFonts w:ascii="Times New Roman" w:hAnsi="Times New Roman" w:cs="Times New Roman"/>
          <w:sz w:val="24"/>
          <w:szCs w:val="24"/>
        </w:rPr>
        <w:t xml:space="preserve">, Praha 2006, str. 138–140.) </w:t>
      </w:r>
    </w:p>
    <w:p w:rsidR="0062157A" w:rsidRDefault="0062157A" w:rsidP="0039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07EAB" w:rsidRDefault="00107EAB" w:rsidP="0039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Rozhodnutí a rozvrh</w:t>
      </w:r>
    </w:p>
    <w:p w:rsidR="00107EAB" w:rsidRPr="00394C3B" w:rsidRDefault="00107EAB" w:rsidP="0039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6262E" w:rsidRDefault="00B3771F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3</w:t>
      </w:r>
      <w:r w:rsidR="005E59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7074">
        <w:rPr>
          <w:rFonts w:ascii="Times New Roman" w:hAnsi="Times New Roman" w:cs="Times New Roman"/>
          <w:sz w:val="24"/>
          <w:szCs w:val="24"/>
        </w:rPr>
        <w:t xml:space="preserve">„Nazveme-li rozvrhem v přísném smyslu předmět rozhodnutí – to chtěné, co rozhoduji – říkáme tím zároveň: rozhodnout znamená obrátit se k rozvrhu … </w:t>
      </w:r>
      <w:r>
        <w:rPr>
          <w:rFonts w:ascii="Times New Roman" w:hAnsi="Times New Roman" w:cs="Times New Roman"/>
          <w:i/>
          <w:sz w:val="24"/>
          <w:szCs w:val="24"/>
        </w:rPr>
        <w:t xml:space="preserve">rozhodnutí označuje … </w:t>
      </w:r>
      <w:r w:rsidR="00E97074" w:rsidRPr="00E97074">
        <w:rPr>
          <w:rFonts w:ascii="Times New Roman" w:hAnsi="Times New Roman" w:cs="Times New Roman"/>
          <w:i/>
          <w:sz w:val="24"/>
          <w:szCs w:val="24"/>
        </w:rPr>
        <w:t>budoucí čin, který závisí na mně a je v mé moci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1CC">
        <w:rPr>
          <w:rFonts w:ascii="Times New Roman" w:hAnsi="Times New Roman" w:cs="Times New Roman"/>
          <w:sz w:val="24"/>
          <w:szCs w:val="24"/>
        </w:rPr>
        <w:t xml:space="preserve">… </w:t>
      </w:r>
      <w:r w:rsidR="00905655">
        <w:rPr>
          <w:rFonts w:ascii="Times New Roman" w:hAnsi="Times New Roman" w:cs="Times New Roman"/>
          <w:sz w:val="24"/>
          <w:szCs w:val="24"/>
        </w:rPr>
        <w:t xml:space="preserve">Rozhodování se ode všech aktů, které míní prakticky ‚co se má </w:t>
      </w:r>
      <w:proofErr w:type="spellStart"/>
      <w:r w:rsidR="00905655">
        <w:rPr>
          <w:rFonts w:ascii="Times New Roman" w:hAnsi="Times New Roman" w:cs="Times New Roman"/>
          <w:sz w:val="24"/>
          <w:szCs w:val="24"/>
        </w:rPr>
        <w:t>provéstʻ</w:t>
      </w:r>
      <w:proofErr w:type="spellEnd"/>
      <w:r w:rsidR="00905655">
        <w:rPr>
          <w:rFonts w:ascii="Times New Roman" w:hAnsi="Times New Roman" w:cs="Times New Roman"/>
          <w:sz w:val="24"/>
          <w:szCs w:val="24"/>
        </w:rPr>
        <w:t>, liší dvěma rysy. Za prvé míní kategoricky, za druhé můj vlastní čin. 1) Rozhodnutím zaujím</w:t>
      </w:r>
      <w:r w:rsidR="006077F1">
        <w:rPr>
          <w:rFonts w:ascii="Times New Roman" w:hAnsi="Times New Roman" w:cs="Times New Roman"/>
          <w:sz w:val="24"/>
          <w:szCs w:val="24"/>
        </w:rPr>
        <w:t xml:space="preserve">ám postoj (Fiat! </w:t>
      </w:r>
      <w:proofErr w:type="spellStart"/>
      <w:r w:rsidR="006077F1">
        <w:rPr>
          <w:rFonts w:ascii="Times New Roman" w:hAnsi="Times New Roman" w:cs="Times New Roman"/>
          <w:sz w:val="24"/>
          <w:szCs w:val="24"/>
        </w:rPr>
        <w:t>Staniž</w:t>
      </w:r>
      <w:proofErr w:type="spellEnd"/>
      <w:r w:rsidR="006077F1">
        <w:rPr>
          <w:rFonts w:ascii="Times New Roman" w:hAnsi="Times New Roman" w:cs="Times New Roman"/>
          <w:sz w:val="24"/>
          <w:szCs w:val="24"/>
        </w:rPr>
        <w:t xml:space="preserve"> se!)</w:t>
      </w:r>
      <w:r w:rsidR="00905655">
        <w:rPr>
          <w:rFonts w:ascii="Times New Roman" w:hAnsi="Times New Roman" w:cs="Times New Roman"/>
          <w:sz w:val="24"/>
          <w:szCs w:val="24"/>
        </w:rPr>
        <w:t xml:space="preserve"> </w:t>
      </w:r>
      <w:r w:rsidR="006077F1">
        <w:rPr>
          <w:rFonts w:ascii="Times New Roman" w:hAnsi="Times New Roman" w:cs="Times New Roman"/>
          <w:sz w:val="24"/>
          <w:szCs w:val="24"/>
        </w:rPr>
        <w:t xml:space="preserve">… </w:t>
      </w:r>
      <w:r w:rsidR="00905655">
        <w:rPr>
          <w:rFonts w:ascii="Times New Roman" w:hAnsi="Times New Roman" w:cs="Times New Roman"/>
          <w:sz w:val="24"/>
          <w:szCs w:val="24"/>
        </w:rPr>
        <w:t>2) Navíc však zaujímám postoj ke svým vlastním činům. R</w:t>
      </w:r>
      <w:r w:rsidR="00905655" w:rsidRPr="00905655">
        <w:rPr>
          <w:rFonts w:ascii="Times New Roman" w:hAnsi="Times New Roman" w:cs="Times New Roman"/>
          <w:sz w:val="24"/>
          <w:szCs w:val="24"/>
        </w:rPr>
        <w:t>ozvrh mám vykonat já. Jsem to já, koho zaplétám a zavazuji, já jakožto autor pohybů a proměn ve světě</w:t>
      </w:r>
      <w:r w:rsidR="00905655">
        <w:rPr>
          <w:rFonts w:ascii="Times New Roman" w:hAnsi="Times New Roman" w:cs="Times New Roman"/>
          <w:sz w:val="24"/>
          <w:szCs w:val="24"/>
        </w:rPr>
        <w:t xml:space="preserve">. V rozvrhu – tedy v předmětu, který chci – </w:t>
      </w:r>
      <w:r w:rsidR="00905655" w:rsidRPr="00905655">
        <w:rPr>
          <w:rFonts w:ascii="Times New Roman" w:hAnsi="Times New Roman" w:cs="Times New Roman"/>
          <w:sz w:val="24"/>
          <w:szCs w:val="24"/>
        </w:rPr>
        <w:t xml:space="preserve">figuruji jako subjekt rozvrženého </w:t>
      </w:r>
      <w:proofErr w:type="gramStart"/>
      <w:r w:rsidR="00905655" w:rsidRPr="00905655">
        <w:rPr>
          <w:rFonts w:ascii="Times New Roman" w:hAnsi="Times New Roman" w:cs="Times New Roman"/>
          <w:sz w:val="24"/>
          <w:szCs w:val="24"/>
        </w:rPr>
        <w:t>činu</w:t>
      </w:r>
      <w:r w:rsidR="00905655">
        <w:rPr>
          <w:rFonts w:ascii="Times New Roman" w:hAnsi="Times New Roman" w:cs="Times New Roman"/>
          <w:sz w:val="24"/>
          <w:szCs w:val="24"/>
        </w:rPr>
        <w:t xml:space="preserve"> </w:t>
      </w:r>
      <w:r w:rsidR="00905655" w:rsidRPr="00905655">
        <w:rPr>
          <w:rFonts w:ascii="Times New Roman" w:hAnsi="Times New Roman" w:cs="Times New Roman"/>
          <w:sz w:val="24"/>
          <w:szCs w:val="24"/>
        </w:rPr>
        <w:t>... zaplétám</w:t>
      </w:r>
      <w:proofErr w:type="gramEnd"/>
      <w:r w:rsidR="00905655" w:rsidRPr="00905655">
        <w:rPr>
          <w:rFonts w:ascii="Times New Roman" w:hAnsi="Times New Roman" w:cs="Times New Roman"/>
          <w:sz w:val="24"/>
          <w:szCs w:val="24"/>
        </w:rPr>
        <w:t xml:space="preserve"> sebe sama do rozvrhu, přičítám si čin, který má být učiněn.“</w:t>
      </w:r>
      <w:r w:rsidR="00394C3B">
        <w:rPr>
          <w:rFonts w:ascii="Times New Roman" w:hAnsi="Times New Roman" w:cs="Times New Roman"/>
          <w:sz w:val="24"/>
          <w:szCs w:val="24"/>
        </w:rPr>
        <w:t xml:space="preserve"> (</w:t>
      </w:r>
      <w:r w:rsidRPr="00B3771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3771F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B3771F">
        <w:rPr>
          <w:rFonts w:ascii="Times New Roman" w:hAnsi="Times New Roman" w:cs="Times New Roman"/>
          <w:sz w:val="24"/>
          <w:szCs w:val="24"/>
        </w:rPr>
        <w:t xml:space="preserve">, </w:t>
      </w:r>
      <w:r w:rsidRPr="00B3771F">
        <w:rPr>
          <w:rFonts w:ascii="Times New Roman" w:hAnsi="Times New Roman" w:cs="Times New Roman"/>
          <w:i/>
          <w:sz w:val="24"/>
          <w:szCs w:val="24"/>
        </w:rPr>
        <w:t xml:space="preserve">Filosofie vůle </w:t>
      </w:r>
      <w:r w:rsidRPr="00B3771F">
        <w:rPr>
          <w:rFonts w:ascii="Times New Roman" w:hAnsi="Times New Roman" w:cs="Times New Roman"/>
          <w:sz w:val="24"/>
          <w:szCs w:val="24"/>
        </w:rPr>
        <w:t xml:space="preserve">I: </w:t>
      </w:r>
      <w:r w:rsidRPr="00B3771F">
        <w:rPr>
          <w:rFonts w:ascii="Times New Roman" w:hAnsi="Times New Roman" w:cs="Times New Roman"/>
          <w:i/>
          <w:sz w:val="24"/>
          <w:szCs w:val="24"/>
        </w:rPr>
        <w:t>Fenomenologie svobody</w:t>
      </w:r>
      <w:r w:rsidRPr="00B3771F">
        <w:rPr>
          <w:rFonts w:ascii="Times New Roman" w:hAnsi="Times New Roman" w:cs="Times New Roman"/>
          <w:sz w:val="24"/>
          <w:szCs w:val="24"/>
        </w:rPr>
        <w:t>, Praha 2001,</w:t>
      </w:r>
      <w:r w:rsidR="006C71CC">
        <w:rPr>
          <w:rFonts w:ascii="Times New Roman" w:hAnsi="Times New Roman" w:cs="Times New Roman"/>
          <w:sz w:val="24"/>
          <w:szCs w:val="24"/>
        </w:rPr>
        <w:t xml:space="preserve"> str. 53</w:t>
      </w:r>
      <w:r w:rsidR="00CA5238">
        <w:rPr>
          <w:rFonts w:ascii="Times New Roman" w:hAnsi="Times New Roman" w:cs="Times New Roman"/>
          <w:sz w:val="24"/>
          <w:szCs w:val="24"/>
        </w:rPr>
        <w:t>-57.)</w:t>
      </w:r>
    </w:p>
    <w:p w:rsidR="003A2BEB" w:rsidRDefault="003A2BEB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BEB" w:rsidRDefault="003A2BEB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EB">
        <w:rPr>
          <w:rFonts w:ascii="Times New Roman" w:hAnsi="Times New Roman" w:cs="Times New Roman"/>
          <w:b/>
          <w:sz w:val="24"/>
          <w:szCs w:val="24"/>
        </w:rPr>
        <w:t xml:space="preserve">T 4: </w:t>
      </w:r>
      <w:r w:rsidRPr="003A2BEB">
        <w:rPr>
          <w:rFonts w:ascii="Times New Roman" w:hAnsi="Times New Roman" w:cs="Times New Roman"/>
          <w:sz w:val="24"/>
          <w:szCs w:val="24"/>
        </w:rPr>
        <w:t xml:space="preserve">„…vůle otevírá možnosti přímo v srdci reality … Přítomnost člověka ve světě znamená, že možné předbíhá reálné a razí mu cestu … to, co rozvrhuji, je možné jen tehdy, když je zde pocit </w:t>
      </w:r>
      <w:r w:rsidRPr="003A2BEB">
        <w:rPr>
          <w:rFonts w:ascii="Times New Roman" w:hAnsi="Times New Roman" w:cs="Times New Roman"/>
          <w:i/>
          <w:sz w:val="24"/>
          <w:szCs w:val="24"/>
        </w:rPr>
        <w:t>moci</w:t>
      </w:r>
      <w:r w:rsidRPr="003A2BEB">
        <w:rPr>
          <w:rFonts w:ascii="Times New Roman" w:hAnsi="Times New Roman" w:cs="Times New Roman"/>
          <w:sz w:val="24"/>
          <w:szCs w:val="24"/>
        </w:rPr>
        <w:t>, jenž dává svůj vzmach a svou sílu … prázdnému mínění zaměřenému na čin, který mám vykonat.“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2BEB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3A2BEB">
        <w:rPr>
          <w:rFonts w:ascii="Times New Roman" w:hAnsi="Times New Roman" w:cs="Times New Roman"/>
          <w:sz w:val="24"/>
          <w:szCs w:val="24"/>
        </w:rPr>
        <w:t>.</w:t>
      </w:r>
      <w:r w:rsidR="00E23710">
        <w:rPr>
          <w:rFonts w:ascii="Times New Roman" w:hAnsi="Times New Roman" w:cs="Times New Roman"/>
          <w:sz w:val="24"/>
          <w:szCs w:val="24"/>
        </w:rPr>
        <w:t>, str. 64-65</w:t>
      </w:r>
      <w:r w:rsidRPr="003A2BEB">
        <w:rPr>
          <w:rFonts w:ascii="Times New Roman" w:hAnsi="Times New Roman" w:cs="Times New Roman"/>
          <w:sz w:val="24"/>
          <w:szCs w:val="24"/>
        </w:rPr>
        <w:t>.)</w:t>
      </w:r>
    </w:p>
    <w:p w:rsidR="00107EAB" w:rsidRDefault="00107EAB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AB" w:rsidRPr="00107EAB" w:rsidRDefault="00107EAB" w:rsidP="00C7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AB">
        <w:rPr>
          <w:rFonts w:ascii="Times New Roman" w:hAnsi="Times New Roman" w:cs="Times New Roman"/>
          <w:b/>
          <w:sz w:val="24"/>
          <w:szCs w:val="24"/>
        </w:rPr>
        <w:t>Vůle a motivy</w:t>
      </w:r>
    </w:p>
    <w:p w:rsidR="006766B9" w:rsidRDefault="006766B9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6B9" w:rsidRPr="006766B9" w:rsidRDefault="00E23710" w:rsidP="00676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5</w:t>
      </w:r>
      <w:r w:rsidR="006766B9" w:rsidRPr="006766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66B9" w:rsidRPr="006766B9">
        <w:rPr>
          <w:rFonts w:ascii="Times New Roman" w:hAnsi="Times New Roman" w:cs="Times New Roman"/>
          <w:sz w:val="24"/>
          <w:szCs w:val="24"/>
        </w:rPr>
        <w:t>„Lidská svoboda je svoboda, která postupuje skrze motivované rozvrhy; své činy vykonávám v míře, v jaké k nim shledávám důvody.“ (</w:t>
      </w:r>
      <w:r w:rsidR="006766B9" w:rsidRPr="00676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proofErr w:type="spellStart"/>
      <w:r w:rsidR="006766B9" w:rsidRPr="006766B9">
        <w:rPr>
          <w:rFonts w:ascii="Times New Roman" w:eastAsia="Times New Roman" w:hAnsi="Times New Roman" w:cs="Times New Roman"/>
          <w:sz w:val="24"/>
          <w:szCs w:val="24"/>
          <w:lang w:eastAsia="cs-CZ"/>
        </w:rPr>
        <w:t>Ricoeur</w:t>
      </w:r>
      <w:proofErr w:type="spellEnd"/>
      <w:r w:rsidR="006766B9" w:rsidRPr="00676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766B9" w:rsidRPr="006766B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Filosofie vůle </w:t>
      </w:r>
      <w:r w:rsidR="006766B9" w:rsidRPr="00676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II: </w:t>
      </w:r>
      <w:r w:rsidR="006766B9" w:rsidRPr="006766B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Konečnost a provinilost</w:t>
      </w:r>
      <w:r w:rsidR="006766B9" w:rsidRPr="006766B9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2011, str. 63.)</w:t>
      </w:r>
    </w:p>
    <w:p w:rsidR="00FF76B3" w:rsidRDefault="00FF76B3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6B3" w:rsidRDefault="00E23710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 6</w:t>
      </w:r>
      <w:r w:rsidR="005E59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76B3">
        <w:rPr>
          <w:rFonts w:ascii="Times New Roman" w:hAnsi="Times New Roman" w:cs="Times New Roman"/>
          <w:sz w:val="24"/>
          <w:szCs w:val="24"/>
        </w:rPr>
        <w:t>„Není rozhodnutí bez motivu … Vů</w:t>
      </w:r>
      <w:r w:rsidR="00C77AEE">
        <w:rPr>
          <w:rFonts w:ascii="Times New Roman" w:hAnsi="Times New Roman" w:cs="Times New Roman"/>
          <w:sz w:val="24"/>
          <w:szCs w:val="24"/>
        </w:rPr>
        <w:t xml:space="preserve">le … </w:t>
      </w:r>
      <w:r w:rsidR="00FF76B3">
        <w:rPr>
          <w:rFonts w:ascii="Times New Roman" w:hAnsi="Times New Roman" w:cs="Times New Roman"/>
          <w:sz w:val="24"/>
          <w:szCs w:val="24"/>
        </w:rPr>
        <w:t>naráz ukládá své usnesení budoucí existenci a dovolává se svých důvodů: já se rozhoduji a opírám se přitom o … v případě motivu určovat neznamená být příčinou, nýbrž zakládat, legitimovat, ospravedlňovat.</w:t>
      </w:r>
      <w:r w:rsidR="00FF76B3" w:rsidRPr="00FF76B3">
        <w:rPr>
          <w:rFonts w:ascii="Times New Roman" w:hAnsi="Times New Roman" w:cs="Times New Roman"/>
          <w:sz w:val="24"/>
          <w:szCs w:val="24"/>
        </w:rPr>
        <w:t>“</w:t>
      </w:r>
      <w:r w:rsidR="00FF76B3">
        <w:rPr>
          <w:rFonts w:ascii="Times New Roman" w:hAnsi="Times New Roman" w:cs="Times New Roman"/>
          <w:sz w:val="24"/>
          <w:szCs w:val="24"/>
        </w:rPr>
        <w:t xml:space="preserve"> (</w:t>
      </w:r>
      <w:r w:rsidR="006766B9" w:rsidRPr="006766B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6766B9" w:rsidRPr="006766B9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6766B9" w:rsidRPr="006766B9">
        <w:rPr>
          <w:rFonts w:ascii="Times New Roman" w:hAnsi="Times New Roman" w:cs="Times New Roman"/>
          <w:sz w:val="24"/>
          <w:szCs w:val="24"/>
        </w:rPr>
        <w:t xml:space="preserve">, </w:t>
      </w:r>
      <w:r w:rsidR="006766B9" w:rsidRPr="006766B9">
        <w:rPr>
          <w:rFonts w:ascii="Times New Roman" w:hAnsi="Times New Roman" w:cs="Times New Roman"/>
          <w:i/>
          <w:sz w:val="24"/>
          <w:szCs w:val="24"/>
        </w:rPr>
        <w:t xml:space="preserve">Filosofie vůle </w:t>
      </w:r>
      <w:r w:rsidR="006766B9">
        <w:rPr>
          <w:rFonts w:ascii="Times New Roman" w:hAnsi="Times New Roman" w:cs="Times New Roman"/>
          <w:sz w:val="24"/>
          <w:szCs w:val="24"/>
        </w:rPr>
        <w:t>I</w:t>
      </w:r>
      <w:r w:rsidR="006A3EC4" w:rsidRPr="006A3EC4">
        <w:rPr>
          <w:rFonts w:ascii="Times New Roman" w:hAnsi="Times New Roman" w:cs="Times New Roman"/>
          <w:sz w:val="24"/>
          <w:szCs w:val="24"/>
        </w:rPr>
        <w:t xml:space="preserve">, </w:t>
      </w:r>
      <w:r w:rsidR="00FF76B3">
        <w:rPr>
          <w:rFonts w:ascii="Times New Roman" w:hAnsi="Times New Roman" w:cs="Times New Roman"/>
          <w:sz w:val="24"/>
          <w:szCs w:val="24"/>
        </w:rPr>
        <w:t>str. 77-79.)</w:t>
      </w:r>
    </w:p>
    <w:p w:rsidR="00520444" w:rsidRDefault="00520444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B86" w:rsidRPr="00934B86" w:rsidRDefault="00E23710" w:rsidP="00934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7</w:t>
      </w:r>
      <w:r w:rsidR="005E59E4">
        <w:rPr>
          <w:rFonts w:ascii="Times New Roman" w:hAnsi="Times New Roman" w:cs="Times New Roman"/>
          <w:b/>
          <w:sz w:val="24"/>
          <w:szCs w:val="24"/>
        </w:rPr>
        <w:t>:</w:t>
      </w:r>
      <w:r w:rsidR="0042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40F" w:rsidRPr="0042640F">
        <w:rPr>
          <w:rFonts w:ascii="Times New Roman" w:hAnsi="Times New Roman" w:cs="Times New Roman"/>
          <w:sz w:val="24"/>
          <w:szCs w:val="24"/>
        </w:rPr>
        <w:t>„</w:t>
      </w:r>
      <w:r w:rsidR="00934B86" w:rsidRPr="00934B86">
        <w:rPr>
          <w:rFonts w:ascii="Times New Roman" w:hAnsi="Times New Roman" w:cs="Times New Roman"/>
          <w:sz w:val="24"/>
          <w:szCs w:val="24"/>
        </w:rPr>
        <w:t xml:space="preserve">poskytovat důvod pro vůli neznamená být příčinou chtění, motivy nejsou fenomenálními příčinami chtění … chtění je co do své podstaty fenomenálně vždy svobodné, tj. není zapříčiněno něčím odlišným od Já … poměr motivu k volnímu aktu …. </w:t>
      </w:r>
      <w:proofErr w:type="gramStart"/>
      <w:r w:rsidR="00934B86" w:rsidRPr="00934B8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934B86" w:rsidRPr="00934B86">
        <w:rPr>
          <w:rFonts w:ascii="Times New Roman" w:hAnsi="Times New Roman" w:cs="Times New Roman"/>
          <w:sz w:val="24"/>
          <w:szCs w:val="24"/>
        </w:rPr>
        <w:t xml:space="preserve"> zcela odlišný od poměru dílčí příčiny k příslušnému účinku.“ (A. </w:t>
      </w:r>
      <w:proofErr w:type="spellStart"/>
      <w:r w:rsidR="00934B86" w:rsidRPr="00934B86">
        <w:rPr>
          <w:rFonts w:ascii="Times New Roman" w:hAnsi="Times New Roman" w:cs="Times New Roman"/>
          <w:sz w:val="24"/>
          <w:szCs w:val="24"/>
        </w:rPr>
        <w:t>Pfänder</w:t>
      </w:r>
      <w:proofErr w:type="spellEnd"/>
      <w:r w:rsidR="00934B86" w:rsidRPr="009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4B86" w:rsidRPr="00934B86">
        <w:rPr>
          <w:rFonts w:ascii="Times New Roman" w:hAnsi="Times New Roman" w:cs="Times New Roman"/>
          <w:i/>
          <w:sz w:val="24"/>
          <w:szCs w:val="24"/>
        </w:rPr>
        <w:t>Phänomenologie</w:t>
      </w:r>
      <w:proofErr w:type="spellEnd"/>
      <w:r w:rsidR="00934B86" w:rsidRPr="00934B86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="00934B86" w:rsidRPr="00934B86">
        <w:rPr>
          <w:rFonts w:ascii="Times New Roman" w:hAnsi="Times New Roman" w:cs="Times New Roman"/>
          <w:i/>
          <w:sz w:val="24"/>
          <w:szCs w:val="24"/>
        </w:rPr>
        <w:t>Wollens</w:t>
      </w:r>
      <w:proofErr w:type="spellEnd"/>
      <w:r w:rsidR="00934B86" w:rsidRPr="00934B86">
        <w:rPr>
          <w:rFonts w:ascii="Times New Roman" w:hAnsi="Times New Roman" w:cs="Times New Roman"/>
          <w:i/>
          <w:sz w:val="24"/>
          <w:szCs w:val="24"/>
        </w:rPr>
        <w:t xml:space="preserve">: Motive </w:t>
      </w:r>
      <w:proofErr w:type="spellStart"/>
      <w:r w:rsidR="00934B86" w:rsidRPr="00934B86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934B86" w:rsidRPr="009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4B86" w:rsidRPr="00934B86">
        <w:rPr>
          <w:rFonts w:ascii="Times New Roman" w:hAnsi="Times New Roman" w:cs="Times New Roman"/>
          <w:i/>
          <w:sz w:val="24"/>
          <w:szCs w:val="24"/>
        </w:rPr>
        <w:t>Motivation</w:t>
      </w:r>
      <w:proofErr w:type="spellEnd"/>
      <w:r w:rsidR="00934B86" w:rsidRPr="009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4B86" w:rsidRPr="00934B86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="00934B86" w:rsidRPr="00934B86">
        <w:rPr>
          <w:rFonts w:ascii="Times New Roman" w:hAnsi="Times New Roman" w:cs="Times New Roman"/>
          <w:sz w:val="24"/>
          <w:szCs w:val="24"/>
        </w:rPr>
        <w:t xml:space="preserve"> 1963, str. 149–150)</w:t>
      </w:r>
    </w:p>
    <w:p w:rsidR="00D374CD" w:rsidRDefault="00D374CD" w:rsidP="00C7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6B3" w:rsidRDefault="00934B86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8: </w:t>
      </w:r>
      <w:r w:rsidR="00FF76B3" w:rsidRPr="00FF76B3">
        <w:rPr>
          <w:rFonts w:ascii="Times New Roman" w:hAnsi="Times New Roman" w:cs="Times New Roman"/>
          <w:sz w:val="24"/>
          <w:szCs w:val="24"/>
        </w:rPr>
        <w:t xml:space="preserve">„Rozhodovat znamená 1. rozvrhovat praktickou možnost jednání, které závisí na mně, 2. přičítat si sebe sama jako odpovědného autora rozvrhu, 3. motivovat svůj rozvrh důvody a </w:t>
      </w:r>
      <w:proofErr w:type="gramStart"/>
      <w:r w:rsidR="00FF76B3" w:rsidRPr="00FF76B3">
        <w:rPr>
          <w:rFonts w:ascii="Times New Roman" w:hAnsi="Times New Roman" w:cs="Times New Roman"/>
          <w:sz w:val="24"/>
          <w:szCs w:val="24"/>
        </w:rPr>
        <w:t>pohnutkami</w:t>
      </w:r>
      <w:r w:rsidR="009B24F6">
        <w:rPr>
          <w:rFonts w:ascii="Times New Roman" w:hAnsi="Times New Roman" w:cs="Times New Roman"/>
          <w:sz w:val="24"/>
          <w:szCs w:val="24"/>
        </w:rPr>
        <w:t xml:space="preserve"> </w:t>
      </w:r>
      <w:r w:rsidR="00FF76B3" w:rsidRPr="00FF76B3">
        <w:rPr>
          <w:rFonts w:ascii="Times New Roman" w:hAnsi="Times New Roman" w:cs="Times New Roman"/>
          <w:sz w:val="24"/>
          <w:szCs w:val="24"/>
        </w:rPr>
        <w:t>..., jež</w:t>
      </w:r>
      <w:proofErr w:type="gramEnd"/>
      <w:r w:rsidR="00FF76B3" w:rsidRPr="00FF76B3">
        <w:rPr>
          <w:rFonts w:ascii="Times New Roman" w:hAnsi="Times New Roman" w:cs="Times New Roman"/>
          <w:sz w:val="24"/>
          <w:szCs w:val="24"/>
        </w:rPr>
        <w:t xml:space="preserve"> mohou rozvrh legitimovat.“</w:t>
      </w:r>
      <w:r w:rsidR="00816A1D">
        <w:rPr>
          <w:rFonts w:ascii="Times New Roman" w:hAnsi="Times New Roman" w:cs="Times New Roman"/>
          <w:sz w:val="24"/>
          <w:szCs w:val="24"/>
        </w:rPr>
        <w:t xml:space="preserve"> (</w:t>
      </w:r>
      <w:r w:rsidR="00272979" w:rsidRPr="0027297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272979" w:rsidRPr="00272979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272979" w:rsidRPr="00272979">
        <w:rPr>
          <w:rFonts w:ascii="Times New Roman" w:hAnsi="Times New Roman" w:cs="Times New Roman"/>
          <w:sz w:val="24"/>
          <w:szCs w:val="24"/>
        </w:rPr>
        <w:t xml:space="preserve">, </w:t>
      </w:r>
      <w:r w:rsidR="00272979" w:rsidRPr="00272979">
        <w:rPr>
          <w:rFonts w:ascii="Times New Roman" w:hAnsi="Times New Roman" w:cs="Times New Roman"/>
          <w:i/>
          <w:sz w:val="24"/>
          <w:szCs w:val="24"/>
        </w:rPr>
        <w:t xml:space="preserve">Filosofie vůle </w:t>
      </w:r>
      <w:r w:rsidR="00272979" w:rsidRPr="00272979">
        <w:rPr>
          <w:rFonts w:ascii="Times New Roman" w:hAnsi="Times New Roman" w:cs="Times New Roman"/>
          <w:sz w:val="24"/>
          <w:szCs w:val="24"/>
        </w:rPr>
        <w:t>I</w:t>
      </w:r>
      <w:r w:rsidR="006A3EC4" w:rsidRPr="006A3EC4">
        <w:rPr>
          <w:rFonts w:ascii="Times New Roman" w:hAnsi="Times New Roman" w:cs="Times New Roman"/>
          <w:sz w:val="24"/>
          <w:szCs w:val="24"/>
        </w:rPr>
        <w:t xml:space="preserve">, </w:t>
      </w:r>
      <w:r w:rsidR="00816A1D" w:rsidRPr="00816A1D">
        <w:rPr>
          <w:rFonts w:ascii="Times New Roman" w:hAnsi="Times New Roman" w:cs="Times New Roman"/>
          <w:sz w:val="24"/>
          <w:szCs w:val="24"/>
        </w:rPr>
        <w:t>str. 95</w:t>
      </w:r>
      <w:r w:rsidR="00816A1D">
        <w:rPr>
          <w:rFonts w:ascii="Times New Roman" w:hAnsi="Times New Roman" w:cs="Times New Roman"/>
          <w:sz w:val="24"/>
          <w:szCs w:val="24"/>
        </w:rPr>
        <w:t>.)</w:t>
      </w:r>
    </w:p>
    <w:p w:rsidR="0041396A" w:rsidRDefault="0041396A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96A" w:rsidRPr="0041396A" w:rsidRDefault="0041396A" w:rsidP="00C7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Motivy a hodnoty</w:t>
      </w:r>
    </w:p>
    <w:p w:rsidR="004709AE" w:rsidRDefault="004709AE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9AE" w:rsidRDefault="0041396A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9</w:t>
      </w:r>
      <w:r w:rsidR="005E59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09AE">
        <w:rPr>
          <w:rFonts w:ascii="Times New Roman" w:hAnsi="Times New Roman" w:cs="Times New Roman"/>
          <w:sz w:val="24"/>
          <w:szCs w:val="24"/>
        </w:rPr>
        <w:t>„</w:t>
      </w:r>
      <w:r w:rsidR="00394C3B" w:rsidRPr="00394C3B">
        <w:rPr>
          <w:rFonts w:ascii="Times New Roman" w:hAnsi="Times New Roman" w:cs="Times New Roman"/>
          <w:sz w:val="24"/>
          <w:szCs w:val="24"/>
        </w:rPr>
        <w:t>Jeden motiv znázorňuje a, … ‚</w:t>
      </w:r>
      <w:proofErr w:type="spellStart"/>
      <w:r w:rsidR="00394C3B" w:rsidRPr="00394C3B">
        <w:rPr>
          <w:rFonts w:ascii="Times New Roman" w:hAnsi="Times New Roman" w:cs="Times New Roman"/>
          <w:sz w:val="24"/>
          <w:szCs w:val="24"/>
        </w:rPr>
        <w:t>historizujeʻ</w:t>
      </w:r>
      <w:proofErr w:type="spellEnd"/>
      <w:r w:rsidR="00394C3B" w:rsidRPr="00394C3B">
        <w:rPr>
          <w:rFonts w:ascii="Times New Roman" w:hAnsi="Times New Roman" w:cs="Times New Roman"/>
          <w:sz w:val="24"/>
          <w:szCs w:val="24"/>
        </w:rPr>
        <w:t xml:space="preserve"> jednu hodnotu a vztah hodnot: nabídnout nějaký důvod neznamená vysvětlit, nýbrž ospravedlnit, legitimovat, dovolávat se nějakého práva.</w:t>
      </w:r>
      <w:r w:rsidR="004709AE">
        <w:rPr>
          <w:rFonts w:ascii="Times New Roman" w:hAnsi="Times New Roman" w:cs="Times New Roman"/>
          <w:sz w:val="24"/>
          <w:szCs w:val="24"/>
        </w:rPr>
        <w:t>…s hodnotami se setkávám, když se snažím motivovat rozvrh … Patří k podstatě hodnoty, že se mi jeví jen jako možný motiv nějakého rozhodnutí.“ (</w:t>
      </w:r>
      <w:proofErr w:type="spellStart"/>
      <w:r w:rsidR="006A3EC4" w:rsidRPr="006A3EC4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="006A3EC4" w:rsidRPr="006A3EC4">
        <w:rPr>
          <w:rFonts w:ascii="Times New Roman" w:hAnsi="Times New Roman" w:cs="Times New Roman"/>
          <w:sz w:val="24"/>
          <w:szCs w:val="24"/>
        </w:rPr>
        <w:t xml:space="preserve">., </w:t>
      </w:r>
      <w:r w:rsidR="004709AE">
        <w:rPr>
          <w:rFonts w:ascii="Times New Roman" w:hAnsi="Times New Roman" w:cs="Times New Roman"/>
          <w:sz w:val="24"/>
          <w:szCs w:val="24"/>
        </w:rPr>
        <w:t xml:space="preserve">str. </w:t>
      </w:r>
      <w:r w:rsidR="00394C3B">
        <w:rPr>
          <w:rFonts w:ascii="Times New Roman" w:hAnsi="Times New Roman" w:cs="Times New Roman"/>
          <w:sz w:val="24"/>
          <w:szCs w:val="24"/>
        </w:rPr>
        <w:t>84–</w:t>
      </w:r>
      <w:r w:rsidR="004709AE">
        <w:rPr>
          <w:rFonts w:ascii="Times New Roman" w:hAnsi="Times New Roman" w:cs="Times New Roman"/>
          <w:sz w:val="24"/>
          <w:szCs w:val="24"/>
        </w:rPr>
        <w:t xml:space="preserve">87.) </w:t>
      </w:r>
    </w:p>
    <w:p w:rsidR="006C71CC" w:rsidRPr="006C71CC" w:rsidRDefault="006C71CC" w:rsidP="006C7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074" w:rsidRDefault="0041396A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10</w:t>
      </w:r>
      <w:r w:rsidR="005E59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29BC">
        <w:rPr>
          <w:rFonts w:ascii="Times New Roman" w:hAnsi="Times New Roman" w:cs="Times New Roman"/>
          <w:sz w:val="24"/>
          <w:szCs w:val="24"/>
        </w:rPr>
        <w:t xml:space="preserve">„Hodnoty se mi jeví jen v té míře, v níž jsem loajální, </w:t>
      </w:r>
      <w:proofErr w:type="gramStart"/>
      <w:r w:rsidR="00CB29BC">
        <w:rPr>
          <w:rFonts w:ascii="Times New Roman" w:hAnsi="Times New Roman" w:cs="Times New Roman"/>
          <w:sz w:val="24"/>
          <w:szCs w:val="24"/>
        </w:rPr>
        <w:t>tedy v níž</w:t>
      </w:r>
      <w:proofErr w:type="gramEnd"/>
      <w:r w:rsidR="00CB29BC">
        <w:rPr>
          <w:rFonts w:ascii="Times New Roman" w:hAnsi="Times New Roman" w:cs="Times New Roman"/>
          <w:sz w:val="24"/>
          <w:szCs w:val="24"/>
        </w:rPr>
        <w:t xml:space="preserve"> se jim aktivně zasvěcuji</w:t>
      </w:r>
      <w:r w:rsidR="00B32BD0">
        <w:rPr>
          <w:rFonts w:ascii="Times New Roman" w:hAnsi="Times New Roman" w:cs="Times New Roman"/>
          <w:sz w:val="24"/>
          <w:szCs w:val="24"/>
        </w:rPr>
        <w:t xml:space="preserve"> … veškerá hodnota má svou cenu skrze svůj vztah k eventuálnímu rozvrhu. To znamená: hodnoty se mi jeví jen v případné historické situaci, v níž se orientuji a snažím se motivovat své jednání … hodnoty nejsou nečasové ideje, nýbrž nadosobní nároky</w:t>
      </w:r>
      <w:r w:rsidR="00394C3B">
        <w:rPr>
          <w:rFonts w:ascii="Times New Roman" w:hAnsi="Times New Roman" w:cs="Times New Roman"/>
          <w:sz w:val="24"/>
          <w:szCs w:val="24"/>
        </w:rPr>
        <w:t>.</w:t>
      </w:r>
      <w:r w:rsidR="00C77AEE">
        <w:rPr>
          <w:rFonts w:ascii="Times New Roman" w:hAnsi="Times New Roman" w:cs="Times New Roman"/>
          <w:sz w:val="24"/>
          <w:szCs w:val="24"/>
        </w:rPr>
        <w:t>“</w:t>
      </w:r>
      <w:r w:rsidR="00470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4C3B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="00394C3B">
        <w:rPr>
          <w:rFonts w:ascii="Times New Roman" w:hAnsi="Times New Roman" w:cs="Times New Roman"/>
          <w:sz w:val="24"/>
          <w:szCs w:val="24"/>
        </w:rPr>
        <w:t>.</w:t>
      </w:r>
      <w:r w:rsidR="006A3EC4" w:rsidRPr="006A3EC4">
        <w:rPr>
          <w:rFonts w:ascii="Times New Roman" w:hAnsi="Times New Roman" w:cs="Times New Roman"/>
          <w:sz w:val="24"/>
          <w:szCs w:val="24"/>
        </w:rPr>
        <w:t xml:space="preserve">, </w:t>
      </w:r>
      <w:r w:rsidR="004709AE">
        <w:rPr>
          <w:rFonts w:ascii="Times New Roman" w:hAnsi="Times New Roman" w:cs="Times New Roman"/>
          <w:sz w:val="24"/>
          <w:szCs w:val="24"/>
        </w:rPr>
        <w:t xml:space="preserve">str. 86-87.)   </w:t>
      </w:r>
      <w:r w:rsidR="00B32BD0">
        <w:rPr>
          <w:rFonts w:ascii="Times New Roman" w:hAnsi="Times New Roman" w:cs="Times New Roman"/>
          <w:sz w:val="24"/>
          <w:szCs w:val="24"/>
        </w:rPr>
        <w:t xml:space="preserve">   </w:t>
      </w:r>
      <w:r w:rsidR="003B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4F6" w:rsidRDefault="009B24F6" w:rsidP="00C7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44" w:rsidRDefault="0041396A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11</w:t>
      </w:r>
      <w:r w:rsidR="005E59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09AE">
        <w:rPr>
          <w:rFonts w:ascii="Times New Roman" w:hAnsi="Times New Roman" w:cs="Times New Roman"/>
          <w:sz w:val="24"/>
          <w:szCs w:val="24"/>
        </w:rPr>
        <w:t>„Každý rozvrh … vždy uvádí do hry pouze jednu výseč hodnot, ve vztahu k níž celá oblast hodnot slouží jako reference. V dané situaci hledám opěrný bod: obvykle jej najdu v totalitě hodnot, …</w:t>
      </w:r>
      <w:r w:rsidR="00C77AEE">
        <w:rPr>
          <w:rFonts w:ascii="Times New Roman" w:hAnsi="Times New Roman" w:cs="Times New Roman"/>
          <w:sz w:val="24"/>
          <w:szCs w:val="24"/>
        </w:rPr>
        <w:t xml:space="preserve"> jež … </w:t>
      </w:r>
      <w:r w:rsidR="004709AE">
        <w:rPr>
          <w:rFonts w:ascii="Times New Roman" w:hAnsi="Times New Roman" w:cs="Times New Roman"/>
          <w:sz w:val="24"/>
          <w:szCs w:val="24"/>
        </w:rPr>
        <w:t xml:space="preserve">prokazují svou motivační potenci pro </w:t>
      </w:r>
      <w:r w:rsidR="004709AE">
        <w:rPr>
          <w:rFonts w:ascii="Times New Roman" w:hAnsi="Times New Roman" w:cs="Times New Roman"/>
          <w:i/>
          <w:sz w:val="24"/>
          <w:szCs w:val="24"/>
        </w:rPr>
        <w:t xml:space="preserve">tuto </w:t>
      </w:r>
      <w:r w:rsidR="004709AE">
        <w:rPr>
          <w:rFonts w:ascii="Times New Roman" w:hAnsi="Times New Roman" w:cs="Times New Roman"/>
          <w:sz w:val="24"/>
          <w:szCs w:val="24"/>
        </w:rPr>
        <w:t>situaci. Všechny mé další hodnoty fungují jako rezerva při částečném hodnocení.“</w:t>
      </w:r>
      <w:r w:rsidR="005204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3EC4" w:rsidRPr="006A3EC4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="006A3EC4" w:rsidRPr="006A3EC4">
        <w:rPr>
          <w:rFonts w:ascii="Times New Roman" w:hAnsi="Times New Roman" w:cs="Times New Roman"/>
          <w:sz w:val="24"/>
          <w:szCs w:val="24"/>
        </w:rPr>
        <w:t xml:space="preserve">., </w:t>
      </w:r>
      <w:r w:rsidR="00520444">
        <w:rPr>
          <w:rFonts w:ascii="Times New Roman" w:hAnsi="Times New Roman" w:cs="Times New Roman"/>
          <w:sz w:val="24"/>
          <w:szCs w:val="24"/>
        </w:rPr>
        <w:t>str. 85-86.)</w:t>
      </w:r>
    </w:p>
    <w:p w:rsidR="0033751A" w:rsidRDefault="0033751A" w:rsidP="00C7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96A" w:rsidRDefault="0041396A" w:rsidP="00C7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6A">
        <w:rPr>
          <w:rFonts w:ascii="Times New Roman" w:hAnsi="Times New Roman" w:cs="Times New Roman"/>
          <w:b/>
          <w:sz w:val="24"/>
          <w:szCs w:val="24"/>
        </w:rPr>
        <w:t xml:space="preserve">Vitální </w:t>
      </w:r>
      <w:r w:rsidR="00107EAB">
        <w:rPr>
          <w:rFonts w:ascii="Times New Roman" w:hAnsi="Times New Roman" w:cs="Times New Roman"/>
          <w:b/>
          <w:sz w:val="24"/>
          <w:szCs w:val="24"/>
        </w:rPr>
        <w:t xml:space="preserve">potřeby </w:t>
      </w:r>
      <w:r w:rsidRPr="0041396A">
        <w:rPr>
          <w:rFonts w:ascii="Times New Roman" w:hAnsi="Times New Roman" w:cs="Times New Roman"/>
          <w:b/>
          <w:sz w:val="24"/>
          <w:szCs w:val="24"/>
        </w:rPr>
        <w:t>a vitální hodnoty</w:t>
      </w:r>
      <w:r>
        <w:rPr>
          <w:rFonts w:ascii="Times New Roman" w:hAnsi="Times New Roman" w:cs="Times New Roman"/>
          <w:b/>
          <w:sz w:val="24"/>
          <w:szCs w:val="24"/>
        </w:rPr>
        <w:t>: role slasti a imaginace</w:t>
      </w:r>
      <w:r w:rsidR="00107EAB">
        <w:rPr>
          <w:rFonts w:ascii="Times New Roman" w:hAnsi="Times New Roman" w:cs="Times New Roman"/>
          <w:b/>
          <w:sz w:val="24"/>
          <w:szCs w:val="24"/>
        </w:rPr>
        <w:t xml:space="preserve"> v motivaci vůle</w:t>
      </w:r>
    </w:p>
    <w:p w:rsidR="0041396A" w:rsidRDefault="0041396A" w:rsidP="00C7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44" w:rsidRDefault="0041396A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12</w:t>
      </w:r>
      <w:r w:rsidR="005E59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0444" w:rsidRPr="00520444">
        <w:rPr>
          <w:rFonts w:ascii="Times New Roman" w:hAnsi="Times New Roman" w:cs="Times New Roman"/>
          <w:sz w:val="24"/>
          <w:szCs w:val="24"/>
        </w:rPr>
        <w:t xml:space="preserve">„Tělo </w:t>
      </w:r>
      <w:proofErr w:type="gramStart"/>
      <w:r w:rsidR="00520444" w:rsidRPr="00520444">
        <w:rPr>
          <w:rFonts w:ascii="Times New Roman" w:hAnsi="Times New Roman" w:cs="Times New Roman"/>
          <w:sz w:val="24"/>
          <w:szCs w:val="24"/>
        </w:rPr>
        <w:t>je</w:t>
      </w:r>
      <w:r w:rsidR="00520444">
        <w:rPr>
          <w:rFonts w:ascii="Times New Roman" w:hAnsi="Times New Roman" w:cs="Times New Roman"/>
          <w:sz w:val="24"/>
          <w:szCs w:val="24"/>
        </w:rPr>
        <w:t xml:space="preserve"> </w:t>
      </w:r>
      <w:r w:rsidR="00520444" w:rsidRPr="00520444">
        <w:rPr>
          <w:rFonts w:ascii="Times New Roman" w:hAnsi="Times New Roman" w:cs="Times New Roman"/>
          <w:sz w:val="24"/>
          <w:szCs w:val="24"/>
        </w:rPr>
        <w:t>... nejzákladnějším</w:t>
      </w:r>
      <w:proofErr w:type="gramEnd"/>
      <w:r w:rsidR="00520444" w:rsidRPr="00520444">
        <w:rPr>
          <w:rFonts w:ascii="Times New Roman" w:hAnsi="Times New Roman" w:cs="Times New Roman"/>
          <w:sz w:val="24"/>
          <w:szCs w:val="24"/>
        </w:rPr>
        <w:t xml:space="preserve"> zdrojem motivů a poukazuje na prvotní vrs</w:t>
      </w:r>
      <w:r w:rsidR="00520444">
        <w:rPr>
          <w:rFonts w:ascii="Times New Roman" w:hAnsi="Times New Roman" w:cs="Times New Roman"/>
          <w:sz w:val="24"/>
          <w:szCs w:val="24"/>
        </w:rPr>
        <w:t xml:space="preserve">tvu hodnot: na hodnoty vitální … Každá další hodnota … získává svou váhu, svůj dramatický dopad srovnáním s hodnotami, jež mé tělo </w:t>
      </w:r>
      <w:r w:rsidR="00520444" w:rsidRPr="00520444">
        <w:rPr>
          <w:rFonts w:ascii="Times New Roman" w:hAnsi="Times New Roman" w:cs="Times New Roman"/>
          <w:sz w:val="24"/>
          <w:szCs w:val="24"/>
        </w:rPr>
        <w:t>‚</w:t>
      </w:r>
      <w:proofErr w:type="spellStart"/>
      <w:r w:rsidR="00520444" w:rsidRPr="00520444">
        <w:rPr>
          <w:rFonts w:ascii="Times New Roman" w:hAnsi="Times New Roman" w:cs="Times New Roman"/>
          <w:sz w:val="24"/>
          <w:szCs w:val="24"/>
        </w:rPr>
        <w:t>historizujeʻ</w:t>
      </w:r>
      <w:proofErr w:type="spellEnd"/>
      <w:r w:rsidR="00520444">
        <w:rPr>
          <w:rFonts w:ascii="Times New Roman" w:hAnsi="Times New Roman" w:cs="Times New Roman"/>
          <w:sz w:val="24"/>
          <w:szCs w:val="24"/>
        </w:rPr>
        <w:t xml:space="preserve"> … </w:t>
      </w:r>
      <w:r w:rsidR="00520444" w:rsidRPr="00520444">
        <w:rPr>
          <w:rFonts w:ascii="Times New Roman" w:hAnsi="Times New Roman" w:cs="Times New Roman"/>
          <w:sz w:val="24"/>
          <w:szCs w:val="24"/>
        </w:rPr>
        <w:t>Můj hlad, má žízeň, můj strach z</w:t>
      </w:r>
      <w:r w:rsidR="00520444">
        <w:rPr>
          <w:rFonts w:ascii="Times New Roman" w:hAnsi="Times New Roman" w:cs="Times New Roman"/>
          <w:sz w:val="24"/>
          <w:szCs w:val="24"/>
        </w:rPr>
        <w:t> </w:t>
      </w:r>
      <w:r w:rsidR="00520444" w:rsidRPr="00520444">
        <w:rPr>
          <w:rFonts w:ascii="Times New Roman" w:hAnsi="Times New Roman" w:cs="Times New Roman"/>
          <w:sz w:val="24"/>
          <w:szCs w:val="24"/>
        </w:rPr>
        <w:t>bolesti</w:t>
      </w:r>
      <w:r w:rsidR="00520444">
        <w:rPr>
          <w:rFonts w:ascii="Times New Roman" w:hAnsi="Times New Roman" w:cs="Times New Roman"/>
          <w:sz w:val="24"/>
          <w:szCs w:val="24"/>
        </w:rPr>
        <w:t xml:space="preserve"> </w:t>
      </w:r>
      <w:r w:rsidR="00520444" w:rsidRPr="00520444">
        <w:rPr>
          <w:rFonts w:ascii="Times New Roman" w:hAnsi="Times New Roman" w:cs="Times New Roman"/>
          <w:sz w:val="24"/>
          <w:szCs w:val="24"/>
        </w:rPr>
        <w:t>... se vzt</w:t>
      </w:r>
      <w:r w:rsidR="00520444">
        <w:rPr>
          <w:rFonts w:ascii="Times New Roman" w:hAnsi="Times New Roman" w:cs="Times New Roman"/>
          <w:sz w:val="24"/>
          <w:szCs w:val="24"/>
        </w:rPr>
        <w:t xml:space="preserve">ahují k mé vůli ve formě motivu … vztah motivu a rozvrhu vyžaduje, abych uznal své tělo jako </w:t>
      </w:r>
      <w:r w:rsidR="00520444">
        <w:rPr>
          <w:rFonts w:ascii="Times New Roman" w:hAnsi="Times New Roman" w:cs="Times New Roman"/>
          <w:i/>
          <w:sz w:val="24"/>
          <w:szCs w:val="24"/>
        </w:rPr>
        <w:t xml:space="preserve">tělo pro vůli </w:t>
      </w:r>
      <w:r w:rsidR="00520444">
        <w:rPr>
          <w:rFonts w:ascii="Times New Roman" w:hAnsi="Times New Roman" w:cs="Times New Roman"/>
          <w:sz w:val="24"/>
          <w:szCs w:val="24"/>
        </w:rPr>
        <w:t xml:space="preserve">a svou vůli jako </w:t>
      </w:r>
      <w:r w:rsidR="00520444">
        <w:rPr>
          <w:rFonts w:ascii="Times New Roman" w:hAnsi="Times New Roman" w:cs="Times New Roman"/>
          <w:i/>
          <w:sz w:val="24"/>
          <w:szCs w:val="24"/>
        </w:rPr>
        <w:t xml:space="preserve">rozvrh, který se zakládá (zčásti) na mém těle </w:t>
      </w:r>
      <w:r w:rsidR="00520444">
        <w:rPr>
          <w:rFonts w:ascii="Times New Roman" w:hAnsi="Times New Roman" w:cs="Times New Roman"/>
          <w:sz w:val="24"/>
          <w:szCs w:val="24"/>
        </w:rPr>
        <w:t>… Naše potřeby jsou v každém smyslu slova látkou našich motivů.“ (</w:t>
      </w:r>
      <w:proofErr w:type="spellStart"/>
      <w:r w:rsidR="00394C3B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="00394C3B">
        <w:rPr>
          <w:rFonts w:ascii="Times New Roman" w:hAnsi="Times New Roman" w:cs="Times New Roman"/>
          <w:sz w:val="24"/>
          <w:szCs w:val="24"/>
        </w:rPr>
        <w:t>.</w:t>
      </w:r>
      <w:r w:rsidR="006A3EC4" w:rsidRPr="006A3EC4">
        <w:rPr>
          <w:rFonts w:ascii="Times New Roman" w:hAnsi="Times New Roman" w:cs="Times New Roman"/>
          <w:sz w:val="24"/>
          <w:szCs w:val="24"/>
        </w:rPr>
        <w:t xml:space="preserve">, </w:t>
      </w:r>
      <w:r w:rsidR="00520444">
        <w:rPr>
          <w:rFonts w:ascii="Times New Roman" w:hAnsi="Times New Roman" w:cs="Times New Roman"/>
          <w:sz w:val="24"/>
          <w:szCs w:val="24"/>
        </w:rPr>
        <w:t>str. 97-98.)</w:t>
      </w:r>
    </w:p>
    <w:p w:rsidR="0041396A" w:rsidRDefault="0041396A" w:rsidP="00C7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96A" w:rsidRPr="0041396A" w:rsidRDefault="0041396A" w:rsidP="0041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13</w:t>
      </w:r>
      <w:r w:rsidRPr="004139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396A">
        <w:rPr>
          <w:rFonts w:ascii="Times New Roman" w:hAnsi="Times New Roman" w:cs="Times New Roman"/>
          <w:sz w:val="24"/>
          <w:szCs w:val="24"/>
        </w:rPr>
        <w:t xml:space="preserve">„Předjímaná slast zjevuje spontánní </w:t>
      </w:r>
      <w:proofErr w:type="gramStart"/>
      <w:r w:rsidRPr="0041396A">
        <w:rPr>
          <w:rFonts w:ascii="Times New Roman" w:hAnsi="Times New Roman" w:cs="Times New Roman"/>
          <w:sz w:val="24"/>
          <w:szCs w:val="24"/>
        </w:rPr>
        <w:t>hodnotu...</w:t>
      </w:r>
      <w:proofErr w:type="gramEnd"/>
      <w:r w:rsidRPr="0041396A">
        <w:rPr>
          <w:rFonts w:ascii="Times New Roman" w:hAnsi="Times New Roman" w:cs="Times New Roman"/>
          <w:sz w:val="24"/>
          <w:szCs w:val="24"/>
        </w:rPr>
        <w:t xml:space="preserve"> Předjímání, které valorizuje či hodnotí, je zakořeněno v předcházející zkušenosti slasti, ve faktickém zakoušení uspokojení potřeby. Představivost může vykonávat svou zprostředkovatelskou funkci jen na základě této živé zkušenosti slasti: právě anticipováním slasti již </w:t>
      </w:r>
      <w:proofErr w:type="spellStart"/>
      <w:r w:rsidRPr="0041396A">
        <w:rPr>
          <w:rFonts w:ascii="Times New Roman" w:hAnsi="Times New Roman" w:cs="Times New Roman"/>
          <w:sz w:val="24"/>
          <w:szCs w:val="24"/>
        </w:rPr>
        <w:t>zakusené</w:t>
      </w:r>
      <w:proofErr w:type="spellEnd"/>
      <w:r w:rsidRPr="0041396A">
        <w:rPr>
          <w:rFonts w:ascii="Times New Roman" w:hAnsi="Times New Roman" w:cs="Times New Roman"/>
          <w:sz w:val="24"/>
          <w:szCs w:val="24"/>
        </w:rPr>
        <w:t xml:space="preserve"> z ní činí virtuální vědění o </w:t>
      </w:r>
      <w:proofErr w:type="gramStart"/>
      <w:r w:rsidRPr="0041396A">
        <w:rPr>
          <w:rFonts w:ascii="Times New Roman" w:hAnsi="Times New Roman" w:cs="Times New Roman"/>
          <w:sz w:val="24"/>
          <w:szCs w:val="24"/>
        </w:rPr>
        <w:t>hodnotě... představovaná</w:t>
      </w:r>
      <w:proofErr w:type="gramEnd"/>
      <w:r w:rsidRPr="0041396A">
        <w:rPr>
          <w:rFonts w:ascii="Times New Roman" w:hAnsi="Times New Roman" w:cs="Times New Roman"/>
          <w:sz w:val="24"/>
          <w:szCs w:val="24"/>
        </w:rPr>
        <w:t xml:space="preserve"> slast právě v obrazu tělesné slasti zjevuje vědomí předmět potřeby jako dobrý a připravuje ten nejelementárnější hodnotový soud.“ (</w:t>
      </w:r>
      <w:proofErr w:type="spellStart"/>
      <w:r w:rsidRPr="0041396A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41396A">
        <w:rPr>
          <w:rFonts w:ascii="Times New Roman" w:hAnsi="Times New Roman" w:cs="Times New Roman"/>
          <w:sz w:val="24"/>
          <w:szCs w:val="24"/>
        </w:rPr>
        <w:t>., str. 116-117.)</w:t>
      </w:r>
    </w:p>
    <w:p w:rsidR="0033751A" w:rsidRDefault="0033751A" w:rsidP="00C7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75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7A" w:rsidRDefault="003F2D7A" w:rsidP="00FF76B3">
      <w:pPr>
        <w:spacing w:after="0" w:line="240" w:lineRule="auto"/>
      </w:pPr>
      <w:r>
        <w:separator/>
      </w:r>
    </w:p>
  </w:endnote>
  <w:endnote w:type="continuationSeparator" w:id="0">
    <w:p w:rsidR="003F2D7A" w:rsidRDefault="003F2D7A" w:rsidP="00FF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809329"/>
      <w:docPartObj>
        <w:docPartGallery w:val="Page Numbers (Bottom of Page)"/>
        <w:docPartUnique/>
      </w:docPartObj>
    </w:sdtPr>
    <w:sdtEndPr/>
    <w:sdtContent>
      <w:p w:rsidR="000E11F9" w:rsidRDefault="000E11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AB">
          <w:rPr>
            <w:noProof/>
          </w:rPr>
          <w:t>3</w:t>
        </w:r>
        <w:r>
          <w:fldChar w:fldCharType="end"/>
        </w:r>
      </w:p>
    </w:sdtContent>
  </w:sdt>
  <w:p w:rsidR="000E11F9" w:rsidRDefault="000E1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7A" w:rsidRDefault="003F2D7A" w:rsidP="00FF76B3">
      <w:pPr>
        <w:spacing w:after="0" w:line="240" w:lineRule="auto"/>
      </w:pPr>
      <w:r>
        <w:separator/>
      </w:r>
    </w:p>
  </w:footnote>
  <w:footnote w:type="continuationSeparator" w:id="0">
    <w:p w:rsidR="003F2D7A" w:rsidRDefault="003F2D7A" w:rsidP="00FF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2E"/>
    <w:rsid w:val="000165AB"/>
    <w:rsid w:val="0002583B"/>
    <w:rsid w:val="000644D7"/>
    <w:rsid w:val="00072B43"/>
    <w:rsid w:val="00083A6E"/>
    <w:rsid w:val="00084CAE"/>
    <w:rsid w:val="000E11F9"/>
    <w:rsid w:val="000E3069"/>
    <w:rsid w:val="000F0AD1"/>
    <w:rsid w:val="000F4779"/>
    <w:rsid w:val="00107EAB"/>
    <w:rsid w:val="001605D6"/>
    <w:rsid w:val="001A41FD"/>
    <w:rsid w:val="001A4B17"/>
    <w:rsid w:val="002135BF"/>
    <w:rsid w:val="00231C82"/>
    <w:rsid w:val="00272979"/>
    <w:rsid w:val="0028635F"/>
    <w:rsid w:val="002A1948"/>
    <w:rsid w:val="002E12FF"/>
    <w:rsid w:val="0033751A"/>
    <w:rsid w:val="003463F9"/>
    <w:rsid w:val="00394C3B"/>
    <w:rsid w:val="003A2BEB"/>
    <w:rsid w:val="003B1A1B"/>
    <w:rsid w:val="003E1C6F"/>
    <w:rsid w:val="003F2D7A"/>
    <w:rsid w:val="0041396A"/>
    <w:rsid w:val="0042640F"/>
    <w:rsid w:val="004279B1"/>
    <w:rsid w:val="0043755F"/>
    <w:rsid w:val="004571D6"/>
    <w:rsid w:val="00467E64"/>
    <w:rsid w:val="004709AE"/>
    <w:rsid w:val="004761E4"/>
    <w:rsid w:val="0049044B"/>
    <w:rsid w:val="004B6AE5"/>
    <w:rsid w:val="0050412B"/>
    <w:rsid w:val="005166FE"/>
    <w:rsid w:val="00520444"/>
    <w:rsid w:val="005911EE"/>
    <w:rsid w:val="005A6BA7"/>
    <w:rsid w:val="005E59E4"/>
    <w:rsid w:val="00602F7F"/>
    <w:rsid w:val="006077F1"/>
    <w:rsid w:val="0062157A"/>
    <w:rsid w:val="00647632"/>
    <w:rsid w:val="00664D8B"/>
    <w:rsid w:val="00666F26"/>
    <w:rsid w:val="006766B9"/>
    <w:rsid w:val="006831A1"/>
    <w:rsid w:val="00684D61"/>
    <w:rsid w:val="006A3EC4"/>
    <w:rsid w:val="006C71CC"/>
    <w:rsid w:val="00816A1D"/>
    <w:rsid w:val="00874C23"/>
    <w:rsid w:val="00894876"/>
    <w:rsid w:val="008A21EA"/>
    <w:rsid w:val="008D383F"/>
    <w:rsid w:val="008F75DD"/>
    <w:rsid w:val="00905655"/>
    <w:rsid w:val="00925E8C"/>
    <w:rsid w:val="009261BE"/>
    <w:rsid w:val="00934B86"/>
    <w:rsid w:val="009370DE"/>
    <w:rsid w:val="00994BA3"/>
    <w:rsid w:val="009B24F6"/>
    <w:rsid w:val="009E335C"/>
    <w:rsid w:val="00A412A6"/>
    <w:rsid w:val="00AD6D48"/>
    <w:rsid w:val="00AE666B"/>
    <w:rsid w:val="00B00867"/>
    <w:rsid w:val="00B32BD0"/>
    <w:rsid w:val="00B3342F"/>
    <w:rsid w:val="00B3771F"/>
    <w:rsid w:val="00B625EE"/>
    <w:rsid w:val="00BF06AA"/>
    <w:rsid w:val="00C5072E"/>
    <w:rsid w:val="00C77AEE"/>
    <w:rsid w:val="00CA5238"/>
    <w:rsid w:val="00CB29BC"/>
    <w:rsid w:val="00D37460"/>
    <w:rsid w:val="00D374CD"/>
    <w:rsid w:val="00D828D1"/>
    <w:rsid w:val="00DF67E7"/>
    <w:rsid w:val="00DF7169"/>
    <w:rsid w:val="00E23710"/>
    <w:rsid w:val="00E23726"/>
    <w:rsid w:val="00E6262E"/>
    <w:rsid w:val="00E8318C"/>
    <w:rsid w:val="00E97074"/>
    <w:rsid w:val="00EC3897"/>
    <w:rsid w:val="00EE5410"/>
    <w:rsid w:val="00F064BD"/>
    <w:rsid w:val="00F2027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1B3A-2CAF-48C9-BD4D-C4ADB1FF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F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F76B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Znakapoznpodarou">
    <w:name w:val="footnote reference"/>
    <w:basedOn w:val="Standardnpsmoodstavce"/>
    <w:semiHidden/>
    <w:rsid w:val="00FF76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E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1F9"/>
  </w:style>
  <w:style w:type="paragraph" w:styleId="Zpat">
    <w:name w:val="footer"/>
    <w:basedOn w:val="Normln"/>
    <w:link w:val="ZpatChar"/>
    <w:uiPriority w:val="99"/>
    <w:unhideWhenUsed/>
    <w:rsid w:val="000E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922</Words>
  <Characters>5260</Characters>
  <Application>Microsoft Office Word</Application>
  <DocSecurity>0</DocSecurity>
  <Lines>77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vaclav nemec</cp:lastModifiedBy>
  <cp:revision>23</cp:revision>
  <dcterms:created xsi:type="dcterms:W3CDTF">2016-03-23T07:14:00Z</dcterms:created>
  <dcterms:modified xsi:type="dcterms:W3CDTF">2020-12-16T11:29:00Z</dcterms:modified>
</cp:coreProperties>
</file>