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12" w:rsidRDefault="001362EC">
      <w:pPr>
        <w:spacing w:before="240" w:after="240"/>
        <w:jc w:val="center"/>
        <w:rPr>
          <w:sz w:val="32"/>
          <w:szCs w:val="32"/>
          <w:highlight w:val="yellow"/>
        </w:rPr>
      </w:pPr>
      <w:r>
        <w:rPr>
          <w:b/>
          <w:sz w:val="32"/>
          <w:szCs w:val="32"/>
        </w:rPr>
        <w:t xml:space="preserve">Interní citační norma pro ZAP na IMS FSV UK </w:t>
      </w:r>
    </w:p>
    <w:p w:rsidR="000C0312" w:rsidRDefault="001362EC">
      <w:pPr>
        <w:spacing w:before="240" w:after="240"/>
        <w:jc w:val="both"/>
        <w:rPr>
          <w:highlight w:val="yellow"/>
        </w:rPr>
      </w:pPr>
      <w:r>
        <w:t xml:space="preserve">Cílem každé citační normy je  systematicky a jednoznačně identifikovat zdroje, ze kterých odborný text čerpá. Citační norma předepsaná ředitelem IMS FSV UK vychází z </w:t>
      </w:r>
      <w:hyperlink r:id="rId7">
        <w:r>
          <w:rPr>
            <w:color w:val="1155CC"/>
            <w:u w:val="single"/>
          </w:rPr>
          <w:t>normy Chicago</w:t>
        </w:r>
      </w:hyperlink>
      <w:hyperlink r:id="rId8">
        <w:r>
          <w:rPr>
            <w:color w:val="1155CC"/>
            <w:u w:val="single"/>
          </w:rPr>
          <w:t xml:space="preserve"> Manual of Style</w:t>
        </w:r>
      </w:hyperlink>
      <w:r>
        <w:t xml:space="preserve">. Odkaz je potřeba uvést přímo u </w:t>
      </w:r>
      <w:r>
        <w:t>každého tvrzení (citace či parafráze), které oporu v literatuře vyžaduje, a následně v seznamu literatury na konci práce. Bez odkazu je možné uvést pouze všeobecně známá fakta a vlastní původní myšlenky. Níže jsou příklady odkazů na většinu typů zdrojů, se</w:t>
      </w:r>
      <w:r>
        <w:t xml:space="preserve"> kterými se můžete setkat.  </w:t>
      </w:r>
    </w:p>
    <w:p w:rsidR="000C0312" w:rsidRDefault="001362EC">
      <w:pPr>
        <w:pStyle w:val="Nadpis1"/>
        <w:keepNext w:val="0"/>
        <w:keepLines w:val="0"/>
        <w:spacing w:before="480" w:after="0"/>
        <w:jc w:val="center"/>
        <w:rPr>
          <w:b/>
          <w:sz w:val="26"/>
          <w:szCs w:val="26"/>
        </w:rPr>
      </w:pPr>
      <w:bookmarkStart w:id="0" w:name="_vf92skjmgi0j" w:colFirst="0" w:colLast="0"/>
      <w:bookmarkEnd w:id="0"/>
      <w:r>
        <w:rPr>
          <w:b/>
          <w:sz w:val="26"/>
          <w:szCs w:val="26"/>
        </w:rPr>
        <w:t>Knihy</w:t>
      </w:r>
    </w:p>
    <w:p w:rsidR="000C0312" w:rsidRDefault="001362EC">
      <w:pPr>
        <w:spacing w:before="240" w:after="240"/>
      </w:pPr>
      <w:r>
        <w:rPr>
          <w:b/>
        </w:rPr>
        <w:t>Poznámka pod čarou</w:t>
      </w:r>
      <w:r>
        <w:t xml:space="preserve">: </w:t>
      </w:r>
    </w:p>
    <w:p w:rsidR="000C0312" w:rsidRDefault="001362EC">
      <w:pPr>
        <w:numPr>
          <w:ilvl w:val="0"/>
          <w:numId w:val="31"/>
        </w:numPr>
        <w:spacing w:before="240"/>
      </w:pPr>
      <w:r>
        <w:t xml:space="preserve">Richard Sakwa, </w:t>
      </w:r>
      <w:r>
        <w:rPr>
          <w:i/>
        </w:rPr>
        <w:t>Postcommunism: Concepts in the Social Sciences</w:t>
      </w:r>
      <w:r>
        <w:t xml:space="preserve"> (Buckingham: Open University Press, 1999), 51–58.</w:t>
      </w:r>
    </w:p>
    <w:p w:rsidR="000C0312" w:rsidRDefault="001362EC">
      <w:pPr>
        <w:numPr>
          <w:ilvl w:val="0"/>
          <w:numId w:val="31"/>
        </w:numPr>
      </w:pPr>
      <w:r>
        <w:t xml:space="preserve">Roy Allison a Christoph Bluth, eds., </w:t>
      </w:r>
      <w:r>
        <w:rPr>
          <w:i/>
        </w:rPr>
        <w:t>Security Dilemmas in Russia and Eurasia</w:t>
      </w:r>
      <w:r>
        <w:t xml:space="preserve"> (London: Th</w:t>
      </w:r>
      <w:r>
        <w:t>e Royal Institute of International Affairs, 1998), 87–91.</w:t>
      </w:r>
    </w:p>
    <w:p w:rsidR="000C0312" w:rsidRDefault="001362EC">
      <w:pPr>
        <w:numPr>
          <w:ilvl w:val="0"/>
          <w:numId w:val="31"/>
        </w:numPr>
        <w:spacing w:after="240"/>
      </w:pPr>
      <w:r>
        <w:t xml:space="preserve">Martha Brill Olcott, Anders Åslund a Sherman W. Garnett, </w:t>
      </w:r>
      <w:r>
        <w:rPr>
          <w:i/>
        </w:rPr>
        <w:t>Getting it Wrong: Regional Cooperation and the Commonwealth of Independent States</w:t>
      </w:r>
      <w:r>
        <w:t xml:space="preserve"> (Washington, DC: Carnegie Endowment for International Peace</w:t>
      </w:r>
      <w:r>
        <w:t>, 1999), 105–8.</w:t>
      </w:r>
    </w:p>
    <w:p w:rsidR="000C0312" w:rsidRDefault="001362EC">
      <w:pPr>
        <w:spacing w:before="240" w:after="240"/>
      </w:pPr>
      <w:r>
        <w:rPr>
          <w:b/>
        </w:rPr>
        <w:t>V bibliografii (řazeno abecedně):</w:t>
      </w:r>
      <w:r>
        <w:t xml:space="preserve"> </w:t>
      </w:r>
    </w:p>
    <w:p w:rsidR="000C0312" w:rsidRDefault="001362EC">
      <w:pPr>
        <w:spacing w:before="240" w:after="240"/>
      </w:pPr>
      <w:r>
        <w:t xml:space="preserve">Allison, Roy a Christoph Bluth, eds. </w:t>
      </w:r>
      <w:r>
        <w:rPr>
          <w:i/>
        </w:rPr>
        <w:t>Security Dilemmas in Russia and Eurasia</w:t>
      </w:r>
      <w:r>
        <w:t>. London: The Royal Institute of International Affairs, 1998.</w:t>
      </w:r>
    </w:p>
    <w:p w:rsidR="000C0312" w:rsidRDefault="001362EC">
      <w:pPr>
        <w:spacing w:before="240" w:after="240"/>
      </w:pPr>
      <w:r>
        <w:t xml:space="preserve">Olcott, Martha Brill,  Anders Åslund a Sherman W. Garnett. </w:t>
      </w:r>
      <w:r>
        <w:rPr>
          <w:i/>
        </w:rPr>
        <w:t xml:space="preserve">Getting </w:t>
      </w:r>
      <w:r>
        <w:rPr>
          <w:i/>
        </w:rPr>
        <w:t>it Wrong: Regional Cooperation and the Commonwealth of Independent States</w:t>
      </w:r>
      <w:r>
        <w:t xml:space="preserve">. Washington, DC: Carnegie Endowment for International Peace, 1999. </w:t>
      </w:r>
    </w:p>
    <w:p w:rsidR="000C0312" w:rsidRDefault="001362EC">
      <w:pPr>
        <w:spacing w:before="240" w:after="240"/>
      </w:pPr>
      <w:r>
        <w:t xml:space="preserve">Sakwa, Richard. </w:t>
      </w:r>
      <w:r>
        <w:rPr>
          <w:i/>
        </w:rPr>
        <w:t>Postcommunism: Concepts in the Social Sciences</w:t>
      </w:r>
      <w:r>
        <w:t>. Buckingham: Open University Press, 1999.</w:t>
      </w:r>
    </w:p>
    <w:p w:rsidR="000C0312" w:rsidRDefault="001362EC">
      <w:pPr>
        <w:spacing w:before="240" w:after="240"/>
      </w:pPr>
      <w:r>
        <w:pict w14:anchorId="4063FEC0">
          <v:rect id="_x0000_i1025" style="width:0;height:1.5pt" o:hralign="center" o:hrstd="t" o:hr="t" fillcolor="#a0a0a0" stroked="f"/>
        </w:pict>
      </w:r>
    </w:p>
    <w:p w:rsidR="000C0312" w:rsidRDefault="001362EC">
      <w:pPr>
        <w:spacing w:before="240" w:after="240"/>
      </w:pPr>
      <w:r>
        <w:t>(Příjme</w:t>
      </w:r>
      <w:r>
        <w:t xml:space="preserve">ní, jméno/a autora. </w:t>
      </w:r>
      <w:r>
        <w:rPr>
          <w:i/>
        </w:rPr>
        <w:t>Název knihy kurzívou</w:t>
      </w:r>
      <w:r>
        <w:t>. Místo vydání: vydavatel, rok vydání.)</w:t>
      </w:r>
    </w:p>
    <w:p w:rsidR="000C0312" w:rsidRDefault="001362EC">
      <w:r>
        <w:rPr>
          <w:b/>
        </w:rPr>
        <w:t>Poznámky</w:t>
      </w:r>
      <w:r>
        <w:t xml:space="preserve">:  </w:t>
      </w:r>
    </w:p>
    <w:p w:rsidR="000C0312" w:rsidRDefault="001362EC">
      <w:pPr>
        <w:numPr>
          <w:ilvl w:val="0"/>
          <w:numId w:val="17"/>
        </w:numPr>
        <w:spacing w:before="240"/>
      </w:pPr>
      <w:r>
        <w:t>„eds“ zde značí, že jde o editory monografie</w:t>
      </w:r>
    </w:p>
    <w:p w:rsidR="000C0312" w:rsidRDefault="001362EC">
      <w:pPr>
        <w:numPr>
          <w:ilvl w:val="0"/>
          <w:numId w:val="17"/>
        </w:numPr>
      </w:pPr>
      <w:r>
        <w:t>mezi posledním a  předposledním jménem autorů je místo čárky spojka a.</w:t>
      </w:r>
    </w:p>
    <w:p w:rsidR="000C0312" w:rsidRDefault="001362EC">
      <w:pPr>
        <w:numPr>
          <w:ilvl w:val="0"/>
          <w:numId w:val="17"/>
        </w:numPr>
      </w:pPr>
      <w:r>
        <w:t>místo vydání se uvádí v jazyce knihy (např. AJ k</w:t>
      </w:r>
      <w:r>
        <w:t>niha-London místo Londýn)</w:t>
      </w:r>
    </w:p>
    <w:p w:rsidR="000C0312" w:rsidRDefault="001362EC">
      <w:pPr>
        <w:numPr>
          <w:ilvl w:val="0"/>
          <w:numId w:val="17"/>
        </w:numPr>
      </w:pPr>
      <w:r>
        <w:t>v bibliografii zůstávají jména druhého a dalších autorů ve formátu „jméno+příjmení“</w:t>
      </w:r>
    </w:p>
    <w:p w:rsidR="000C0312" w:rsidRDefault="001362EC">
      <w:pPr>
        <w:numPr>
          <w:ilvl w:val="0"/>
          <w:numId w:val="17"/>
        </w:numPr>
      </w:pPr>
      <w:r>
        <w:t>v bibliografii je většina údajů navzájem oddělena tečkou (místo čárky/závorky v poznámce pod čarou)</w:t>
      </w:r>
    </w:p>
    <w:p w:rsidR="000C0312" w:rsidRDefault="001362EC">
      <w:pPr>
        <w:numPr>
          <w:ilvl w:val="0"/>
          <w:numId w:val="17"/>
        </w:numPr>
        <w:spacing w:after="240"/>
      </w:pPr>
      <w:r>
        <w:t>ve většině případů se odkazuje na konkrétní ka</w:t>
      </w:r>
      <w:r>
        <w:t>pitolu nikoliv na celou knihu (viz dále)</w:t>
      </w:r>
    </w:p>
    <w:p w:rsidR="000C0312" w:rsidRDefault="001362EC">
      <w:pPr>
        <w:spacing w:before="240" w:after="240"/>
        <w:jc w:val="center"/>
        <w:rPr>
          <w:b/>
        </w:rPr>
      </w:pPr>
      <w:r>
        <w:rPr>
          <w:b/>
        </w:rPr>
        <w:t>Kapitola či jiná část v knize</w:t>
      </w:r>
    </w:p>
    <w:p w:rsidR="000C0312" w:rsidRDefault="001362EC">
      <w:pPr>
        <w:spacing w:before="240" w:after="240"/>
      </w:pPr>
      <w:r>
        <w:rPr>
          <w:b/>
        </w:rPr>
        <w:lastRenderedPageBreak/>
        <w:t>Poznámka pod čarou</w:t>
      </w:r>
      <w:r>
        <w:t xml:space="preserve">: </w:t>
      </w:r>
    </w:p>
    <w:p w:rsidR="000C0312" w:rsidRDefault="001362EC">
      <w:pPr>
        <w:numPr>
          <w:ilvl w:val="0"/>
          <w:numId w:val="2"/>
        </w:numPr>
        <w:spacing w:before="240"/>
      </w:pPr>
      <w:r>
        <w:t xml:space="preserve">Branislav Makyta, „Energetický dialóg EÚ a RF“, v </w:t>
      </w:r>
      <w:r>
        <w:rPr>
          <w:i/>
        </w:rPr>
        <w:t>Energie pro Evropu: energetická spolupráce Ruska a zemí postsovětského prostoru s Evropskou unií</w:t>
      </w:r>
      <w:r>
        <w:t>, ed. Bohuslav Litera et al. (Praha: Eurolex Bohemia, 2006), 55–60.</w:t>
      </w:r>
    </w:p>
    <w:p w:rsidR="000C0312" w:rsidRDefault="001362EC">
      <w:pPr>
        <w:numPr>
          <w:ilvl w:val="0"/>
          <w:numId w:val="2"/>
        </w:numPr>
        <w:pBdr>
          <w:top w:val="nil"/>
          <w:left w:val="nil"/>
          <w:bottom w:val="nil"/>
          <w:right w:val="nil"/>
          <w:between w:val="nil"/>
        </w:pBdr>
        <w:spacing w:after="240"/>
      </w:pPr>
      <w:r>
        <w:t xml:space="preserve">Andrew J. Salvati a Jonathan M. Bullinger, „Selective Authenticity and the Playable Past“, v </w:t>
      </w:r>
      <w:r>
        <w:rPr>
          <w:i/>
        </w:rPr>
        <w:t>Playing with the Past: Digital Games and the Simulation of History</w:t>
      </w:r>
      <w:r>
        <w:t xml:space="preserve">, ed. Matthew Wilhelm Kapell </w:t>
      </w:r>
      <w:r>
        <w:t>a Andrew B. R. Elliott (Bloomsbury Publishing USA, 2013), 158–162.</w:t>
      </w:r>
    </w:p>
    <w:p w:rsidR="000C0312" w:rsidRDefault="001362EC">
      <w:pPr>
        <w:spacing w:before="240" w:after="240"/>
        <w:rPr>
          <w:b/>
        </w:rPr>
      </w:pPr>
      <w:r>
        <w:rPr>
          <w:b/>
        </w:rPr>
        <w:t>V bibliografii (řazeno abecedně):</w:t>
      </w:r>
    </w:p>
    <w:p w:rsidR="000C0312" w:rsidRDefault="001362EC">
      <w:pPr>
        <w:spacing w:before="240" w:after="240"/>
      </w:pPr>
      <w:r>
        <w:t xml:space="preserve">Makyta, Branislav. „Energetický dialóg EÚ a RF“. V </w:t>
      </w:r>
      <w:r>
        <w:rPr>
          <w:i/>
        </w:rPr>
        <w:t>Energie pro Evropu: energetická spolupráce Ruska a zemí postsovětského prostoru s Evropskou unií</w:t>
      </w:r>
      <w:r>
        <w:t>, ed. Bo</w:t>
      </w:r>
      <w:r>
        <w:t>huslav Litera et al. Praha: Eurolex Bohemia, 2006. 50–72.</w:t>
      </w:r>
    </w:p>
    <w:p w:rsidR="000C0312" w:rsidRDefault="001362EC">
      <w:pPr>
        <w:spacing w:before="240" w:after="240"/>
      </w:pPr>
      <w:r>
        <w:t xml:space="preserve">Salvati, Andrew J. a Jonathan M. Bullinger. „Selective Authenticity and the Playable Past“. V </w:t>
      </w:r>
      <w:r>
        <w:rPr>
          <w:i/>
        </w:rPr>
        <w:t>Playing with the Past: Digital Games and the Simulation of History</w:t>
      </w:r>
      <w:r>
        <w:t>, eds. Matthew Wilhelm Kapell a Andrew</w:t>
      </w:r>
      <w:r>
        <w:t xml:space="preserve"> B. R. Elliott. Bloomsbury Publishing USA, 2013. 151–167.</w:t>
      </w:r>
      <w:r>
        <w:pict w14:anchorId="056256DC">
          <v:rect id="_x0000_i1026" style="width:0;height:1.5pt" o:hralign="center" o:hrstd="t" o:hr="t" fillcolor="#a0a0a0" stroked="f"/>
        </w:pict>
      </w:r>
    </w:p>
    <w:p w:rsidR="000C0312" w:rsidRDefault="001362EC">
      <w:pPr>
        <w:spacing w:before="240" w:after="240"/>
      </w:pPr>
      <w:r>
        <w:t xml:space="preserve">(Příjmení, jméno/a autora kapitoly. „Název kapitoly“. V </w:t>
      </w:r>
      <w:r>
        <w:rPr>
          <w:i/>
        </w:rPr>
        <w:t>Název knihy kurzívou</w:t>
      </w:r>
      <w:r>
        <w:t>, ed. jména editorů knihy. Místo vydání: vydavatel, rok vydání.)</w:t>
      </w:r>
    </w:p>
    <w:p w:rsidR="000C0312" w:rsidRDefault="001362EC">
      <w:pPr>
        <w:pStyle w:val="Nadpis2"/>
        <w:keepNext w:val="0"/>
        <w:keepLines w:val="0"/>
        <w:spacing w:after="0"/>
        <w:jc w:val="center"/>
        <w:rPr>
          <w:b/>
          <w:sz w:val="22"/>
          <w:szCs w:val="22"/>
        </w:rPr>
      </w:pPr>
      <w:bookmarkStart w:id="1" w:name="_y4rj7nse6cuv" w:colFirst="0" w:colLast="0"/>
      <w:bookmarkEnd w:id="1"/>
      <w:r>
        <w:rPr>
          <w:b/>
          <w:sz w:val="22"/>
          <w:szCs w:val="22"/>
        </w:rPr>
        <w:t>Elektronicky publikovaná kniha</w:t>
      </w:r>
    </w:p>
    <w:p w:rsidR="000C0312" w:rsidRDefault="001362EC">
      <w:pPr>
        <w:spacing w:before="240" w:after="240"/>
      </w:pPr>
      <w:r>
        <w:rPr>
          <w:b/>
        </w:rPr>
        <w:t>Poznámka pod čarou</w:t>
      </w:r>
      <w:r>
        <w:t xml:space="preserve">: </w:t>
      </w:r>
    </w:p>
    <w:p w:rsidR="000C0312" w:rsidRDefault="001362EC">
      <w:pPr>
        <w:numPr>
          <w:ilvl w:val="0"/>
          <w:numId w:val="5"/>
        </w:numPr>
        <w:spacing w:before="240"/>
      </w:pPr>
      <w:r>
        <w:t>Cath</w:t>
      </w:r>
      <w:r>
        <w:t xml:space="preserve">erine Guicherd, </w:t>
      </w:r>
      <w:r>
        <w:rPr>
          <w:i/>
        </w:rPr>
        <w:t>The Enlarged EU’s Eastern Border: Integrating Ukraine, Belarus and Moldova in the European Project</w:t>
      </w:r>
      <w:r>
        <w:t>, SWP-Studien 2002/S 20 (Berlin: Stiftung Wissenschaft und Politik, 2002), 31–32. http://swp-berlin.org/common/get_document.php?asset_id=319 (</w:t>
      </w:r>
      <w:r>
        <w:t>staženo 2. dubna 2008).</w:t>
      </w:r>
    </w:p>
    <w:p w:rsidR="000C0312" w:rsidRDefault="001362EC">
      <w:pPr>
        <w:numPr>
          <w:ilvl w:val="0"/>
          <w:numId w:val="5"/>
        </w:numPr>
        <w:spacing w:after="240"/>
      </w:pPr>
      <w:r>
        <w:t xml:space="preserve">Thomas van den Berg a Miklós Kiss, </w:t>
      </w:r>
      <w:r>
        <w:rPr>
          <w:i/>
        </w:rPr>
        <w:t>Film Studies in Motion: From Audiovisual Essay to Academic Research Video</w:t>
      </w:r>
      <w:r>
        <w:t xml:space="preserve"> (Scalar, University of Groningen, 2016), Chapter I: From Scribe to Screen. https://scalar.usc.edu/works/film-studies-in-mot</w:t>
      </w:r>
      <w:r>
        <w:t>ion/index (staženo 28.dubna 2020).</w:t>
      </w:r>
    </w:p>
    <w:p w:rsidR="000C0312" w:rsidRDefault="001362EC">
      <w:pPr>
        <w:spacing w:before="240" w:after="240"/>
      </w:pPr>
      <w:r>
        <w:rPr>
          <w:b/>
        </w:rPr>
        <w:t>V bibliografii (řazeno abecedně):</w:t>
      </w:r>
    </w:p>
    <w:p w:rsidR="000C0312" w:rsidRDefault="001362EC">
      <w:pPr>
        <w:spacing w:before="240" w:after="240"/>
      </w:pPr>
      <w:r>
        <w:t xml:space="preserve">Berg, Thomas van den a Miklós Kiss. </w:t>
      </w:r>
      <w:r>
        <w:rPr>
          <w:i/>
        </w:rPr>
        <w:t>Film Studies in Motion: From Audiovisual Essay to Academic Research Video</w:t>
      </w:r>
      <w:r>
        <w:t>. Scalar, University of Groningen, 2016. https://scalar.usc.edu/works/film-stu</w:t>
      </w:r>
      <w:r>
        <w:t>dies-in-motion/index (staženo 28. listopadu 2019).</w:t>
      </w:r>
    </w:p>
    <w:p w:rsidR="000C0312" w:rsidRDefault="001362EC">
      <w:pPr>
        <w:spacing w:before="240" w:after="240"/>
      </w:pPr>
      <w:r>
        <w:t xml:space="preserve">Guicherd, Catherine. </w:t>
      </w:r>
      <w:r>
        <w:rPr>
          <w:i/>
        </w:rPr>
        <w:t>The Enlarged EU’s Eastern Border: Integrating Ukraine, Belarus and Moldova in the European Project</w:t>
      </w:r>
      <w:r>
        <w:t>, SWP-Studien 2002/S 20. Berlin: Stiftung Wissenschaft und Politik, 2002. http://swp-b</w:t>
      </w:r>
      <w:r>
        <w:t>erlin.org/common/get_document.php?asset_id=319 (staženo 1. ledna 2008).</w:t>
      </w:r>
      <w:r>
        <w:pict w14:anchorId="4E969E5B">
          <v:rect id="_x0000_i1027" style="width:0;height:1.5pt" o:hralign="center" o:hrstd="t" o:hr="t" fillcolor="#a0a0a0" stroked="f"/>
        </w:pict>
      </w:r>
    </w:p>
    <w:p w:rsidR="000C0312" w:rsidRDefault="001362EC">
      <w:pPr>
        <w:spacing w:before="240" w:after="240"/>
        <w:rPr>
          <w:b/>
        </w:rPr>
      </w:pPr>
      <w:r>
        <w:rPr>
          <w:b/>
        </w:rPr>
        <w:lastRenderedPageBreak/>
        <w:t xml:space="preserve">Poznámky: </w:t>
      </w:r>
    </w:p>
    <w:p w:rsidR="000C0312" w:rsidRDefault="001362EC">
      <w:pPr>
        <w:numPr>
          <w:ilvl w:val="0"/>
          <w:numId w:val="24"/>
        </w:numPr>
        <w:spacing w:before="240"/>
        <w:rPr>
          <w:b/>
        </w:rPr>
      </w:pPr>
      <w:r>
        <w:t xml:space="preserve">„Scalar“ je v příkladu knihy </w:t>
      </w:r>
      <w:r>
        <w:rPr>
          <w:i/>
        </w:rPr>
        <w:t>Film Studies in Motion</w:t>
      </w:r>
      <w:r>
        <w:t xml:space="preserve"> formát, ve kterém je e-kniha publikovaná, nikoli místo vydání</w:t>
      </w:r>
    </w:p>
    <w:p w:rsidR="000C0312" w:rsidRDefault="001362EC">
      <w:pPr>
        <w:numPr>
          <w:ilvl w:val="0"/>
          <w:numId w:val="24"/>
        </w:numPr>
        <w:spacing w:after="240"/>
      </w:pPr>
      <w:r>
        <w:t xml:space="preserve">v případě, že je e-kniha v nestránkovaném formátu, uveďte </w:t>
      </w:r>
      <w:r>
        <w:t xml:space="preserve"> tuto informaci spolu s označením formátu a upřesněte místo, na které odkazujete, co nejblíže specifikováním kapitoly či podkapitoly knihy</w:t>
      </w:r>
    </w:p>
    <w:p w:rsidR="000C0312" w:rsidRDefault="001362EC">
      <w:pPr>
        <w:pStyle w:val="Nadpis1"/>
        <w:keepNext w:val="0"/>
        <w:keepLines w:val="0"/>
        <w:spacing w:before="480" w:after="0"/>
        <w:jc w:val="center"/>
        <w:rPr>
          <w:b/>
        </w:rPr>
      </w:pPr>
      <w:bookmarkStart w:id="2" w:name="_pou2qy7o59jr" w:colFirst="0" w:colLast="0"/>
      <w:bookmarkEnd w:id="2"/>
      <w:r>
        <w:rPr>
          <w:b/>
          <w:sz w:val="26"/>
          <w:szCs w:val="26"/>
        </w:rPr>
        <w:t>Odborné časopisy a jiná periodika</w:t>
      </w:r>
    </w:p>
    <w:p w:rsidR="000C0312" w:rsidRDefault="001362EC">
      <w:pPr>
        <w:pStyle w:val="Nadpis2"/>
        <w:keepNext w:val="0"/>
        <w:keepLines w:val="0"/>
        <w:spacing w:after="0"/>
        <w:jc w:val="center"/>
        <w:rPr>
          <w:b/>
          <w:sz w:val="22"/>
          <w:szCs w:val="22"/>
        </w:rPr>
      </w:pPr>
      <w:bookmarkStart w:id="3" w:name="_s5yr9l2fyb8g" w:colFirst="0" w:colLast="0"/>
      <w:bookmarkEnd w:id="3"/>
      <w:r>
        <w:rPr>
          <w:b/>
          <w:sz w:val="22"/>
          <w:szCs w:val="22"/>
        </w:rPr>
        <w:t>Článek v odborném časopise</w:t>
      </w:r>
    </w:p>
    <w:p w:rsidR="000C0312" w:rsidRDefault="001362EC">
      <w:pPr>
        <w:spacing w:before="240" w:after="240"/>
      </w:pPr>
      <w:r>
        <w:rPr>
          <w:b/>
        </w:rPr>
        <w:t>Poznámka pod čarou</w:t>
      </w:r>
      <w:r>
        <w:t xml:space="preserve">: </w:t>
      </w:r>
    </w:p>
    <w:p w:rsidR="000C0312" w:rsidRDefault="001362EC">
      <w:pPr>
        <w:numPr>
          <w:ilvl w:val="0"/>
          <w:numId w:val="3"/>
        </w:numPr>
        <w:spacing w:before="240"/>
      </w:pPr>
      <w:r>
        <w:t>Farkhad Tolipov, „Uzbekistan and Ru</w:t>
      </w:r>
      <w:r>
        <w:t xml:space="preserve">ssia: Alliance against a Mythic Threat?“, </w:t>
      </w:r>
      <w:r>
        <w:rPr>
          <w:i/>
        </w:rPr>
        <w:t>Central Asia-Caucasus Analyst</w:t>
      </w:r>
      <w:r>
        <w:t xml:space="preserve"> 7, č. 1 (11. ledna 2006): 3–5, www.cacianalyst.org/files/20060111Analyst.pdf (staženo 9. června 2008).</w:t>
      </w:r>
    </w:p>
    <w:p w:rsidR="000C0312" w:rsidRDefault="001362EC">
      <w:pPr>
        <w:numPr>
          <w:ilvl w:val="0"/>
          <w:numId w:val="3"/>
        </w:numPr>
      </w:pPr>
      <w:r>
        <w:t xml:space="preserve">Anna Cento Bull a Hans Lauge Hansen, „On Agonistic Memory“, </w:t>
      </w:r>
      <w:r>
        <w:rPr>
          <w:i/>
        </w:rPr>
        <w:t>Memory Studies</w:t>
      </w:r>
      <w:r>
        <w:t xml:space="preserve"> 9, č. </w:t>
      </w:r>
      <w:r>
        <w:t>4 (říjen 2016): 390–404. https://doi.org/10.1177/1750698015615935 (staženo 10. srpna 2018).</w:t>
      </w:r>
    </w:p>
    <w:p w:rsidR="000C0312" w:rsidRDefault="001362EC">
      <w:pPr>
        <w:numPr>
          <w:ilvl w:val="0"/>
          <w:numId w:val="3"/>
        </w:numPr>
      </w:pPr>
      <w:r>
        <w:t xml:space="preserve">Halford J. Mackinder, „Modern Geography, German and English“, </w:t>
      </w:r>
      <w:r>
        <w:rPr>
          <w:i/>
        </w:rPr>
        <w:t>The Geographical Journal</w:t>
      </w:r>
      <w:r>
        <w:t xml:space="preserve"> 6, č. 4 (1895): 367–79, http://www.jstor.org (staženo 2. února 2008).</w:t>
      </w:r>
    </w:p>
    <w:p w:rsidR="000C0312" w:rsidRDefault="001362EC">
      <w:pPr>
        <w:numPr>
          <w:ilvl w:val="0"/>
          <w:numId w:val="3"/>
        </w:numPr>
        <w:spacing w:after="240"/>
      </w:pPr>
      <w:r>
        <w:t xml:space="preserve">Scott Alan Metzger  a Richard J. Paxton, „Gaming History: A Framework for What Video Games Teach About the Past“, </w:t>
      </w:r>
      <w:r>
        <w:rPr>
          <w:i/>
        </w:rPr>
        <w:t>Theory &amp; Research in Social Education</w:t>
      </w:r>
      <w:r>
        <w:t xml:space="preserve"> 44, č. 4 (2016): 532–64. ERIC (staženo 24. srpna 2020).</w:t>
      </w:r>
    </w:p>
    <w:p w:rsidR="000C0312" w:rsidRDefault="001362EC">
      <w:pPr>
        <w:spacing w:before="240" w:after="240"/>
        <w:rPr>
          <w:b/>
        </w:rPr>
      </w:pPr>
      <w:r>
        <w:rPr>
          <w:b/>
        </w:rPr>
        <w:t xml:space="preserve">V bibliografii (řazeno abecedně): </w:t>
      </w:r>
    </w:p>
    <w:p w:rsidR="000C0312" w:rsidRDefault="001362EC">
      <w:pPr>
        <w:spacing w:before="240" w:after="240"/>
      </w:pPr>
      <w:r>
        <w:t>Bull, Anna Ce</w:t>
      </w:r>
      <w:r>
        <w:t xml:space="preserve">nto a Hans Lauge Hansen. „On Agonistic Memory“. </w:t>
      </w:r>
      <w:r>
        <w:rPr>
          <w:i/>
        </w:rPr>
        <w:t>Memory Studies</w:t>
      </w:r>
      <w:r>
        <w:t xml:space="preserve"> 9, č. 4 (říjen 2016): 390–404. https://doi.org/10.1177/1750698015615935 (staženo 10. srpna 2018).</w:t>
      </w:r>
    </w:p>
    <w:p w:rsidR="000C0312" w:rsidRDefault="001362EC">
      <w:pPr>
        <w:spacing w:before="240" w:after="240"/>
      </w:pPr>
      <w:r>
        <w:t xml:space="preserve">Mackinder, Halford J.  „Modern Geography, German and English“. </w:t>
      </w:r>
      <w:r>
        <w:rPr>
          <w:i/>
        </w:rPr>
        <w:t>The Geographical Journal</w:t>
      </w:r>
      <w:r>
        <w:t xml:space="preserve"> 6, č. 4</w:t>
      </w:r>
      <w:r>
        <w:t xml:space="preserve"> (1895): 367–79. http://www.jstor.org (staženo 2. února 2008)..</w:t>
      </w:r>
    </w:p>
    <w:p w:rsidR="000C0312" w:rsidRDefault="001362EC">
      <w:pPr>
        <w:pBdr>
          <w:top w:val="nil"/>
          <w:left w:val="nil"/>
          <w:bottom w:val="nil"/>
          <w:right w:val="nil"/>
          <w:between w:val="nil"/>
        </w:pBdr>
        <w:spacing w:before="240" w:after="240"/>
      </w:pPr>
      <w:r>
        <w:t xml:space="preserve">Metzger, Scott Alan a Richard J. Paxton. „Gaming History: A Framework for What Video Games Teach About the Past“. </w:t>
      </w:r>
      <w:r>
        <w:rPr>
          <w:i/>
        </w:rPr>
        <w:t>Theory &amp; Research in Social Education</w:t>
      </w:r>
      <w:r>
        <w:t xml:space="preserve"> 44, č. 4 (2016): 532–64. ERIC (staženo 2</w:t>
      </w:r>
      <w:r>
        <w:t xml:space="preserve">4. srpna 2020). </w:t>
      </w:r>
    </w:p>
    <w:p w:rsidR="000C0312" w:rsidRDefault="001362EC">
      <w:pPr>
        <w:spacing w:before="240" w:after="240"/>
      </w:pPr>
      <w:r>
        <w:t xml:space="preserve">Tolipov, Farkhad. „Uzbekistan and Russia: Alliance against a Mythic Threat?“. </w:t>
      </w:r>
      <w:r>
        <w:rPr>
          <w:i/>
        </w:rPr>
        <w:t>Central Asia-Caucasus Analyst</w:t>
      </w:r>
      <w:r>
        <w:t xml:space="preserve"> 7, č. 1 (11. ledna 2006): 3–5. www.cacianalyst.org/files/20060111Analyst.pdf (staženo 9. června 2008).</w:t>
      </w:r>
      <w:r>
        <w:pict w14:anchorId="2889B467">
          <v:rect id="_x0000_i1028" style="width:0;height:1.5pt" o:hralign="center" o:hrstd="t" o:hr="t" fillcolor="#a0a0a0" stroked="f"/>
        </w:pict>
      </w:r>
    </w:p>
    <w:p w:rsidR="000C0312" w:rsidRDefault="001362EC">
      <w:pPr>
        <w:spacing w:before="240" w:after="240"/>
      </w:pPr>
      <w:r>
        <w:t>(Příjmení, jméno/a autora č</w:t>
      </w:r>
      <w:r>
        <w:t xml:space="preserve">lánku. „Název článku“. </w:t>
      </w:r>
      <w:r>
        <w:rPr>
          <w:i/>
        </w:rPr>
        <w:t xml:space="preserve">Název odborného časopisu kurzívou </w:t>
      </w:r>
      <w:r>
        <w:t>ročník časopisu, číslo vydání (čas vydání v závorce-aspoň. rok): rozsah odkazovaných stran, online odkaz (staženo datum získání zdroje) ).</w:t>
      </w:r>
    </w:p>
    <w:p w:rsidR="000C0312" w:rsidRDefault="001362EC">
      <w:pPr>
        <w:spacing w:before="240" w:after="240"/>
      </w:pPr>
      <w:r>
        <w:rPr>
          <w:b/>
        </w:rPr>
        <w:t>Poznámky</w:t>
      </w:r>
      <w:r>
        <w:t xml:space="preserve">:  </w:t>
      </w:r>
    </w:p>
    <w:p w:rsidR="000C0312" w:rsidRDefault="001362EC">
      <w:pPr>
        <w:numPr>
          <w:ilvl w:val="0"/>
          <w:numId w:val="20"/>
        </w:numPr>
        <w:spacing w:before="240"/>
      </w:pPr>
      <w:r>
        <w:lastRenderedPageBreak/>
        <w:t>v bibliografii se na závěr záznamu uvádí celý ro</w:t>
      </w:r>
      <w:r>
        <w:t>zsah článku.</w:t>
      </w:r>
    </w:p>
    <w:p w:rsidR="000C0312" w:rsidRDefault="001362EC">
      <w:pPr>
        <w:numPr>
          <w:ilvl w:val="0"/>
          <w:numId w:val="20"/>
        </w:numPr>
      </w:pPr>
      <w:r>
        <w:t>některé časopisy nemusí mít např. číslo, v tom případě se údaj vynechává</w:t>
      </w:r>
    </w:p>
    <w:p w:rsidR="000C0312" w:rsidRDefault="001362EC">
      <w:pPr>
        <w:numPr>
          <w:ilvl w:val="0"/>
          <w:numId w:val="20"/>
        </w:numPr>
      </w:pPr>
      <w:r>
        <w:t>Pokud je to možné, uvádějte zkrácenou verzi url odkazu (někdy označované „permalink“).</w:t>
      </w:r>
    </w:p>
    <w:p w:rsidR="000C0312" w:rsidRDefault="001362EC">
      <w:pPr>
        <w:numPr>
          <w:ilvl w:val="0"/>
          <w:numId w:val="20"/>
        </w:numPr>
      </w:pPr>
      <w:r>
        <w:t>místo URL odkazu je možné uvést název databáze, přes kterou byl článek zpřístupněn („ERIC“ je název databáze, ve které byl článek přes UKAŽ nalezen).</w:t>
      </w:r>
    </w:p>
    <w:p w:rsidR="000C0312" w:rsidRDefault="001362EC">
      <w:pPr>
        <w:numPr>
          <w:ilvl w:val="0"/>
          <w:numId w:val="20"/>
        </w:numPr>
        <w:spacing w:after="240"/>
      </w:pPr>
      <w:r>
        <w:t xml:space="preserve">V případě, že má článek údaj DOI (Digital Object Identifier), je lepší uvést odkaz přes tento odkaz místo </w:t>
      </w:r>
      <w:r>
        <w:t>standardního URL.</w:t>
      </w:r>
    </w:p>
    <w:p w:rsidR="000C0312" w:rsidRDefault="001362EC">
      <w:pPr>
        <w:pStyle w:val="Nadpis1"/>
        <w:keepNext w:val="0"/>
        <w:keepLines w:val="0"/>
        <w:spacing w:before="480" w:after="0"/>
        <w:jc w:val="center"/>
        <w:rPr>
          <w:b/>
          <w:sz w:val="22"/>
          <w:szCs w:val="22"/>
        </w:rPr>
      </w:pPr>
      <w:bookmarkStart w:id="4" w:name="_x82m51d118so" w:colFirst="0" w:colLast="0"/>
      <w:bookmarkEnd w:id="4"/>
      <w:r>
        <w:rPr>
          <w:b/>
          <w:sz w:val="22"/>
          <w:szCs w:val="22"/>
        </w:rPr>
        <w:t>Noviny či společenské časopisy</w:t>
      </w:r>
    </w:p>
    <w:p w:rsidR="000C0312" w:rsidRDefault="001362EC">
      <w:pPr>
        <w:spacing w:before="240" w:after="240"/>
      </w:pPr>
      <w:r>
        <w:rPr>
          <w:b/>
        </w:rPr>
        <w:t>Poznámka pod čarou</w:t>
      </w:r>
      <w:r>
        <w:t xml:space="preserve">: </w:t>
      </w:r>
    </w:p>
    <w:p w:rsidR="000C0312" w:rsidRDefault="001362EC">
      <w:pPr>
        <w:numPr>
          <w:ilvl w:val="0"/>
          <w:numId w:val="11"/>
        </w:numPr>
        <w:spacing w:before="240"/>
      </w:pPr>
      <w:r>
        <w:t xml:space="preserve">Jo Harper, „Australia's rising prices the cost of nature's wrath“, </w:t>
      </w:r>
      <w:r>
        <w:rPr>
          <w:i/>
        </w:rPr>
        <w:t>Deutsche Welle</w:t>
      </w:r>
      <w:r>
        <w:t>, 28. ledna 2020. https://p.dw.com/p/3WuHH (staženo 2. března 2020).</w:t>
      </w:r>
    </w:p>
    <w:p w:rsidR="000C0312" w:rsidRDefault="001362EC">
      <w:pPr>
        <w:numPr>
          <w:ilvl w:val="0"/>
          <w:numId w:val="11"/>
        </w:numPr>
      </w:pPr>
      <w:r>
        <w:t xml:space="preserve">Matthew Karnitschnig, „Merkel's job </w:t>
      </w:r>
      <w:r>
        <w:t xml:space="preserve">and Germany's future up for grabs again“, </w:t>
      </w:r>
      <w:r>
        <w:rPr>
          <w:i/>
        </w:rPr>
        <w:t>Politico</w:t>
      </w:r>
      <w:r>
        <w:t>, 2. října 2020. https://www.politico.com/news/2020/02/10/merkels-job-and-germanys-future-up-for-grabs-again-113184 (staženo 5. října 2020).</w:t>
      </w:r>
    </w:p>
    <w:p w:rsidR="000C0312" w:rsidRDefault="001362EC">
      <w:pPr>
        <w:numPr>
          <w:ilvl w:val="0"/>
          <w:numId w:val="11"/>
        </w:numPr>
        <w:spacing w:after="240"/>
      </w:pPr>
      <w:r>
        <w:t xml:space="preserve">Svante Cornell, „The War That Russia Wants“, </w:t>
      </w:r>
      <w:r>
        <w:rPr>
          <w:i/>
        </w:rPr>
        <w:t>The Guardian</w:t>
      </w:r>
      <w:r>
        <w:t>, 8. srp</w:t>
      </w:r>
      <w:r>
        <w:t>na 2008. https://www.theguardian.com/commentisfree/2008/aug/08/georgia.nato (staženo 28. října 2020).</w:t>
      </w:r>
    </w:p>
    <w:p w:rsidR="000C0312" w:rsidRDefault="001362EC">
      <w:pPr>
        <w:spacing w:before="240" w:after="240"/>
        <w:rPr>
          <w:b/>
        </w:rPr>
      </w:pPr>
      <w:r>
        <w:rPr>
          <w:b/>
        </w:rPr>
        <w:t>V bibliografii (řazeno abecedně):</w:t>
      </w:r>
    </w:p>
    <w:p w:rsidR="000C0312" w:rsidRDefault="001362EC">
      <w:pPr>
        <w:spacing w:before="240" w:after="240"/>
      </w:pPr>
      <w:r>
        <w:t xml:space="preserve">Cornell, Svante. „The War That Russia Wants“. </w:t>
      </w:r>
      <w:r>
        <w:rPr>
          <w:i/>
        </w:rPr>
        <w:t>The Guardian</w:t>
      </w:r>
      <w:r>
        <w:t>, 8. srpna 2008. https://www.theguardian.com/commentisfree/200</w:t>
      </w:r>
      <w:r>
        <w:t>8/aug/08/georgia.nato (staženo 28. října 2020).</w:t>
      </w:r>
    </w:p>
    <w:p w:rsidR="000C0312" w:rsidRDefault="001362EC">
      <w:pPr>
        <w:spacing w:before="240" w:after="240"/>
      </w:pPr>
      <w:r>
        <w:t xml:space="preserve">Harper, Jo. „Australia's rising prices the cost of nature's wrath“. </w:t>
      </w:r>
      <w:r>
        <w:rPr>
          <w:i/>
        </w:rPr>
        <w:t>Deutsche Welle</w:t>
      </w:r>
      <w:r>
        <w:t>, 28. ledna 2020. https://p.dw.com/p/3WuHH (staženo 2. března 2020).</w:t>
      </w:r>
    </w:p>
    <w:p w:rsidR="000C0312" w:rsidRDefault="001362EC">
      <w:pPr>
        <w:spacing w:before="240" w:after="240"/>
      </w:pPr>
      <w:r>
        <w:t>Karnitschnig, Matthew. „Merkel's job and Germany's future</w:t>
      </w:r>
      <w:r>
        <w:t xml:space="preserve"> up for grabs again“. </w:t>
      </w:r>
      <w:r>
        <w:rPr>
          <w:i/>
        </w:rPr>
        <w:t>Politico</w:t>
      </w:r>
      <w:r>
        <w:t>, 2. října 2020. https://www.politico.com/news/2020/02/10/merkels-job-and-germanys-future-up-for-grabs-again-113184 (staženo 5. října 2020).</w:t>
      </w:r>
      <w:r>
        <w:pict w14:anchorId="366A6BBD">
          <v:rect id="_x0000_i1029" style="width:0;height:1.5pt" o:hralign="center" o:hrstd="t" o:hr="t" fillcolor="#a0a0a0" stroked="f"/>
        </w:pict>
      </w:r>
    </w:p>
    <w:p w:rsidR="000C0312" w:rsidRDefault="001362EC">
      <w:pPr>
        <w:spacing w:before="240" w:after="240"/>
      </w:pPr>
      <w:r>
        <w:t xml:space="preserve">(Příjmení, jméno/a autora článku. „Název článku“. </w:t>
      </w:r>
      <w:r>
        <w:rPr>
          <w:i/>
        </w:rPr>
        <w:t>Název periodika kurzívou</w:t>
      </w:r>
      <w:r>
        <w:t>, datum vy</w:t>
      </w:r>
      <w:r>
        <w:t>dání. Internetový odkaz (staženo datum získání zdroje) ).</w:t>
      </w:r>
    </w:p>
    <w:p w:rsidR="000C0312" w:rsidRDefault="001362EC">
      <w:pPr>
        <w:spacing w:before="240" w:after="240"/>
        <w:rPr>
          <w:b/>
        </w:rPr>
      </w:pPr>
      <w:r>
        <w:rPr>
          <w:b/>
        </w:rPr>
        <w:t xml:space="preserve">Poznámky: </w:t>
      </w:r>
    </w:p>
    <w:p w:rsidR="000C0312" w:rsidRDefault="001362EC">
      <w:pPr>
        <w:numPr>
          <w:ilvl w:val="0"/>
          <w:numId w:val="25"/>
        </w:numPr>
        <w:spacing w:before="240"/>
      </w:pPr>
      <w:r>
        <w:t>pokud má článek internetovou verzi, odkazuje se na tu</w:t>
      </w:r>
    </w:p>
    <w:p w:rsidR="000C0312" w:rsidRDefault="001362EC">
      <w:pPr>
        <w:numPr>
          <w:ilvl w:val="0"/>
          <w:numId w:val="25"/>
        </w:numPr>
        <w:spacing w:after="240"/>
      </w:pPr>
      <w:r>
        <w:t>v případě, že u článku není uveden autor nebo jiný údaj, tak se přeskakuje</w:t>
      </w:r>
    </w:p>
    <w:p w:rsidR="000C0312" w:rsidRDefault="001362EC">
      <w:pPr>
        <w:pStyle w:val="Nadpis1"/>
        <w:keepNext w:val="0"/>
        <w:keepLines w:val="0"/>
        <w:spacing w:before="480" w:after="0"/>
        <w:jc w:val="center"/>
        <w:rPr>
          <w:b/>
          <w:sz w:val="26"/>
          <w:szCs w:val="26"/>
        </w:rPr>
      </w:pPr>
      <w:bookmarkStart w:id="5" w:name="_kf5psjv2x1yg" w:colFirst="0" w:colLast="0"/>
      <w:bookmarkEnd w:id="5"/>
      <w:r>
        <w:rPr>
          <w:b/>
          <w:sz w:val="26"/>
          <w:szCs w:val="26"/>
        </w:rPr>
        <w:t>Diplomová práce či disertace</w:t>
      </w:r>
    </w:p>
    <w:p w:rsidR="000C0312" w:rsidRDefault="001362EC">
      <w:pPr>
        <w:spacing w:before="240" w:after="240"/>
      </w:pPr>
      <w:r>
        <w:rPr>
          <w:b/>
        </w:rPr>
        <w:t>Poznámka pod čarou</w:t>
      </w:r>
      <w:r>
        <w:t xml:space="preserve">: </w:t>
      </w:r>
    </w:p>
    <w:p w:rsidR="000C0312" w:rsidRDefault="001362EC">
      <w:pPr>
        <w:numPr>
          <w:ilvl w:val="0"/>
          <w:numId w:val="12"/>
        </w:numPr>
        <w:spacing w:before="240"/>
      </w:pPr>
      <w:r>
        <w:lastRenderedPageBreak/>
        <w:t>Jeff Sahadeo, „Creating a Russian Colonial Community: City, Nation, Empire in Tashkent, 1865–1923“ (disertační práce, University of Illinois, 2000), 96–108, 116.</w:t>
      </w:r>
    </w:p>
    <w:p w:rsidR="000C0312" w:rsidRDefault="001362EC">
      <w:pPr>
        <w:numPr>
          <w:ilvl w:val="0"/>
          <w:numId w:val="12"/>
        </w:numPr>
        <w:spacing w:after="240"/>
      </w:pPr>
      <w:r>
        <w:t>Kateřina Čapková, „Vídenští asimilanté v meziválečném období: identita a postavení vídeňských asimilantů uvnitř židovské komunity v letech 1918-1938 (na základě jejich časopisů Die Wahrheit a Dr. Bloch’s Wochenschrift)“ (diplomová práce, Univerzita Karlova</w:t>
      </w:r>
      <w:r>
        <w:t>, 1997), 34, 42-44.</w:t>
      </w:r>
    </w:p>
    <w:p w:rsidR="000C0312" w:rsidRDefault="001362EC">
      <w:pPr>
        <w:spacing w:before="240" w:after="240"/>
        <w:rPr>
          <w:b/>
        </w:rPr>
      </w:pPr>
      <w:r>
        <w:rPr>
          <w:b/>
        </w:rPr>
        <w:t>V bibliografii (řazeno abecedně):</w:t>
      </w:r>
    </w:p>
    <w:p w:rsidR="000C0312" w:rsidRDefault="001362EC">
      <w:pPr>
        <w:spacing w:before="240" w:after="240"/>
      </w:pPr>
      <w:r>
        <w:t>Čapková, Kateřina. „Vídenští asimilanté v meziválečném období: identita a postavení vídeňských asimilantů uvnitř židovské komunity v letech 1918-1938 (na základě jejich časopisů Die Wahrheit a Dr. Bloch</w:t>
      </w:r>
      <w:r>
        <w:t>’s Wochenschrift)“. Diplomová práce, Univerzita Karlova, 1997.</w:t>
      </w:r>
    </w:p>
    <w:p w:rsidR="000C0312" w:rsidRDefault="001362EC">
      <w:pPr>
        <w:spacing w:before="240" w:after="240"/>
      </w:pPr>
      <w:r>
        <w:t>Sahadeo, Jeff. „Creating a Russian Colonial Community: City, Nation, Empire in Tashkent, 1865–1923“. Disertační práce, University of Illinois, 2000.</w:t>
      </w:r>
      <w:r>
        <w:pict w14:anchorId="38AFE71F">
          <v:rect id="_x0000_i1030" style="width:0;height:1.5pt" o:hralign="center" o:hrstd="t" o:hr="t" fillcolor="#a0a0a0" stroked="f"/>
        </w:pict>
      </w:r>
    </w:p>
    <w:p w:rsidR="000C0312" w:rsidRDefault="001362EC">
      <w:pPr>
        <w:spacing w:before="240" w:after="240"/>
      </w:pPr>
      <w:r>
        <w:t>(Příjmení, jméno/a autora práce. „Název prá</w:t>
      </w:r>
      <w:r>
        <w:t>ce“. Typ práce, Název univerzity/výzkumného pracoviště, rok.)</w:t>
      </w:r>
    </w:p>
    <w:p w:rsidR="000C0312" w:rsidRDefault="001362EC">
      <w:pPr>
        <w:pStyle w:val="Nadpis1"/>
        <w:keepNext w:val="0"/>
        <w:keepLines w:val="0"/>
        <w:spacing w:before="480" w:after="0"/>
        <w:jc w:val="center"/>
        <w:rPr>
          <w:b/>
          <w:sz w:val="26"/>
          <w:szCs w:val="26"/>
        </w:rPr>
      </w:pPr>
      <w:bookmarkStart w:id="6" w:name="_3sbicgqkbjp" w:colFirst="0" w:colLast="0"/>
      <w:bookmarkEnd w:id="6"/>
      <w:r>
        <w:rPr>
          <w:b/>
          <w:sz w:val="26"/>
          <w:szCs w:val="26"/>
        </w:rPr>
        <w:t xml:space="preserve">Webové stránka </w:t>
      </w:r>
    </w:p>
    <w:p w:rsidR="000C0312" w:rsidRDefault="001362EC">
      <w:pPr>
        <w:spacing w:before="240" w:after="240"/>
      </w:pPr>
      <w:r>
        <w:rPr>
          <w:b/>
        </w:rPr>
        <w:t>Poznámka pod čarou</w:t>
      </w:r>
      <w:r>
        <w:t xml:space="preserve">: </w:t>
      </w:r>
    </w:p>
    <w:p w:rsidR="000C0312" w:rsidRDefault="001362EC">
      <w:pPr>
        <w:numPr>
          <w:ilvl w:val="0"/>
          <w:numId w:val="6"/>
        </w:numPr>
        <w:spacing w:before="240"/>
      </w:pPr>
      <w:r>
        <w:t>„Smluvní podmínky společnosti Google“, Smluvní podmínky, Google, naposledy upravené 31. března 2020. https://policies.google.com/terms (staženo 3. dubna 2020</w:t>
      </w:r>
      <w:r>
        <w:t xml:space="preserve">). </w:t>
      </w:r>
    </w:p>
    <w:p w:rsidR="000C0312" w:rsidRDefault="001362EC">
      <w:pPr>
        <w:numPr>
          <w:ilvl w:val="0"/>
          <w:numId w:val="6"/>
        </w:numPr>
      </w:pPr>
      <w:r>
        <w:t>„Etický kodex“, Univerzita Karlova, aktualizované znění bylo schváleno Akademickým senátem UK dne 14. 12. 2018. https://cuni.cz/UK-9490.html (staženo 11. listopadu 2019).</w:t>
      </w:r>
    </w:p>
    <w:p w:rsidR="000C0312" w:rsidRDefault="001362EC">
      <w:pPr>
        <w:numPr>
          <w:ilvl w:val="0"/>
          <w:numId w:val="6"/>
        </w:numPr>
        <w:spacing w:after="240"/>
      </w:pPr>
      <w:r>
        <w:t xml:space="preserve">Katie Bouman, „How to Take a Picture of a Black Hole“, natočeno v listopadu 2016 </w:t>
      </w:r>
      <w:r>
        <w:t>na TEDxBeaconStreet, Brookline, MA, video, 12:51. https://www.ted.com/talks/katie_bouman_what_does_a_black_hole_look_like (staženo 7. července 2020).</w:t>
      </w:r>
    </w:p>
    <w:p w:rsidR="000C0312" w:rsidRDefault="001362EC">
      <w:pPr>
        <w:spacing w:before="240" w:after="240"/>
        <w:rPr>
          <w:b/>
        </w:rPr>
      </w:pPr>
      <w:r>
        <w:t xml:space="preserve"> </w:t>
      </w:r>
      <w:r>
        <w:rPr>
          <w:b/>
        </w:rPr>
        <w:t>V bibliografii (řazeno abecedně):</w:t>
      </w:r>
    </w:p>
    <w:p w:rsidR="000C0312" w:rsidRDefault="001362EC">
      <w:pPr>
        <w:spacing w:before="240" w:after="240"/>
      </w:pPr>
      <w:r>
        <w:t>Bouman, Katie. „How to Take a Picture of a Black Hole“. Natočeno v list</w:t>
      </w:r>
      <w:r>
        <w:t>opadu 2016 na TEDxBeaconStreet, Brookline, MA. Video, 12:51. https://www.ted.com/talks/katie_bouman_what_does_a_black_hole_look_like (staženo 18. května 2020).</w:t>
      </w:r>
    </w:p>
    <w:p w:rsidR="000C0312" w:rsidRDefault="001362EC">
      <w:pPr>
        <w:spacing w:before="240" w:after="240"/>
      </w:pPr>
      <w:r>
        <w:t>Google. „Smluvní podmínky společnosti Google“. Smluvní podmínky. Naposledy upravené 31. března 2</w:t>
      </w:r>
      <w:r>
        <w:t>020. https://policies.google.com/terms (staženo 3. dubna 2020).</w:t>
      </w:r>
    </w:p>
    <w:p w:rsidR="000C0312" w:rsidRDefault="001362EC">
      <w:pPr>
        <w:spacing w:before="240" w:after="240"/>
      </w:pPr>
      <w:r>
        <w:t xml:space="preserve">Univerzita Karlova. „Etický kodex“. Aktualizované znění bylo schváleno Akademickým senátem UK dne 14. prosince 2018. https://cuni.cz/UK-9490.html (staženo 11. listopadu </w:t>
      </w:r>
      <w:r>
        <w:lastRenderedPageBreak/>
        <w:t>2019).</w:t>
      </w:r>
      <w:r>
        <w:pict w14:anchorId="3366F576">
          <v:rect id="_x0000_i1031" style="width:0;height:1.5pt" o:hralign="center" o:hrstd="t" o:hr="t" fillcolor="#a0a0a0" stroked="f"/>
        </w:pict>
      </w:r>
    </w:p>
    <w:p w:rsidR="000C0312" w:rsidRDefault="001362EC">
      <w:pPr>
        <w:spacing w:before="240" w:after="240"/>
      </w:pPr>
      <w:r>
        <w:t>(Příjmení, jmén</w:t>
      </w:r>
      <w:r>
        <w:t>o/a autora článku. „Název dokumentu“. Název webu + případně další důležité informace o vzniku či povaze zdroje. Odkaz (staženo datum získání zdroje) ).</w:t>
      </w:r>
    </w:p>
    <w:p w:rsidR="000C0312" w:rsidRDefault="001362EC">
      <w:pPr>
        <w:spacing w:before="480"/>
      </w:pPr>
      <w:r>
        <w:rPr>
          <w:b/>
        </w:rPr>
        <w:t>Poznámka</w:t>
      </w:r>
      <w:r>
        <w:t xml:space="preserve">: </w:t>
      </w:r>
    </w:p>
    <w:p w:rsidR="000C0312" w:rsidRDefault="001362EC">
      <w:pPr>
        <w:numPr>
          <w:ilvl w:val="0"/>
          <w:numId w:val="28"/>
        </w:numPr>
        <w:spacing w:before="480"/>
      </w:pPr>
      <w:r>
        <w:t>Pokud internetový zdroj odpovídá  jiným, výše uvedeným typům (novinový článek, článek v odbor</w:t>
      </w:r>
      <w:r>
        <w:t>ném periodiku, e-kniha, atd.), uvádí se odpovídající formát těchto zdrojů.</w:t>
      </w:r>
    </w:p>
    <w:p w:rsidR="000C0312" w:rsidRDefault="000C0312"/>
    <w:p w:rsidR="000C0312" w:rsidRDefault="000C0312"/>
    <w:p w:rsidR="000C0312" w:rsidRDefault="000C0312"/>
    <w:p w:rsidR="000C0312" w:rsidRDefault="000C0312"/>
    <w:p w:rsidR="000C0312" w:rsidRDefault="000C0312"/>
    <w:p w:rsidR="000C0312" w:rsidRDefault="000C0312"/>
    <w:p w:rsidR="000C0312" w:rsidRDefault="000C0312"/>
    <w:p w:rsidR="000C0312" w:rsidRDefault="000C0312"/>
    <w:p w:rsidR="000C0312" w:rsidRDefault="000C0312"/>
    <w:p w:rsidR="000C0312" w:rsidRDefault="000C0312"/>
    <w:p w:rsidR="000C0312" w:rsidRDefault="000C0312"/>
    <w:p w:rsidR="000C0312" w:rsidRDefault="001362EC">
      <w:pPr>
        <w:pStyle w:val="Nadpis1"/>
        <w:spacing w:before="240" w:after="240"/>
        <w:jc w:val="center"/>
        <w:rPr>
          <w:b/>
          <w:sz w:val="32"/>
          <w:szCs w:val="32"/>
        </w:rPr>
      </w:pPr>
      <w:bookmarkStart w:id="7" w:name="_ar1t3wrc4d2q" w:colFirst="0" w:colLast="0"/>
      <w:bookmarkEnd w:id="7"/>
      <w:r>
        <w:rPr>
          <w:b/>
          <w:sz w:val="32"/>
          <w:szCs w:val="32"/>
        </w:rPr>
        <w:t>Méně časté typy zdrojů</w:t>
      </w:r>
    </w:p>
    <w:p w:rsidR="000C0312" w:rsidRDefault="001362EC">
      <w:pPr>
        <w:pStyle w:val="Nadpis2"/>
        <w:keepNext w:val="0"/>
        <w:keepLines w:val="0"/>
        <w:spacing w:after="0"/>
        <w:jc w:val="center"/>
        <w:rPr>
          <w:b/>
          <w:sz w:val="22"/>
          <w:szCs w:val="22"/>
        </w:rPr>
      </w:pPr>
      <w:bookmarkStart w:id="8" w:name="_yd0l3mhom7do" w:colFirst="0" w:colLast="0"/>
      <w:bookmarkEnd w:id="8"/>
      <w:r>
        <w:rPr>
          <w:b/>
          <w:sz w:val="22"/>
          <w:szCs w:val="22"/>
        </w:rPr>
        <w:t>Recenze na knihu</w:t>
      </w:r>
    </w:p>
    <w:p w:rsidR="000C0312" w:rsidRDefault="001362EC">
      <w:pPr>
        <w:spacing w:before="240" w:after="240"/>
      </w:pPr>
      <w:r>
        <w:rPr>
          <w:b/>
        </w:rPr>
        <w:t>Poznámka pod čarou</w:t>
      </w:r>
      <w:r>
        <w:t xml:space="preserve">: </w:t>
      </w:r>
    </w:p>
    <w:p w:rsidR="000C0312" w:rsidRDefault="001362EC">
      <w:pPr>
        <w:numPr>
          <w:ilvl w:val="0"/>
          <w:numId w:val="15"/>
        </w:numPr>
        <w:spacing w:before="240"/>
      </w:pPr>
      <w:r>
        <w:t xml:space="preserve">Cameron Ross, recenze knihy </w:t>
      </w:r>
      <w:r>
        <w:rPr>
          <w:i/>
        </w:rPr>
        <w:t>Political Parties in the Regions of Russia: Democracy Unclaimed</w:t>
      </w:r>
      <w:r>
        <w:t xml:space="preserve">, Grigorii V. Golosov, </w:t>
      </w:r>
      <w:r>
        <w:rPr>
          <w:i/>
        </w:rPr>
        <w:t>Slavic Review</w:t>
      </w:r>
      <w:r>
        <w:t xml:space="preserve"> 63, č. 4 (zima 2004): 898–99.</w:t>
      </w:r>
    </w:p>
    <w:p w:rsidR="000C0312" w:rsidRDefault="001362EC">
      <w:pPr>
        <w:numPr>
          <w:ilvl w:val="0"/>
          <w:numId w:val="15"/>
        </w:numPr>
        <w:spacing w:after="240"/>
      </w:pPr>
      <w:r>
        <w:t xml:space="preserve">Michiko Kakutani, „Friendship Takes a Path That Diverges“, recenze </w:t>
      </w:r>
      <w:r>
        <w:rPr>
          <w:i/>
        </w:rPr>
        <w:t>Swing Time</w:t>
      </w:r>
      <w:r>
        <w:t xml:space="preserve">, Zadie Smith, </w:t>
      </w:r>
      <w:r>
        <w:rPr>
          <w:i/>
        </w:rPr>
        <w:t>New York Times</w:t>
      </w:r>
      <w:r>
        <w:t>, 7. listopad 2016. https://www.nytimes.com/2016/11/08/books/zadie-smiths-swing-tim</w:t>
      </w:r>
      <w:r>
        <w:t xml:space="preserve">e-explores-friends-diverging-paths.html (zkontrolováno k datu 4. září 2020). </w:t>
      </w:r>
    </w:p>
    <w:p w:rsidR="000C0312" w:rsidRDefault="001362EC">
      <w:pPr>
        <w:spacing w:before="240" w:after="240"/>
        <w:rPr>
          <w:b/>
        </w:rPr>
      </w:pPr>
      <w:r>
        <w:rPr>
          <w:b/>
        </w:rPr>
        <w:t xml:space="preserve">V bibliografii (řazeno abecedně): </w:t>
      </w:r>
    </w:p>
    <w:p w:rsidR="000C0312" w:rsidRDefault="001362EC">
      <w:pPr>
        <w:spacing w:before="240" w:after="240"/>
      </w:pPr>
      <w:r>
        <w:t xml:space="preserve">Kakutani, Michiko. „Friendship Takes a Path That Diverges“. Recenze </w:t>
      </w:r>
      <w:r>
        <w:rPr>
          <w:i/>
        </w:rPr>
        <w:t>Swing Time</w:t>
      </w:r>
      <w:r>
        <w:t xml:space="preserve">, Zadie Smith. </w:t>
      </w:r>
      <w:r>
        <w:rPr>
          <w:i/>
        </w:rPr>
        <w:t>New York Times</w:t>
      </w:r>
      <w:r>
        <w:t xml:space="preserve">, 7. listopad 2016. </w:t>
      </w:r>
      <w:r>
        <w:t xml:space="preserve">https://www.nytimes.com/2016/11/08/books/zadie-smiths-swing-time-explores-friends-diverging-paths.html (zkontrolováno k datu 4. září 2020). </w:t>
      </w:r>
    </w:p>
    <w:p w:rsidR="000C0312" w:rsidRDefault="001362EC">
      <w:pPr>
        <w:spacing w:before="240" w:after="240"/>
      </w:pPr>
      <w:r>
        <w:t xml:space="preserve">Ross, Cameron. Recenze knihy </w:t>
      </w:r>
      <w:r>
        <w:rPr>
          <w:i/>
        </w:rPr>
        <w:t>Political Parties in the Regions of Russia: Democracy Unclaimed</w:t>
      </w:r>
      <w:r>
        <w:t xml:space="preserve">, Grigorii V. Golosov. </w:t>
      </w:r>
      <w:r>
        <w:rPr>
          <w:i/>
        </w:rPr>
        <w:t>Slavic Review</w:t>
      </w:r>
      <w:r>
        <w:t xml:space="preserve"> 63, č. 4 (zima 2004): 898–99.</w:t>
      </w:r>
    </w:p>
    <w:p w:rsidR="000C0312" w:rsidRDefault="001362EC">
      <w:pPr>
        <w:spacing w:before="480"/>
        <w:jc w:val="center"/>
        <w:rPr>
          <w:b/>
        </w:rPr>
      </w:pPr>
      <w:r>
        <w:rPr>
          <w:b/>
        </w:rPr>
        <w:t>Rozhovor</w:t>
      </w:r>
    </w:p>
    <w:p w:rsidR="000C0312" w:rsidRDefault="001362EC">
      <w:pPr>
        <w:spacing w:before="240" w:after="240"/>
      </w:pPr>
      <w:r>
        <w:rPr>
          <w:b/>
        </w:rPr>
        <w:lastRenderedPageBreak/>
        <w:t>Poznámka pod čarou</w:t>
      </w:r>
      <w:r>
        <w:t xml:space="preserve">: </w:t>
      </w:r>
    </w:p>
    <w:p w:rsidR="000C0312" w:rsidRDefault="001362EC">
      <w:pPr>
        <w:numPr>
          <w:ilvl w:val="0"/>
          <w:numId w:val="18"/>
        </w:numPr>
        <w:spacing w:before="240"/>
      </w:pPr>
      <w:r>
        <w:t xml:space="preserve">Paris Hilton, interview vedl Larry King, </w:t>
      </w:r>
      <w:r>
        <w:rPr>
          <w:i/>
        </w:rPr>
        <w:t>Larry King Live</w:t>
      </w:r>
      <w:r>
        <w:t>, CNN, 28. června 2007.</w:t>
      </w:r>
    </w:p>
    <w:p w:rsidR="000C0312" w:rsidRDefault="001362EC">
      <w:pPr>
        <w:numPr>
          <w:ilvl w:val="0"/>
          <w:numId w:val="18"/>
        </w:numPr>
      </w:pPr>
      <w:r>
        <w:t>Petr Šochman (EC Directorate General for Competition), v osobním rozhovoru s autorem, 24. září 2008. (</w:t>
      </w:r>
      <w:r>
        <w:t>Nepublikované interview)</w:t>
      </w:r>
    </w:p>
    <w:p w:rsidR="000C0312" w:rsidRDefault="001362EC">
      <w:pPr>
        <w:numPr>
          <w:ilvl w:val="0"/>
          <w:numId w:val="18"/>
        </w:numPr>
        <w:spacing w:after="240"/>
      </w:pPr>
      <w:r>
        <w:t>Interview s důstojníkem pohraničních vojsk, 28. srpna 1998 (Chráněný zdroj).</w:t>
      </w:r>
    </w:p>
    <w:p w:rsidR="000C0312" w:rsidRDefault="001362EC">
      <w:pPr>
        <w:spacing w:before="240" w:after="240"/>
        <w:rPr>
          <w:b/>
        </w:rPr>
      </w:pPr>
      <w:r>
        <w:t xml:space="preserve"> </w:t>
      </w:r>
      <w:r>
        <w:rPr>
          <w:b/>
        </w:rPr>
        <w:t>V bibliografii (řazeno abecedně):</w:t>
      </w:r>
    </w:p>
    <w:p w:rsidR="000C0312" w:rsidRDefault="001362EC">
      <w:pPr>
        <w:spacing w:before="240" w:after="240"/>
      </w:pPr>
      <w:r>
        <w:t xml:space="preserve">Hilton,Paris. Interview vedl Larry King. </w:t>
      </w:r>
      <w:r>
        <w:rPr>
          <w:i/>
        </w:rPr>
        <w:t>Larry King Live</w:t>
      </w:r>
      <w:r>
        <w:t>. CNN, 28. června 2007.</w:t>
      </w:r>
    </w:p>
    <w:p w:rsidR="000C0312" w:rsidRDefault="001362EC">
      <w:pPr>
        <w:spacing w:before="240" w:after="240"/>
        <w:rPr>
          <w:b/>
        </w:rPr>
      </w:pPr>
      <w:r>
        <w:t>Interview s důstojníkem pohraničních vo</w:t>
      </w:r>
      <w:r>
        <w:t>jsk. 28. srpna 1998 (Chráněný zdroj).</w:t>
      </w:r>
    </w:p>
    <w:p w:rsidR="000C0312" w:rsidRDefault="001362EC">
      <w:pPr>
        <w:spacing w:before="240" w:after="240"/>
      </w:pPr>
      <w:r>
        <w:t>Šochman, Petr. EC Directorate General for Competition. V osobním rozhovoru s autorem, 24. září 2008. (Nepublikované interview)</w:t>
      </w:r>
    </w:p>
    <w:p w:rsidR="000C0312" w:rsidRDefault="001362EC">
      <w:pPr>
        <w:spacing w:before="240" w:after="240"/>
        <w:jc w:val="center"/>
        <w:rPr>
          <w:b/>
        </w:rPr>
      </w:pPr>
      <w:r>
        <w:rPr>
          <w:b/>
        </w:rPr>
        <w:t>Rozhovor z digitálního archivu</w:t>
      </w:r>
    </w:p>
    <w:p w:rsidR="000C0312" w:rsidRDefault="001362EC">
      <w:pPr>
        <w:spacing w:before="240" w:after="240"/>
      </w:pPr>
      <w:r>
        <w:rPr>
          <w:b/>
        </w:rPr>
        <w:t>Poznámka pod čarou</w:t>
      </w:r>
      <w:r>
        <w:t xml:space="preserve">: </w:t>
      </w:r>
    </w:p>
    <w:p w:rsidR="000C0312" w:rsidRDefault="001362EC">
      <w:pPr>
        <w:spacing w:before="240" w:after="240"/>
      </w:pPr>
      <w:r>
        <w:t xml:space="preserve">VHA, ID 31777, interview s Leopoldem V., </w:t>
      </w:r>
      <w:hyperlink r:id="rId9">
        <w:r>
          <w:rPr>
            <w:highlight w:val="white"/>
          </w:rPr>
          <w:t>USC Shoah Foundation Visual History Archive</w:t>
        </w:r>
      </w:hyperlink>
      <w:r>
        <w:t>.</w:t>
      </w:r>
    </w:p>
    <w:p w:rsidR="000C0312" w:rsidRDefault="001362EC">
      <w:pPr>
        <w:spacing w:before="240" w:after="240"/>
        <w:rPr>
          <w:b/>
        </w:rPr>
      </w:pPr>
      <w:r>
        <w:rPr>
          <w:b/>
        </w:rPr>
        <w:t>V bibliografii (řazeno abecedně):</w:t>
      </w:r>
    </w:p>
    <w:p w:rsidR="000C0312" w:rsidRDefault="001362EC">
      <w:pPr>
        <w:spacing w:before="240" w:after="240"/>
      </w:pPr>
      <w:r>
        <w:t xml:space="preserve">VHA. ID 31777. Interview s Leopoldem V. </w:t>
      </w:r>
      <w:hyperlink r:id="rId10">
        <w:r>
          <w:rPr>
            <w:highlight w:val="white"/>
          </w:rPr>
          <w:t>USC Shoah Foundation Visual History Archive</w:t>
        </w:r>
      </w:hyperlink>
      <w:r>
        <w:t>.</w:t>
      </w:r>
      <w:r>
        <w:pict w14:anchorId="21548626">
          <v:rect id="_x0000_i1032" style="width:0;height:1.5pt" o:hralign="center" o:hrstd="t" o:hr="t" fillcolor="#a0a0a0" stroked="f"/>
        </w:pict>
      </w:r>
    </w:p>
    <w:p w:rsidR="000C0312" w:rsidRDefault="001362EC">
      <w:pPr>
        <w:spacing w:before="240" w:after="240"/>
        <w:rPr>
          <w:b/>
        </w:rPr>
      </w:pPr>
      <w:r>
        <w:rPr>
          <w:b/>
        </w:rPr>
        <w:t>Poznámka:</w:t>
      </w:r>
    </w:p>
    <w:p w:rsidR="000C0312" w:rsidRDefault="001362EC">
      <w:pPr>
        <w:numPr>
          <w:ilvl w:val="0"/>
          <w:numId w:val="13"/>
        </w:numPr>
        <w:spacing w:before="240" w:after="240"/>
      </w:pPr>
      <w:r>
        <w:t>Při citování zdroje z digitálního archivu/databáze je potřeba řídit se pravidly anonymizace jmen konkrétního archivu, i.e., zdali je povoleno uvádět plné jméno narátora, pouze křestní jméno nebo j</w:t>
      </w:r>
      <w:r>
        <w:t xml:space="preserve">en iniciály. </w:t>
      </w:r>
    </w:p>
    <w:p w:rsidR="000C0312" w:rsidRDefault="001362EC">
      <w:pPr>
        <w:pStyle w:val="Nadpis2"/>
        <w:jc w:val="center"/>
        <w:rPr>
          <w:b/>
          <w:sz w:val="22"/>
          <w:szCs w:val="22"/>
          <w:highlight w:val="white"/>
        </w:rPr>
      </w:pPr>
      <w:bookmarkStart w:id="9" w:name="_5380yt3ew18d" w:colFirst="0" w:colLast="0"/>
      <w:bookmarkEnd w:id="9"/>
      <w:r>
        <w:rPr>
          <w:b/>
          <w:sz w:val="22"/>
          <w:szCs w:val="22"/>
          <w:highlight w:val="white"/>
        </w:rPr>
        <w:t>Zákon</w:t>
      </w:r>
    </w:p>
    <w:p w:rsidR="000C0312" w:rsidRDefault="001362EC">
      <w:pPr>
        <w:jc w:val="both"/>
      </w:pPr>
      <w:r>
        <w:t>Při citaci legislativy a judikatury doporučujeme dodržovat způsob citace, který je ustálený v daném právním řádu. Způsoby, jak daný právní předpis nebo soudní rozhodnutí citovat, se od sebe v právních řádech podstatně odlišují, navíc se</w:t>
      </w:r>
      <w:r>
        <w:t xml:space="preserve"> liší i jejich identifikátory.</w:t>
      </w:r>
    </w:p>
    <w:p w:rsidR="000C0312" w:rsidRDefault="001362EC">
      <w:pPr>
        <w:numPr>
          <w:ilvl w:val="0"/>
          <w:numId w:val="21"/>
        </w:numPr>
        <w:spacing w:before="240" w:after="240"/>
        <w:rPr>
          <w:b/>
          <w:highlight w:val="white"/>
        </w:rPr>
      </w:pPr>
      <w:r>
        <w:rPr>
          <w:b/>
          <w:highlight w:val="white"/>
        </w:rPr>
        <w:t>Zákony USA - poznámka pod čarou:</w:t>
      </w:r>
    </w:p>
    <w:p w:rsidR="000C0312" w:rsidRDefault="001362EC">
      <w:pPr>
        <w:spacing w:before="240" w:after="240"/>
        <w:rPr>
          <w:highlight w:val="white"/>
        </w:rPr>
      </w:pPr>
      <w:r>
        <w:rPr>
          <w:highlight w:val="white"/>
        </w:rPr>
        <w:t>Freedom of Information Act, 5 U.S.C. § 552 (1996).</w:t>
      </w:r>
    </w:p>
    <w:p w:rsidR="000C0312" w:rsidRDefault="001362EC">
      <w:pPr>
        <w:spacing w:before="240" w:after="240"/>
        <w:rPr>
          <w:b/>
          <w:highlight w:val="white"/>
        </w:rPr>
      </w:pPr>
      <w:r>
        <w:rPr>
          <w:b/>
          <w:highlight w:val="white"/>
        </w:rPr>
        <w:t>V bibliografii (řazeno abecedně):</w:t>
      </w:r>
    </w:p>
    <w:p w:rsidR="000C0312" w:rsidRDefault="001362EC">
      <w:pPr>
        <w:spacing w:before="240" w:after="240"/>
        <w:rPr>
          <w:highlight w:val="white"/>
        </w:rPr>
      </w:pPr>
      <w:r>
        <w:rPr>
          <w:highlight w:val="white"/>
        </w:rPr>
        <w:t>Freedom of Information Act, 5 U.S.C. (1996).</w:t>
      </w:r>
    </w:p>
    <w:p w:rsidR="000C0312" w:rsidRDefault="001362EC">
      <w:pPr>
        <w:spacing w:before="240"/>
        <w:rPr>
          <w:b/>
          <w:highlight w:val="white"/>
        </w:rPr>
      </w:pPr>
      <w:r>
        <w:rPr>
          <w:b/>
          <w:highlight w:val="white"/>
        </w:rPr>
        <w:t>Poznámka:</w:t>
      </w:r>
    </w:p>
    <w:p w:rsidR="000C0312" w:rsidRDefault="001362EC">
      <w:pPr>
        <w:numPr>
          <w:ilvl w:val="0"/>
          <w:numId w:val="8"/>
        </w:numPr>
        <w:spacing w:before="240"/>
        <w:rPr>
          <w:highlight w:val="white"/>
        </w:rPr>
      </w:pPr>
      <w:r>
        <w:rPr>
          <w:highlight w:val="white"/>
        </w:rPr>
        <w:t>Název zákona, číslo svazku sbírky zákonů, název sbírky zákonů, citovaný paragraf, rok přijetí.</w:t>
      </w:r>
    </w:p>
    <w:p w:rsidR="000C0312" w:rsidRDefault="001362EC">
      <w:pPr>
        <w:spacing w:before="240" w:after="240"/>
        <w:rPr>
          <w:highlight w:val="white"/>
        </w:rPr>
      </w:pPr>
      <w:r>
        <w:lastRenderedPageBreak/>
        <w:pict w14:anchorId="5E07C5E9">
          <v:rect id="_x0000_i1033" style="width:0;height:1.5pt" o:hralign="center" o:hrstd="t" o:hr="t" fillcolor="#a0a0a0" stroked="f"/>
        </w:pict>
      </w:r>
    </w:p>
    <w:p w:rsidR="000C0312" w:rsidRDefault="001362EC">
      <w:pPr>
        <w:numPr>
          <w:ilvl w:val="0"/>
          <w:numId w:val="21"/>
        </w:numPr>
        <w:spacing w:before="200" w:after="240"/>
        <w:rPr>
          <w:b/>
        </w:rPr>
      </w:pPr>
      <w:r>
        <w:rPr>
          <w:b/>
        </w:rPr>
        <w:t>Legislativa EU - poznámka pod čarou:</w:t>
      </w:r>
    </w:p>
    <w:p w:rsidR="000C0312" w:rsidRDefault="001362EC">
      <w:pPr>
        <w:spacing w:before="240" w:after="240"/>
      </w:pPr>
      <w:r>
        <w:t>Článek 6 odst. 1 písm. b) Nařízení Evropského Parlamentu a Rady (EU) 2016/679 ze dne 27. dubna 2016 o ochraně fyzických os</w:t>
      </w:r>
      <w:r>
        <w:t xml:space="preserve">ob v souvislosti se zpracováním osobních údajů a o volném pohybu těchto údajů a o zrušení směrnice 95/46/ES (obecné nařízení o ochraně osobních údajů), </w:t>
      </w:r>
      <w:r>
        <w:rPr>
          <w:i/>
        </w:rPr>
        <w:t>Úřední věstník EU</w:t>
      </w:r>
      <w:r>
        <w:t xml:space="preserve"> L 119/1, 4. května 2016.</w:t>
      </w:r>
    </w:p>
    <w:p w:rsidR="000C0312" w:rsidRDefault="001362EC">
      <w:pPr>
        <w:spacing w:before="240" w:after="240"/>
        <w:rPr>
          <w:b/>
        </w:rPr>
      </w:pPr>
      <w:r>
        <w:rPr>
          <w:b/>
        </w:rPr>
        <w:t>V bibliografii (řazeno abecedně):</w:t>
      </w:r>
    </w:p>
    <w:p w:rsidR="000C0312" w:rsidRDefault="001362EC">
      <w:pPr>
        <w:spacing w:before="240" w:after="240"/>
      </w:pPr>
      <w:r>
        <w:t>Nařízení Evropského Parlame</w:t>
      </w:r>
      <w:r>
        <w:t xml:space="preserve">ntu a Rady (EU) 2016/679 ze dne 27. dubna 2016 o ochraně fyzických osob v souvislosti se zpracováním osobních údajů a o volném pohybu těchto údajů a o zrušení směrnice 95/46/ES (obecné nařízení o ochraně osobních údajů), </w:t>
      </w:r>
      <w:r>
        <w:rPr>
          <w:i/>
        </w:rPr>
        <w:t>Úřední věstník EU</w:t>
      </w:r>
      <w:r>
        <w:t xml:space="preserve"> L 119/1, 4. květn</w:t>
      </w:r>
      <w:r>
        <w:t>a 2016.</w:t>
      </w:r>
      <w:r>
        <w:pict w14:anchorId="226AFF4C">
          <v:rect id="_x0000_i1034" style="width:0;height:1.5pt" o:hralign="center" o:hrstd="t" o:hr="t" fillcolor="#a0a0a0" stroked="f"/>
        </w:pict>
      </w:r>
    </w:p>
    <w:p w:rsidR="000C0312" w:rsidRDefault="001362EC">
      <w:pPr>
        <w:spacing w:before="240" w:after="240"/>
        <w:rPr>
          <w:b/>
        </w:rPr>
      </w:pPr>
      <w:r>
        <w:t xml:space="preserve"> </w:t>
      </w:r>
      <w:r>
        <w:rPr>
          <w:b/>
        </w:rPr>
        <w:t>Legislativa ČR - poznámka pod čarou:</w:t>
      </w:r>
    </w:p>
    <w:p w:rsidR="000C0312" w:rsidRDefault="001362EC">
      <w:pPr>
        <w:spacing w:before="240" w:after="240"/>
      </w:pPr>
      <w:r>
        <w:t>§ 898 odst. 2 písm. a) zákona č. 89/2012 Sb., občanského zákoníku, ve znění účinném k 12. říjnu 2020.</w:t>
      </w:r>
    </w:p>
    <w:p w:rsidR="000C0312" w:rsidRDefault="001362EC">
      <w:pPr>
        <w:spacing w:before="240" w:after="240"/>
        <w:rPr>
          <w:b/>
        </w:rPr>
      </w:pPr>
      <w:r>
        <w:rPr>
          <w:b/>
        </w:rPr>
        <w:t>V bibliografii (řazeno abecedně):</w:t>
      </w:r>
    </w:p>
    <w:p w:rsidR="000C0312" w:rsidRDefault="001362EC">
      <w:pPr>
        <w:spacing w:before="240" w:after="240"/>
      </w:pPr>
      <w:r>
        <w:t>Zákon č. 89/2012 Sb., občanský zákoník, ve znění účinném k 12. říjnu 2020.</w:t>
      </w:r>
    </w:p>
    <w:p w:rsidR="000C0312" w:rsidRDefault="001362EC">
      <w:pPr>
        <w:pStyle w:val="Nadpis2"/>
        <w:keepNext w:val="0"/>
        <w:keepLines w:val="0"/>
        <w:spacing w:after="0"/>
        <w:jc w:val="center"/>
        <w:rPr>
          <w:b/>
          <w:sz w:val="22"/>
          <w:szCs w:val="22"/>
          <w:highlight w:val="white"/>
        </w:rPr>
      </w:pPr>
      <w:bookmarkStart w:id="10" w:name="_ki126u6c6t76" w:colFirst="0" w:colLast="0"/>
      <w:bookmarkEnd w:id="10"/>
      <w:r>
        <w:rPr>
          <w:b/>
          <w:sz w:val="22"/>
          <w:szCs w:val="22"/>
          <w:highlight w:val="white"/>
        </w:rPr>
        <w:t>Rozhodnutí soudu</w:t>
      </w:r>
    </w:p>
    <w:p w:rsidR="000C0312" w:rsidRDefault="000C0312"/>
    <w:p w:rsidR="000C0312" w:rsidRDefault="001362EC">
      <w:pPr>
        <w:jc w:val="both"/>
      </w:pPr>
      <w:r>
        <w:t>Při citaci legislativy a judikatury doporučujeme dodržovat způsob citace, který je ustálený v daném právním řádu. Způsoby, jak daný právní předpis nebo soudní rozh</w:t>
      </w:r>
      <w:r>
        <w:t>odnutí citovat, se od sebe v právních řádech podstatně odlišují, navíc se liší i jejich identifikátory.</w:t>
      </w:r>
    </w:p>
    <w:p w:rsidR="000C0312" w:rsidRDefault="000C0312"/>
    <w:p w:rsidR="000C0312" w:rsidRDefault="001362EC">
      <w:pPr>
        <w:numPr>
          <w:ilvl w:val="0"/>
          <w:numId w:val="22"/>
        </w:numPr>
        <w:rPr>
          <w:b/>
        </w:rPr>
      </w:pPr>
      <w:r>
        <w:rPr>
          <w:b/>
        </w:rPr>
        <w:t>Rozhodnutí Nejvyššího soudu USA - poznámka pod čarou:</w:t>
      </w:r>
    </w:p>
    <w:p w:rsidR="000C0312" w:rsidRDefault="000C0312"/>
    <w:p w:rsidR="000C0312" w:rsidRDefault="001362EC">
      <w:r>
        <w:rPr>
          <w:i/>
        </w:rPr>
        <w:t>Miranda v. Arizona</w:t>
      </w:r>
      <w:r>
        <w:t>, 384 U.S. 436, 440-441 (1966).</w:t>
      </w:r>
    </w:p>
    <w:p w:rsidR="000C0312" w:rsidRDefault="000C0312"/>
    <w:p w:rsidR="000C0312" w:rsidRDefault="001362EC">
      <w:pPr>
        <w:rPr>
          <w:b/>
        </w:rPr>
      </w:pPr>
      <w:r>
        <w:rPr>
          <w:b/>
        </w:rPr>
        <w:t>V bibliografii (řazeno abecedně):</w:t>
      </w:r>
    </w:p>
    <w:p w:rsidR="000C0312" w:rsidRDefault="000C0312"/>
    <w:p w:rsidR="000C0312" w:rsidRDefault="001362EC">
      <w:r>
        <w:rPr>
          <w:i/>
        </w:rPr>
        <w:t>Miranda v.</w:t>
      </w:r>
      <w:r>
        <w:rPr>
          <w:i/>
        </w:rPr>
        <w:t xml:space="preserve"> Arizona</w:t>
      </w:r>
      <w:r>
        <w:t>. 384 U.S. 436 (1966).</w:t>
      </w:r>
    </w:p>
    <w:p w:rsidR="000C0312" w:rsidRDefault="000C0312"/>
    <w:p w:rsidR="000C0312" w:rsidRDefault="001362EC">
      <w:pPr>
        <w:rPr>
          <w:b/>
        </w:rPr>
      </w:pPr>
      <w:r>
        <w:rPr>
          <w:b/>
        </w:rPr>
        <w:t>Poznámka:</w:t>
      </w:r>
    </w:p>
    <w:p w:rsidR="000C0312" w:rsidRDefault="001362EC">
      <w:pPr>
        <w:numPr>
          <w:ilvl w:val="0"/>
          <w:numId w:val="32"/>
        </w:numPr>
      </w:pPr>
      <w:r>
        <w:t xml:space="preserve">Žalobce v. žalovaný, číslo svazku sbírky soudních rozhodnutí, zkratka sbírky soudních rozhodnutí (zde </w:t>
      </w:r>
      <w:r>
        <w:rPr>
          <w:i/>
        </w:rPr>
        <w:t>United States Reports</w:t>
      </w:r>
      <w:r>
        <w:t>), číslo stránky, na které začíná dané soudní rozhodnutí, čísla citovaných stránek, rok, ve</w:t>
      </w:r>
      <w:r>
        <w:t xml:space="preserve"> kterém bylo soudní rozhodnutí vydáno.</w:t>
      </w:r>
    </w:p>
    <w:p w:rsidR="000C0312" w:rsidRDefault="001362EC">
      <w:pPr>
        <w:spacing w:before="240" w:after="240"/>
      </w:pPr>
      <w:r>
        <w:pict w14:anchorId="460D25F4">
          <v:rect id="_x0000_i1035" style="width:0;height:1.5pt" o:hralign="center" o:hrstd="t" o:hr="t" fillcolor="#a0a0a0" stroked="f"/>
        </w:pict>
      </w:r>
    </w:p>
    <w:p w:rsidR="000C0312" w:rsidRDefault="001362EC">
      <w:pPr>
        <w:numPr>
          <w:ilvl w:val="0"/>
          <w:numId w:val="22"/>
        </w:numPr>
        <w:rPr>
          <w:b/>
        </w:rPr>
      </w:pPr>
      <w:r>
        <w:rPr>
          <w:b/>
        </w:rPr>
        <w:t>Rozhodnutí běžného soudu USA - poznámka pod čarou:</w:t>
      </w:r>
    </w:p>
    <w:p w:rsidR="000C0312" w:rsidRDefault="000C0312"/>
    <w:p w:rsidR="000C0312" w:rsidRDefault="001362EC">
      <w:r>
        <w:rPr>
          <w:i/>
        </w:rPr>
        <w:t xml:space="preserve"> Westover v. United States</w:t>
      </w:r>
      <w:r>
        <w:t>, 342 F.2d 684, 689-690 (9th Cir. 1965).</w:t>
      </w:r>
    </w:p>
    <w:p w:rsidR="000C0312" w:rsidRDefault="000C0312"/>
    <w:p w:rsidR="000C0312" w:rsidRDefault="001362EC">
      <w:pPr>
        <w:rPr>
          <w:b/>
        </w:rPr>
      </w:pPr>
      <w:r>
        <w:rPr>
          <w:b/>
        </w:rPr>
        <w:t>V bibliografii (řazeno abecedně):</w:t>
      </w:r>
    </w:p>
    <w:p w:rsidR="000C0312" w:rsidRDefault="000C0312"/>
    <w:p w:rsidR="000C0312" w:rsidRDefault="001362EC">
      <w:r>
        <w:rPr>
          <w:i/>
        </w:rPr>
        <w:t>Westover v. United States</w:t>
      </w:r>
      <w:r>
        <w:t>. 342 F.2d 684 (9th Cir. 1965).</w:t>
      </w:r>
    </w:p>
    <w:p w:rsidR="000C0312" w:rsidRDefault="000C0312"/>
    <w:p w:rsidR="000C0312" w:rsidRDefault="001362EC">
      <w:pPr>
        <w:rPr>
          <w:b/>
        </w:rPr>
      </w:pPr>
      <w:r>
        <w:rPr>
          <w:b/>
        </w:rPr>
        <w:t>Poznámka:</w:t>
      </w:r>
    </w:p>
    <w:p w:rsidR="000C0312" w:rsidRDefault="001362EC">
      <w:pPr>
        <w:numPr>
          <w:ilvl w:val="0"/>
          <w:numId w:val="10"/>
        </w:numPr>
      </w:pPr>
      <w:r>
        <w:t>Žalobce v. žalovaný, číslo svazku sbírky soudních rozhodnutí, zkratka sbírky soudních rozhodnutí, číslo stránky, na které začíná dané soudní rozhodnutí, čísla citovaných stránek, zkratka soudu, který rozhodl, rok, ve kterém bylo soudní rozhodnutí</w:t>
      </w:r>
      <w:r>
        <w:t xml:space="preserve"> vydáno.</w:t>
      </w:r>
    </w:p>
    <w:p w:rsidR="000C0312" w:rsidRDefault="001362EC">
      <w:pPr>
        <w:spacing w:before="240" w:after="240"/>
      </w:pPr>
      <w:r>
        <w:pict w14:anchorId="4DEF4D54">
          <v:rect id="_x0000_i1036" style="width:0;height:1.5pt" o:hralign="center" o:hrstd="t" o:hr="t" fillcolor="#a0a0a0" stroked="f"/>
        </w:pict>
      </w:r>
    </w:p>
    <w:p w:rsidR="000C0312" w:rsidRDefault="001362EC">
      <w:pPr>
        <w:numPr>
          <w:ilvl w:val="0"/>
          <w:numId w:val="22"/>
        </w:numPr>
        <w:rPr>
          <w:b/>
        </w:rPr>
      </w:pPr>
      <w:r>
        <w:rPr>
          <w:b/>
        </w:rPr>
        <w:t>Rozhodnutí Soudního dvora Evropské unie - poznámka pod čarou:</w:t>
      </w:r>
    </w:p>
    <w:p w:rsidR="000C0312" w:rsidRDefault="000C0312"/>
    <w:p w:rsidR="000C0312" w:rsidRDefault="001362EC">
      <w:r>
        <w:t>Rozsudek ze dne 12. července 2005, Schempp, C-403/03, EU:C:2005:446, bod 19.</w:t>
      </w:r>
    </w:p>
    <w:p w:rsidR="000C0312" w:rsidRDefault="000C0312"/>
    <w:p w:rsidR="000C0312" w:rsidRDefault="001362EC">
      <w:pPr>
        <w:rPr>
          <w:b/>
        </w:rPr>
      </w:pPr>
      <w:r>
        <w:rPr>
          <w:b/>
        </w:rPr>
        <w:t>V bibliografii (řazeno abecedně):</w:t>
      </w:r>
    </w:p>
    <w:p w:rsidR="000C0312" w:rsidRDefault="000C0312"/>
    <w:p w:rsidR="000C0312" w:rsidRDefault="001362EC">
      <w:r>
        <w:t>Rozsudek ze dne 12. července 2005, Schempp, C-403/03, EU:C:2005:446, bod 19.</w:t>
      </w:r>
    </w:p>
    <w:p w:rsidR="000C0312" w:rsidRDefault="000C0312"/>
    <w:p w:rsidR="000C0312" w:rsidRDefault="001362EC">
      <w:pPr>
        <w:rPr>
          <w:b/>
        </w:rPr>
      </w:pPr>
      <w:r>
        <w:rPr>
          <w:b/>
        </w:rPr>
        <w:t>Poznámka:</w:t>
      </w:r>
    </w:p>
    <w:p w:rsidR="000C0312" w:rsidRDefault="001362EC">
      <w:pPr>
        <w:numPr>
          <w:ilvl w:val="0"/>
          <w:numId w:val="29"/>
        </w:numPr>
      </w:pPr>
      <w:r>
        <w:t>Soudní dvůr Evropské unie zavedl identifikátor judikatury (</w:t>
      </w:r>
      <w:r>
        <w:rPr>
          <w:b/>
        </w:rPr>
        <w:t>ECLI</w:t>
      </w:r>
      <w:r>
        <w:t xml:space="preserve">) ve formátu: kód EU, zkratka soudu, který rozhodnutí vydal (C = Soudní dvůr, T = Tribunál, F = Soud pro </w:t>
      </w:r>
      <w:r>
        <w:t>veřejnou službu), rok rozhodnutí, pořadové číslo.</w:t>
      </w:r>
    </w:p>
    <w:p w:rsidR="000C0312" w:rsidRDefault="001362EC">
      <w:pPr>
        <w:numPr>
          <w:ilvl w:val="0"/>
          <w:numId w:val="29"/>
        </w:numPr>
      </w:pPr>
      <w:r>
        <w:t>Typ rozhodnutí, datum rozhodnutí, běžný název věci, číslo věci v rejstříku, kód ECLI, citovaný bod.</w:t>
      </w:r>
    </w:p>
    <w:p w:rsidR="000C0312" w:rsidRDefault="001362EC">
      <w:pPr>
        <w:spacing w:before="240" w:after="240"/>
      </w:pPr>
      <w:r>
        <w:pict w14:anchorId="7142C23F">
          <v:rect id="_x0000_i1037" style="width:0;height:1.5pt" o:hralign="center" o:hrstd="t" o:hr="t" fillcolor="#a0a0a0" stroked="f"/>
        </w:pict>
      </w:r>
    </w:p>
    <w:p w:rsidR="000C0312" w:rsidRDefault="001362EC">
      <w:pPr>
        <w:numPr>
          <w:ilvl w:val="0"/>
          <w:numId w:val="22"/>
        </w:numPr>
        <w:rPr>
          <w:b/>
        </w:rPr>
      </w:pPr>
      <w:r>
        <w:rPr>
          <w:b/>
        </w:rPr>
        <w:t>Rozhodnutí Ústavního soudu ČR - poznámka pod čarou:</w:t>
      </w:r>
    </w:p>
    <w:p w:rsidR="000C0312" w:rsidRDefault="000C0312"/>
    <w:p w:rsidR="000C0312" w:rsidRDefault="001362EC">
      <w:r>
        <w:t>Nález ÚS z 9. dubna 1998, III. ÚS 240/97, Sb.n.u.ÚS</w:t>
      </w:r>
      <w:r>
        <w:t xml:space="preserve"> sv. č. 10, č. 44, 293. </w:t>
      </w:r>
    </w:p>
    <w:p w:rsidR="000C0312" w:rsidRDefault="000C0312"/>
    <w:p w:rsidR="000C0312" w:rsidRDefault="001362EC">
      <w:pPr>
        <w:rPr>
          <w:b/>
        </w:rPr>
      </w:pPr>
      <w:r>
        <w:rPr>
          <w:b/>
        </w:rPr>
        <w:t>V bibliografii (řazeno abecedně):</w:t>
      </w:r>
    </w:p>
    <w:p w:rsidR="000C0312" w:rsidRDefault="000C0312"/>
    <w:p w:rsidR="000C0312" w:rsidRDefault="001362EC">
      <w:r>
        <w:t xml:space="preserve">Nález ÚS z 9. dubna 1998, III. ÚS 240/97, Sb.n.u.ÚS sv. č. 10, č. 44, 293. </w:t>
      </w:r>
    </w:p>
    <w:p w:rsidR="000C0312" w:rsidRDefault="000C0312"/>
    <w:p w:rsidR="000C0312" w:rsidRDefault="001362EC">
      <w:pPr>
        <w:rPr>
          <w:b/>
        </w:rPr>
      </w:pPr>
      <w:r>
        <w:rPr>
          <w:b/>
        </w:rPr>
        <w:t>Poznámka:</w:t>
      </w:r>
    </w:p>
    <w:p w:rsidR="000C0312" w:rsidRDefault="001362EC">
      <w:pPr>
        <w:numPr>
          <w:ilvl w:val="0"/>
          <w:numId w:val="26"/>
        </w:numPr>
      </w:pPr>
      <w:r>
        <w:t>Typ rozhodnutí, datum rozhodnutí, spisová značka, sbírka svazek, číslo ve sbírce, citovaná strana.</w:t>
      </w:r>
    </w:p>
    <w:p w:rsidR="000C0312" w:rsidRDefault="000C0312"/>
    <w:p w:rsidR="000C0312" w:rsidRDefault="001362EC">
      <w:pPr>
        <w:pStyle w:val="Nadpis2"/>
        <w:keepNext w:val="0"/>
        <w:keepLines w:val="0"/>
        <w:pBdr>
          <w:top w:val="nil"/>
          <w:left w:val="nil"/>
          <w:bottom w:val="nil"/>
          <w:right w:val="nil"/>
          <w:between w:val="nil"/>
        </w:pBdr>
        <w:spacing w:after="0"/>
        <w:jc w:val="center"/>
        <w:rPr>
          <w:b/>
          <w:sz w:val="22"/>
          <w:szCs w:val="22"/>
        </w:rPr>
      </w:pPr>
      <w:bookmarkStart w:id="11" w:name="_iuzhhhsjbo70" w:colFirst="0" w:colLast="0"/>
      <w:bookmarkEnd w:id="11"/>
      <w:r>
        <w:rPr>
          <w:b/>
          <w:sz w:val="22"/>
          <w:szCs w:val="22"/>
        </w:rPr>
        <w:t>Film, TV seriály atd.</w:t>
      </w:r>
    </w:p>
    <w:p w:rsidR="000C0312" w:rsidRDefault="001362EC">
      <w:pPr>
        <w:spacing w:before="240" w:after="240"/>
      </w:pPr>
      <w:r>
        <w:rPr>
          <w:b/>
        </w:rPr>
        <w:t>Poznámka pod čarou</w:t>
      </w:r>
      <w:r>
        <w:t xml:space="preserve">: </w:t>
      </w:r>
    </w:p>
    <w:p w:rsidR="000C0312" w:rsidRDefault="001362EC">
      <w:pPr>
        <w:spacing w:before="240" w:after="240"/>
      </w:pPr>
      <w:r>
        <w:lastRenderedPageBreak/>
        <w:t xml:space="preserve">„The Final Solution“, </w:t>
      </w:r>
      <w:r>
        <w:rPr>
          <w:i/>
        </w:rPr>
        <w:t>Holocaust</w:t>
      </w:r>
      <w:r>
        <w:t>, režie Marvin J. Chomsky (TV seriál, 1978), 32–38 min.</w:t>
      </w:r>
    </w:p>
    <w:p w:rsidR="000C0312" w:rsidRDefault="001362EC">
      <w:pPr>
        <w:spacing w:before="240" w:after="240"/>
      </w:pPr>
      <w:r>
        <w:rPr>
          <w:i/>
        </w:rPr>
        <w:t>Šťastné a Veselé / Joyeux Noel</w:t>
      </w:r>
      <w:r>
        <w:t>, režie Christian Carion (film, 2005), 17–22 min.</w:t>
      </w:r>
    </w:p>
    <w:p w:rsidR="000C0312" w:rsidRDefault="001362EC">
      <w:pPr>
        <w:spacing w:before="240" w:after="240"/>
      </w:pPr>
      <w:r>
        <w:t xml:space="preserve">„Flint's Deadly Water“, režie Abby Ellis, </w:t>
      </w:r>
      <w:r>
        <w:rPr>
          <w:i/>
        </w:rPr>
        <w:t>Fron</w:t>
      </w:r>
      <w:r>
        <w:rPr>
          <w:i/>
        </w:rPr>
        <w:t>tline</w:t>
      </w:r>
      <w:r>
        <w:t>, (film z dokumentární série, 10. září 2019), https://www.pbs.org/wgbh/frontline/film/flints-deadly-water/, 34:12–41:03 (staženo 27. ledna 2020).</w:t>
      </w:r>
    </w:p>
    <w:p w:rsidR="000C0312" w:rsidRDefault="001362EC">
      <w:pPr>
        <w:spacing w:before="240" w:after="240"/>
      </w:pPr>
      <w:r>
        <w:rPr>
          <w:i/>
        </w:rPr>
        <w:t>The Children Who Built Victorian Britain</w:t>
      </w:r>
      <w:r>
        <w:t>, režie Julian Carey (TV film, BBC Four, 2011), 27–33 min.</w:t>
      </w:r>
    </w:p>
    <w:p w:rsidR="000C0312" w:rsidRDefault="001362EC">
      <w:pPr>
        <w:spacing w:before="240" w:after="240"/>
      </w:pPr>
      <w:r>
        <w:t>„Behin</w:t>
      </w:r>
      <w:r>
        <w:t xml:space="preserve">d the Scenes“, </w:t>
      </w:r>
      <w:r>
        <w:rPr>
          <w:i/>
        </w:rPr>
        <w:t>Black 47</w:t>
      </w:r>
      <w:r>
        <w:t>, režie Lance Daly (DVD extra filmu, 2018), 4–6 min.</w:t>
      </w:r>
    </w:p>
    <w:p w:rsidR="000C0312" w:rsidRDefault="001362EC">
      <w:pPr>
        <w:spacing w:before="240" w:after="240"/>
        <w:rPr>
          <w:b/>
        </w:rPr>
      </w:pPr>
      <w:r>
        <w:t xml:space="preserve"> </w:t>
      </w:r>
      <w:r>
        <w:rPr>
          <w:b/>
        </w:rPr>
        <w:t>V bibliografii (řazeno abecedně):</w:t>
      </w:r>
    </w:p>
    <w:p w:rsidR="000C0312" w:rsidRDefault="001362EC">
      <w:pPr>
        <w:spacing w:before="240" w:after="240"/>
      </w:pPr>
      <w:r>
        <w:t xml:space="preserve">„Behind the Scenes“. </w:t>
      </w:r>
      <w:r>
        <w:rPr>
          <w:i/>
        </w:rPr>
        <w:t>Black 47</w:t>
      </w:r>
      <w:r>
        <w:t>. Režie Lance Daly. DVD extra filmu, 2018. 11 min.</w:t>
      </w:r>
    </w:p>
    <w:p w:rsidR="000C0312" w:rsidRDefault="001362EC">
      <w:pPr>
        <w:spacing w:before="240" w:after="240"/>
      </w:pPr>
      <w:r>
        <w:t xml:space="preserve">„Flint's Deadly Water“. Režie Abby Ellis. </w:t>
      </w:r>
      <w:r>
        <w:rPr>
          <w:i/>
        </w:rPr>
        <w:t>Frontline</w:t>
      </w:r>
      <w:r>
        <w:t>. Film ze doku</w:t>
      </w:r>
      <w:r>
        <w:t>mentární série, 10. září 2019., https://www.pbs.org/wgbh/frontline/film/flints-deadly-water/. 55 min. (staženo 27. ledna 2020)</w:t>
      </w:r>
    </w:p>
    <w:p w:rsidR="000C0312" w:rsidRDefault="001362EC">
      <w:pPr>
        <w:spacing w:before="240" w:after="240"/>
      </w:pPr>
      <w:r>
        <w:rPr>
          <w:i/>
        </w:rPr>
        <w:t>Šťastné a Veselé / Joyeux Noel</w:t>
      </w:r>
      <w:r>
        <w:t>. Režie Christian Carion. Film, 2005. 115 min.</w:t>
      </w:r>
    </w:p>
    <w:p w:rsidR="000C0312" w:rsidRDefault="001362EC">
      <w:pPr>
        <w:spacing w:before="240" w:after="240"/>
      </w:pPr>
      <w:r>
        <w:rPr>
          <w:i/>
        </w:rPr>
        <w:t>The Children Who Built Victorian Britain</w:t>
      </w:r>
      <w:r>
        <w:t>. Režie Juli</w:t>
      </w:r>
      <w:r>
        <w:t>an Carey. TV film, BBC Four, 2011. 60min.</w:t>
      </w:r>
    </w:p>
    <w:p w:rsidR="000C0312" w:rsidRDefault="001362EC">
      <w:pPr>
        <w:spacing w:before="240" w:after="240"/>
        <w:rPr>
          <w:b/>
        </w:rPr>
      </w:pPr>
      <w:r>
        <w:t xml:space="preserve">„The Final Solution“. </w:t>
      </w:r>
      <w:r>
        <w:rPr>
          <w:i/>
        </w:rPr>
        <w:t>Holocaust</w:t>
      </w:r>
      <w:r>
        <w:t>. Režie Marvin J. Chomsky. TV seriál, 1978. 89 min.</w:t>
      </w:r>
    </w:p>
    <w:p w:rsidR="000C0312" w:rsidRDefault="001362EC">
      <w:pPr>
        <w:spacing w:before="240" w:after="240"/>
      </w:pPr>
      <w:r>
        <w:pict w14:anchorId="403B77C7">
          <v:rect id="_x0000_i1038" style="width:0;height:1.5pt" o:hralign="center" o:hrstd="t" o:hr="t" fillcolor="#a0a0a0" stroked="f"/>
        </w:pict>
      </w:r>
      <w:r>
        <w:rPr>
          <w:b/>
        </w:rPr>
        <w:t>Poznámky</w:t>
      </w:r>
      <w:r>
        <w:t xml:space="preserve">: </w:t>
      </w:r>
    </w:p>
    <w:p w:rsidR="000C0312" w:rsidRDefault="001362EC">
      <w:pPr>
        <w:numPr>
          <w:ilvl w:val="0"/>
          <w:numId w:val="30"/>
        </w:numPr>
        <w:spacing w:before="240"/>
      </w:pPr>
      <w:r>
        <w:t xml:space="preserve">Český název (pokud je) / mezinárodní nebo původní název. </w:t>
      </w:r>
    </w:p>
    <w:p w:rsidR="000C0312" w:rsidRDefault="001362EC">
      <w:pPr>
        <w:numPr>
          <w:ilvl w:val="0"/>
          <w:numId w:val="30"/>
        </w:numPr>
      </w:pPr>
      <w:r>
        <w:t>Minutáž může být poznamenána i v jiném formátu např. hh:mm:ss: (hodiny:minuty:sekundy).</w:t>
      </w:r>
    </w:p>
    <w:p w:rsidR="000C0312" w:rsidRDefault="001362EC">
      <w:pPr>
        <w:numPr>
          <w:ilvl w:val="0"/>
          <w:numId w:val="4"/>
        </w:numPr>
      </w:pPr>
      <w:r>
        <w:t>V uvozovkách název epizody seriálu nebo kapitoly filmu, pokud je takto členěn.</w:t>
      </w:r>
    </w:p>
    <w:p w:rsidR="000C0312" w:rsidRDefault="001362EC">
      <w:pPr>
        <w:numPr>
          <w:ilvl w:val="0"/>
          <w:numId w:val="4"/>
        </w:numPr>
        <w:spacing w:after="240"/>
      </w:pPr>
      <w:r>
        <w:t>Televizní seriál může mít rozdílné režiséry u jednotlivých epizod. V tomto případě se uvá</w:t>
      </w:r>
      <w:r>
        <w:t>dí režisér přímo za název epizody, nikoly za názvem seriálu.</w:t>
      </w:r>
    </w:p>
    <w:p w:rsidR="000C0312" w:rsidRDefault="001362EC">
      <w:pPr>
        <w:pStyle w:val="Nadpis2"/>
        <w:keepNext w:val="0"/>
        <w:keepLines w:val="0"/>
        <w:spacing w:after="0"/>
        <w:jc w:val="center"/>
        <w:rPr>
          <w:b/>
          <w:sz w:val="22"/>
          <w:szCs w:val="22"/>
        </w:rPr>
      </w:pPr>
      <w:bookmarkStart w:id="12" w:name="_ffwtnmc46rnx" w:colFirst="0" w:colLast="0"/>
      <w:bookmarkEnd w:id="12"/>
      <w:r>
        <w:rPr>
          <w:b/>
          <w:sz w:val="22"/>
          <w:szCs w:val="22"/>
        </w:rPr>
        <w:t>Online video</w:t>
      </w:r>
    </w:p>
    <w:p w:rsidR="000C0312" w:rsidRDefault="001362EC">
      <w:pPr>
        <w:spacing w:before="240" w:after="240"/>
      </w:pPr>
      <w:r>
        <w:rPr>
          <w:b/>
        </w:rPr>
        <w:t>Poznámka pod čarou</w:t>
      </w:r>
      <w:r>
        <w:t xml:space="preserve">: </w:t>
      </w:r>
    </w:p>
    <w:p w:rsidR="000C0312" w:rsidRDefault="001362EC">
      <w:pPr>
        <w:spacing w:before="240" w:after="240"/>
      </w:pPr>
      <w:r>
        <w:t>Shaun, „How PragerU Lies to You - The British Empire“, YouTube, 20. března 2019, https://youtu.be/HurC8aTsVCE, 17:48–18:43. (staženo 13. května 2020)</w:t>
      </w:r>
    </w:p>
    <w:p w:rsidR="000C0312" w:rsidRDefault="001362EC">
      <w:pPr>
        <w:spacing w:before="240" w:after="240"/>
      </w:pPr>
      <w:r>
        <w:t>Jonny Reading, „Richard Feynman - Why Questions“, Vimeo, 6. ledna 2014, https://vimeo.com/83498590, 1:24–1:57.  (staženo 22. prosince 2019)</w:t>
      </w:r>
    </w:p>
    <w:p w:rsidR="000C0312" w:rsidRDefault="001362EC">
      <w:pPr>
        <w:spacing w:before="240" w:after="240"/>
      </w:pPr>
      <w:r>
        <w:t>Shaun, „The Bell Curve“, YouTube, 4. prosince 2019, https://youtu.be/UBc7qBS1Ujo, 1:42:05–1:55:10. (staženo 13. květ</w:t>
      </w:r>
      <w:r>
        <w:t>na 2020)</w:t>
      </w:r>
    </w:p>
    <w:p w:rsidR="000C0312" w:rsidRDefault="001362EC">
      <w:pPr>
        <w:spacing w:before="240" w:after="240"/>
      </w:pPr>
      <w:r>
        <w:lastRenderedPageBreak/>
        <w:t>James Veitch, „This is what happens when you reply to spam email“, TEDGlobal&gt;Geneva, prosinec 2015, https://www.ted.com/talks/james_veitch_this_is_what_happens_when_you_reply_to_spam_email. 3:24–4:31. (staženo 25. února 2020)</w:t>
      </w:r>
    </w:p>
    <w:p w:rsidR="000C0312" w:rsidRDefault="001362EC">
      <w:pPr>
        <w:spacing w:before="240" w:after="240"/>
        <w:rPr>
          <w:b/>
        </w:rPr>
      </w:pPr>
      <w:r>
        <w:rPr>
          <w:b/>
        </w:rPr>
        <w:t>V bibliografii (řazen</w:t>
      </w:r>
      <w:r>
        <w:rPr>
          <w:b/>
        </w:rPr>
        <w:t>o abecedně):</w:t>
      </w:r>
    </w:p>
    <w:p w:rsidR="000C0312" w:rsidRDefault="001362EC">
      <w:pPr>
        <w:spacing w:before="240" w:after="240"/>
      </w:pPr>
      <w:r>
        <w:t>James Veitch. „This is what happens when you reply to spam email“. TEDGlobal&gt;Geneva, prosinec 2015. https://www.ted.com/talks/james_veitch_this_is_what_happens_when_you_reply_to_spam_email (staženo 25. února 2020).</w:t>
      </w:r>
    </w:p>
    <w:p w:rsidR="000C0312" w:rsidRDefault="001362EC">
      <w:pPr>
        <w:spacing w:before="240" w:after="240"/>
      </w:pPr>
      <w:r>
        <w:t>Jonny Reading. „Richard Feyn</w:t>
      </w:r>
      <w:r>
        <w:t>man - Why Questions“. Vimeo, 6. ledna 2014. https://vimeo.com/83498590.  (staženo 22. prosince 2019)</w:t>
      </w:r>
    </w:p>
    <w:p w:rsidR="000C0312" w:rsidRDefault="001362EC">
      <w:pPr>
        <w:spacing w:before="240" w:after="240"/>
      </w:pPr>
      <w:r>
        <w:t>Shaun. YouTube kanál. https://www.youtube.com/channel/UCJ6o36XL0CpYb6U5dNBiXHQ. (staženo 13. května 2020)</w:t>
      </w:r>
      <w:r>
        <w:pict w14:anchorId="0FB247B9">
          <v:rect id="_x0000_i1039" style="width:0;height:1.5pt" o:hralign="center" o:hrstd="t" o:hr="t" fillcolor="#a0a0a0" stroked="f"/>
        </w:pict>
      </w:r>
      <w:r>
        <w:rPr>
          <w:b/>
        </w:rPr>
        <w:t>Poznámka</w:t>
      </w:r>
      <w:r>
        <w:t xml:space="preserve">: </w:t>
      </w:r>
    </w:p>
    <w:p w:rsidR="000C0312" w:rsidRDefault="001362EC">
      <w:pPr>
        <w:numPr>
          <w:ilvl w:val="0"/>
          <w:numId w:val="16"/>
        </w:numPr>
        <w:spacing w:before="240" w:after="240"/>
      </w:pPr>
      <w:r>
        <w:t>V případě odkazování na více videí z j</w:t>
      </w:r>
      <w:r>
        <w:t>ednoho kanálu do bibliografii uveďte pouze kanál.</w:t>
      </w:r>
    </w:p>
    <w:p w:rsidR="000C0312" w:rsidRDefault="001362EC">
      <w:pPr>
        <w:pStyle w:val="Nadpis2"/>
        <w:keepNext w:val="0"/>
        <w:keepLines w:val="0"/>
        <w:pBdr>
          <w:top w:val="nil"/>
          <w:left w:val="nil"/>
          <w:bottom w:val="nil"/>
          <w:right w:val="nil"/>
          <w:between w:val="nil"/>
        </w:pBdr>
        <w:spacing w:after="0"/>
        <w:jc w:val="center"/>
        <w:rPr>
          <w:b/>
          <w:sz w:val="22"/>
          <w:szCs w:val="22"/>
        </w:rPr>
      </w:pPr>
      <w:bookmarkStart w:id="13" w:name="_kplwqs5wcig7" w:colFirst="0" w:colLast="0"/>
      <w:bookmarkEnd w:id="13"/>
      <w:r>
        <w:rPr>
          <w:b/>
          <w:sz w:val="22"/>
          <w:szCs w:val="22"/>
        </w:rPr>
        <w:t>Příspěvky na sociálních sítích</w:t>
      </w:r>
    </w:p>
    <w:p w:rsidR="000C0312" w:rsidRDefault="001362EC">
      <w:pPr>
        <w:spacing w:before="240" w:after="240"/>
        <w:rPr>
          <w:b/>
        </w:rPr>
      </w:pPr>
      <w:r>
        <w:rPr>
          <w:b/>
        </w:rPr>
        <w:t>Poznámka pod čarou</w:t>
      </w:r>
      <w:r>
        <w:t xml:space="preserve">: </w:t>
      </w:r>
    </w:p>
    <w:p w:rsidR="000C0312" w:rsidRDefault="001362EC">
      <w:pPr>
        <w:spacing w:before="240" w:after="240"/>
      </w:pPr>
      <w:r>
        <w:t xml:space="preserve">Pete Souza (@petesouza), „President Obama bids farewell to President Xi of China at the conclusion of the Nuclear Security Summit“, Instagram fotografie, </w:t>
      </w:r>
      <w:r>
        <w:t>1. dubna 2016. https://www.instagram.com/p/BDrmfXTtNCt/ (staženo 28.4. 2020).</w:t>
      </w:r>
    </w:p>
    <w:p w:rsidR="000C0312" w:rsidRDefault="001362EC">
      <w:pPr>
        <w:spacing w:before="240" w:after="240"/>
      </w:pPr>
      <w:r>
        <w:t>Chicago Manual of Style, „Is the world ready for singular they? We thought so back in 1993“, Facebook, 17. dubna 2015. https://www.facebook.com/ChicagoManual/posts/10152906193679</w:t>
      </w:r>
      <w:r>
        <w:t>151 (staženo 28.4. 2020).</w:t>
      </w:r>
    </w:p>
    <w:p w:rsidR="000C0312" w:rsidRDefault="001362EC">
      <w:pPr>
        <w:spacing w:before="240" w:after="240"/>
      </w:pPr>
      <w:r>
        <w:rPr>
          <w:b/>
        </w:rPr>
        <w:t>V bibliografii (řazeno abecedně):</w:t>
      </w:r>
    </w:p>
    <w:p w:rsidR="000C0312" w:rsidRDefault="001362EC">
      <w:pPr>
        <w:spacing w:before="240" w:after="240"/>
      </w:pPr>
      <w:r>
        <w:t>Chicago Manual of Style. „Is the world ready for singular they? We thought so back in 1993“. Facebook, 17. dubna 2015. https://www.facebook.com/ChicagoManual/posts/10152906193679151 (staženo 28.4.</w:t>
      </w:r>
      <w:r>
        <w:t xml:space="preserve"> 2020).</w:t>
      </w:r>
    </w:p>
    <w:p w:rsidR="000C0312" w:rsidRDefault="001362EC">
      <w:pPr>
        <w:spacing w:before="240" w:after="240"/>
      </w:pPr>
      <w:r>
        <w:t>Pete Souza (@petesouza). „President Obama bids farewell to President Xi of China at the conclusion of the Nuclear Security Summit“. Instagram fotografie, 1. dubna 2016. https://www.instagram.com/p/BDrmfXTtNCt/  (staženo 28.4. 2020).</w:t>
      </w:r>
    </w:p>
    <w:p w:rsidR="000C0312" w:rsidRDefault="001362EC">
      <w:pPr>
        <w:spacing w:before="240" w:after="240"/>
      </w:pPr>
      <w:r>
        <w:pict w14:anchorId="6F75661A">
          <v:rect id="_x0000_i1040" style="width:0;height:1.5pt" o:hralign="center" o:hrstd="t" o:hr="t" fillcolor="#a0a0a0" stroked="f"/>
        </w:pict>
      </w:r>
      <w:r>
        <w:rPr>
          <w:b/>
        </w:rPr>
        <w:t>Poznámka</w:t>
      </w:r>
      <w:r>
        <w:t xml:space="preserve">: </w:t>
      </w:r>
    </w:p>
    <w:p w:rsidR="000C0312" w:rsidRDefault="001362EC">
      <w:pPr>
        <w:numPr>
          <w:ilvl w:val="0"/>
          <w:numId w:val="16"/>
        </w:numPr>
        <w:spacing w:before="240" w:after="240"/>
      </w:pPr>
      <w:r>
        <w:t>Pok</w:t>
      </w:r>
      <w:r>
        <w:t>ud příspěvek nemá název, pojmenujte jej textem ze začátku příspěvku (v rozumné délce)</w:t>
      </w:r>
    </w:p>
    <w:p w:rsidR="000C0312" w:rsidRDefault="001362EC">
      <w:pPr>
        <w:spacing w:before="240" w:after="240"/>
        <w:jc w:val="center"/>
        <w:rPr>
          <w:b/>
        </w:rPr>
      </w:pPr>
      <w:r>
        <w:rPr>
          <w:b/>
        </w:rPr>
        <w:lastRenderedPageBreak/>
        <w:t>Osobní zpráva</w:t>
      </w:r>
    </w:p>
    <w:p w:rsidR="000C0312" w:rsidRDefault="001362EC">
      <w:pPr>
        <w:spacing w:before="240" w:after="240"/>
        <w:rPr>
          <w:b/>
        </w:rPr>
      </w:pPr>
      <w:r>
        <w:rPr>
          <w:b/>
        </w:rPr>
        <w:t>Poznámka pod čarou</w:t>
      </w:r>
      <w:r>
        <w:t xml:space="preserve">: </w:t>
      </w:r>
    </w:p>
    <w:p w:rsidR="000C0312" w:rsidRDefault="001362EC">
      <w:pPr>
        <w:spacing w:before="240" w:after="240"/>
      </w:pPr>
      <w:r>
        <w:t>Hans-Uwe Stahlmann, e-mailová zpráva adresovaná autorovi, 29. prosince 2007.</w:t>
      </w:r>
    </w:p>
    <w:p w:rsidR="000C0312" w:rsidRDefault="001362EC">
      <w:pPr>
        <w:spacing w:before="240" w:after="240"/>
      </w:pPr>
      <w:r>
        <w:rPr>
          <w:b/>
        </w:rPr>
        <w:t xml:space="preserve">Poznámka: </w:t>
      </w:r>
      <w:r>
        <w:t>Osobní zprávy typu emailů, textových zpráv, zpráv na sociálních sítích se většinou uvádí pouze textu v poznámce pod čarou (v bibliografii nikoli).</w:t>
      </w:r>
    </w:p>
    <w:p w:rsidR="000C0312" w:rsidRDefault="001362EC">
      <w:pPr>
        <w:pBdr>
          <w:top w:val="nil"/>
          <w:left w:val="nil"/>
          <w:bottom w:val="nil"/>
          <w:right w:val="nil"/>
          <w:between w:val="nil"/>
        </w:pBdr>
        <w:spacing w:before="240" w:after="240"/>
        <w:jc w:val="center"/>
        <w:rPr>
          <w:b/>
        </w:rPr>
      </w:pPr>
      <w:r>
        <w:rPr>
          <w:b/>
        </w:rPr>
        <w:t>Archivní materiály a sbírky</w:t>
      </w:r>
    </w:p>
    <w:p w:rsidR="000C0312" w:rsidRDefault="001362EC">
      <w:pPr>
        <w:spacing w:before="240" w:after="240"/>
      </w:pPr>
      <w:r>
        <w:rPr>
          <w:b/>
        </w:rPr>
        <w:t>Poznámka pod čarou</w:t>
      </w:r>
      <w:r>
        <w:t xml:space="preserve">: </w:t>
      </w:r>
    </w:p>
    <w:p w:rsidR="000C0312" w:rsidRDefault="001362EC">
      <w:pPr>
        <w:spacing w:before="240" w:after="240"/>
      </w:pPr>
      <w:r>
        <w:t>Telegram Š. Z. Eliavy a G. I. Brojda lidovému komisariátu za</w:t>
      </w:r>
      <w:r>
        <w:t>hraničních věcí, V. I. Leninovi, L. D. Trockému a L. B. Krasinovi, Taškent, 27. prosince 1919, Archiv zahraniční politiky Ruské federace, Moskva, Čičerinův sekretariát, fond 04, inv. č. 39, kart. 43, spis č. 588, f. 13.</w:t>
      </w:r>
    </w:p>
    <w:p w:rsidR="000C0312" w:rsidRDefault="001362EC">
      <w:pPr>
        <w:spacing w:before="240" w:after="240"/>
        <w:rPr>
          <w:b/>
        </w:rPr>
      </w:pPr>
      <w:r>
        <w:rPr>
          <w:b/>
        </w:rPr>
        <w:t>V bibliografii (řazeno abecedně):</w:t>
      </w:r>
    </w:p>
    <w:p w:rsidR="000C0312" w:rsidRDefault="001362EC">
      <w:pPr>
        <w:spacing w:before="240" w:after="240"/>
      </w:pPr>
      <w:r>
        <w:t>Te</w:t>
      </w:r>
      <w:r>
        <w:t>legram Š. Z. Eliavy a G. I. Brojda lidovému komisariátu zahraničních věcí, V. I. Leninovi, L. D. Trockému a L. B. Krasinovi. Taškent, 27. prosince 1919. Archiv zahraniční politiky Ruské federace, Moskva. Čičerinův sekretariát, fond 04, inv. č. 39, kart. 43</w:t>
      </w:r>
      <w:r>
        <w:t>, spis č. 588, f. 13.</w:t>
      </w:r>
    </w:p>
    <w:p w:rsidR="000C0312" w:rsidRDefault="000C0312">
      <w:pPr>
        <w:rPr>
          <w:b/>
        </w:rPr>
      </w:pPr>
    </w:p>
    <w:p w:rsidR="000C0312" w:rsidRDefault="000C0312">
      <w:pPr>
        <w:jc w:val="center"/>
        <w:rPr>
          <w:b/>
        </w:rPr>
      </w:pPr>
    </w:p>
    <w:p w:rsidR="000C0312" w:rsidRDefault="001362EC">
      <w:pPr>
        <w:pStyle w:val="Nadpis1"/>
        <w:jc w:val="center"/>
        <w:rPr>
          <w:b/>
          <w:sz w:val="32"/>
          <w:szCs w:val="32"/>
        </w:rPr>
      </w:pPr>
      <w:bookmarkStart w:id="14" w:name="_wt517tgvzum5" w:colFirst="0" w:colLast="0"/>
      <w:bookmarkEnd w:id="14"/>
      <w:r>
        <w:rPr>
          <w:b/>
          <w:sz w:val="32"/>
          <w:szCs w:val="32"/>
        </w:rPr>
        <w:t>Zkrácená citace a opakované odkazování na stejný zdroj</w:t>
      </w:r>
    </w:p>
    <w:p w:rsidR="000C0312" w:rsidRDefault="001362EC">
      <w:pPr>
        <w:spacing w:before="240" w:after="240"/>
      </w:pPr>
      <w:r>
        <w:t xml:space="preserve">Poznámka pod čarou se uvádí v plném znění pouze v prvním případě odkazování na konkrétní zdroj. V případě, že v textu odkazuje na zdroj, na který autor již odkazoval dříve, využívá se tzv. zkrácená verze. </w:t>
      </w:r>
    </w:p>
    <w:p w:rsidR="000C0312" w:rsidRDefault="001362EC">
      <w:pPr>
        <w:spacing w:before="240" w:after="240"/>
      </w:pPr>
      <w:r>
        <w:t>Často využívanou zkratkou je „ibid.“ , „tamtéž“ ne</w:t>
      </w:r>
      <w:r>
        <w:t xml:space="preserve">bo „c. d.“, což znamená citované dílo. Tuto zkratku je ovšem možné použít </w:t>
      </w:r>
      <w:r>
        <w:rPr>
          <w:b/>
        </w:rPr>
        <w:t>pouze tehdy, když se po sobě následující odkazy týkají stále stejného díla</w:t>
      </w:r>
      <w:r>
        <w:t xml:space="preserve">. Pokud za těmito zkratkami nenásleduje označení strany, znamená to, že odkazovaný údaj se nachází nejen ve </w:t>
      </w:r>
      <w:r>
        <w:t>stejném díle jako předešlý odkaz, ale také na stejné straně.</w:t>
      </w:r>
    </w:p>
    <w:p w:rsidR="000C0312" w:rsidRDefault="001362EC">
      <w:pPr>
        <w:spacing w:before="240" w:after="240"/>
        <w:rPr>
          <w:b/>
        </w:rPr>
      </w:pPr>
      <w:r>
        <w:rPr>
          <w:b/>
        </w:rPr>
        <w:t>Příklad:</w:t>
      </w:r>
    </w:p>
    <w:p w:rsidR="000C0312" w:rsidRDefault="001362EC">
      <w:pPr>
        <w:spacing w:before="240" w:after="240"/>
      </w:pPr>
      <w:r>
        <w:t>Na začátku naší práce odkazujeme poprvé na knihu profesora Křena a poznámka pod čarou vypadá takto:</w:t>
      </w:r>
    </w:p>
    <w:p w:rsidR="000C0312" w:rsidRDefault="001362EC">
      <w:pPr>
        <w:numPr>
          <w:ilvl w:val="0"/>
          <w:numId w:val="7"/>
        </w:numPr>
        <w:spacing w:before="240" w:after="240"/>
      </w:pPr>
      <w:r>
        <w:t xml:space="preserve">Jan Křen, </w:t>
      </w:r>
      <w:r>
        <w:rPr>
          <w:i/>
        </w:rPr>
        <w:t>Dvě století střední Evropy</w:t>
      </w:r>
      <w:r>
        <w:t xml:space="preserve"> (Praha: ARGO, 2019), 137, 158–159.</w:t>
      </w:r>
    </w:p>
    <w:p w:rsidR="000C0312" w:rsidRDefault="001362EC">
      <w:pPr>
        <w:spacing w:before="240" w:after="240"/>
      </w:pPr>
      <w:r>
        <w:t>Následně odkaz</w:t>
      </w:r>
      <w:r>
        <w:t>ujeme na jiný zdroj.</w:t>
      </w:r>
    </w:p>
    <w:p w:rsidR="000C0312" w:rsidRDefault="001362EC">
      <w:pPr>
        <w:numPr>
          <w:ilvl w:val="0"/>
          <w:numId w:val="7"/>
        </w:numPr>
        <w:spacing w:before="240" w:after="240"/>
      </w:pPr>
      <w:r>
        <w:lastRenderedPageBreak/>
        <w:t xml:space="preserve">Jiří,Vykoukal, Bohuslav Litera a Miroslav Tejchman, </w:t>
      </w:r>
      <w:r>
        <w:rPr>
          <w:i/>
        </w:rPr>
        <w:t>Východ: Vznik, vývoj a rozpad sovětského bloku</w:t>
      </w:r>
      <w:r>
        <w:t xml:space="preserve"> 1944–1989 (Praha: Libri 2017), 74–77.</w:t>
      </w:r>
    </w:p>
    <w:p w:rsidR="000C0312" w:rsidRDefault="001362EC">
      <w:pPr>
        <w:spacing w:before="240" w:after="240"/>
      </w:pPr>
      <w:r>
        <w:t>Dále odkazujeme opět na knihu profesora Křena.</w:t>
      </w:r>
    </w:p>
    <w:p w:rsidR="000C0312" w:rsidRDefault="001362EC">
      <w:pPr>
        <w:numPr>
          <w:ilvl w:val="0"/>
          <w:numId w:val="7"/>
        </w:numPr>
        <w:spacing w:before="240" w:after="240"/>
      </w:pPr>
      <w:r>
        <w:t xml:space="preserve">Křen, </w:t>
      </w:r>
      <w:r>
        <w:rPr>
          <w:i/>
        </w:rPr>
        <w:t>Dvě století střední Evropy, 166.</w:t>
      </w:r>
    </w:p>
    <w:p w:rsidR="000C0312" w:rsidRDefault="001362EC">
      <w:pPr>
        <w:spacing w:before="240" w:after="240"/>
      </w:pPr>
      <w:r>
        <w:t>Následně odkazujeme dvakrát za sebou opět na knihu Východ.</w:t>
      </w:r>
    </w:p>
    <w:p w:rsidR="000C0312" w:rsidRDefault="001362EC">
      <w:pPr>
        <w:numPr>
          <w:ilvl w:val="0"/>
          <w:numId w:val="7"/>
        </w:numPr>
        <w:spacing w:before="240"/>
      </w:pPr>
      <w:r>
        <w:t xml:space="preserve">Vykoukal, </w:t>
      </w:r>
      <w:r>
        <w:rPr>
          <w:i/>
        </w:rPr>
        <w:t>Východ,  84</w:t>
      </w:r>
      <w:r>
        <w:t>–</w:t>
      </w:r>
      <w:r>
        <w:rPr>
          <w:i/>
        </w:rPr>
        <w:t>85.</w:t>
      </w:r>
    </w:p>
    <w:p w:rsidR="000C0312" w:rsidRDefault="001362EC">
      <w:pPr>
        <w:numPr>
          <w:ilvl w:val="0"/>
          <w:numId w:val="7"/>
        </w:numPr>
        <w:spacing w:after="240"/>
      </w:pPr>
      <w:r>
        <w:t>Ibid., 111, 127–131.</w:t>
      </w:r>
    </w:p>
    <w:p w:rsidR="000C0312" w:rsidRDefault="000C0312">
      <w:pPr>
        <w:spacing w:before="240" w:after="240"/>
        <w:ind w:firstLine="720"/>
      </w:pPr>
    </w:p>
    <w:p w:rsidR="000C0312" w:rsidRDefault="000C0312">
      <w:pPr>
        <w:spacing w:before="240" w:after="240"/>
        <w:ind w:firstLine="720"/>
      </w:pPr>
      <w:bookmarkStart w:id="15" w:name="_GoBack"/>
      <w:bookmarkEnd w:id="15"/>
    </w:p>
    <w:sectPr w:rsidR="000C0312">
      <w:headerReference w:type="default" r:id="rId11"/>
      <w:footerReference w:type="default" r:id="rId12"/>
      <w:footerReference w:type="first" r:id="rId1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EC" w:rsidRDefault="001362EC">
      <w:pPr>
        <w:spacing w:line="240" w:lineRule="auto"/>
      </w:pPr>
      <w:r>
        <w:separator/>
      </w:r>
    </w:p>
  </w:endnote>
  <w:endnote w:type="continuationSeparator" w:id="0">
    <w:p w:rsidR="001362EC" w:rsidRDefault="00136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12" w:rsidRDefault="000C03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12" w:rsidRDefault="000C03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EC" w:rsidRDefault="001362EC">
      <w:pPr>
        <w:spacing w:line="240" w:lineRule="auto"/>
      </w:pPr>
      <w:r>
        <w:separator/>
      </w:r>
    </w:p>
  </w:footnote>
  <w:footnote w:type="continuationSeparator" w:id="0">
    <w:p w:rsidR="001362EC" w:rsidRDefault="001362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12" w:rsidRDefault="000C03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7DE"/>
    <w:multiLevelType w:val="multilevel"/>
    <w:tmpl w:val="225A5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FA2542"/>
    <w:multiLevelType w:val="multilevel"/>
    <w:tmpl w:val="0AF6B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951A3"/>
    <w:multiLevelType w:val="multilevel"/>
    <w:tmpl w:val="47921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81513B"/>
    <w:multiLevelType w:val="multilevel"/>
    <w:tmpl w:val="10D2A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895121"/>
    <w:multiLevelType w:val="multilevel"/>
    <w:tmpl w:val="26ACF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6F3371"/>
    <w:multiLevelType w:val="multilevel"/>
    <w:tmpl w:val="4476D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E52066"/>
    <w:multiLevelType w:val="multilevel"/>
    <w:tmpl w:val="4C00F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89561D"/>
    <w:multiLevelType w:val="multilevel"/>
    <w:tmpl w:val="D826C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A26CFA"/>
    <w:multiLevelType w:val="multilevel"/>
    <w:tmpl w:val="0E1A4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CA6803"/>
    <w:multiLevelType w:val="multilevel"/>
    <w:tmpl w:val="17E2B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8303F9"/>
    <w:multiLevelType w:val="multilevel"/>
    <w:tmpl w:val="39001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ECF3376"/>
    <w:multiLevelType w:val="multilevel"/>
    <w:tmpl w:val="DB3C0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DD2598"/>
    <w:multiLevelType w:val="multilevel"/>
    <w:tmpl w:val="F274D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896215"/>
    <w:multiLevelType w:val="multilevel"/>
    <w:tmpl w:val="06A688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7808F4"/>
    <w:multiLevelType w:val="multilevel"/>
    <w:tmpl w:val="30C2E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437183F"/>
    <w:multiLevelType w:val="multilevel"/>
    <w:tmpl w:val="C7BC0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21749A"/>
    <w:multiLevelType w:val="multilevel"/>
    <w:tmpl w:val="23862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BA43B2"/>
    <w:multiLevelType w:val="multilevel"/>
    <w:tmpl w:val="89E6E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836C0A"/>
    <w:multiLevelType w:val="multilevel"/>
    <w:tmpl w:val="31C259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9974DA"/>
    <w:multiLevelType w:val="multilevel"/>
    <w:tmpl w:val="1F461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9735B0"/>
    <w:multiLevelType w:val="multilevel"/>
    <w:tmpl w:val="A8043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483264"/>
    <w:multiLevelType w:val="multilevel"/>
    <w:tmpl w:val="E28A76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4885423"/>
    <w:multiLevelType w:val="multilevel"/>
    <w:tmpl w:val="224AE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540238"/>
    <w:multiLevelType w:val="multilevel"/>
    <w:tmpl w:val="7C4AB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1A437C"/>
    <w:multiLevelType w:val="multilevel"/>
    <w:tmpl w:val="76724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B921A6"/>
    <w:multiLevelType w:val="multilevel"/>
    <w:tmpl w:val="1C206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6092E66"/>
    <w:multiLevelType w:val="multilevel"/>
    <w:tmpl w:val="6DCA6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9210F1"/>
    <w:multiLevelType w:val="multilevel"/>
    <w:tmpl w:val="5032F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E11312"/>
    <w:multiLevelType w:val="multilevel"/>
    <w:tmpl w:val="C0749E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70535F4D"/>
    <w:multiLevelType w:val="multilevel"/>
    <w:tmpl w:val="C2C47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3001A93"/>
    <w:multiLevelType w:val="multilevel"/>
    <w:tmpl w:val="631A4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E857723"/>
    <w:multiLevelType w:val="multilevel"/>
    <w:tmpl w:val="BCEC1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0"/>
  </w:num>
  <w:num w:numId="3">
    <w:abstractNumId w:val="5"/>
  </w:num>
  <w:num w:numId="4">
    <w:abstractNumId w:val="8"/>
  </w:num>
  <w:num w:numId="5">
    <w:abstractNumId w:val="0"/>
  </w:num>
  <w:num w:numId="6">
    <w:abstractNumId w:val="1"/>
  </w:num>
  <w:num w:numId="7">
    <w:abstractNumId w:val="28"/>
  </w:num>
  <w:num w:numId="8">
    <w:abstractNumId w:val="20"/>
  </w:num>
  <w:num w:numId="9">
    <w:abstractNumId w:val="7"/>
  </w:num>
  <w:num w:numId="10">
    <w:abstractNumId w:val="27"/>
  </w:num>
  <w:num w:numId="11">
    <w:abstractNumId w:val="29"/>
  </w:num>
  <w:num w:numId="12">
    <w:abstractNumId w:val="14"/>
  </w:num>
  <w:num w:numId="13">
    <w:abstractNumId w:val="6"/>
  </w:num>
  <w:num w:numId="14">
    <w:abstractNumId w:val="26"/>
  </w:num>
  <w:num w:numId="15">
    <w:abstractNumId w:val="30"/>
  </w:num>
  <w:num w:numId="16">
    <w:abstractNumId w:val="4"/>
  </w:num>
  <w:num w:numId="17">
    <w:abstractNumId w:val="16"/>
  </w:num>
  <w:num w:numId="18">
    <w:abstractNumId w:val="3"/>
  </w:num>
  <w:num w:numId="19">
    <w:abstractNumId w:val="24"/>
  </w:num>
  <w:num w:numId="20">
    <w:abstractNumId w:val="19"/>
  </w:num>
  <w:num w:numId="21">
    <w:abstractNumId w:val="18"/>
  </w:num>
  <w:num w:numId="22">
    <w:abstractNumId w:val="13"/>
  </w:num>
  <w:num w:numId="23">
    <w:abstractNumId w:val="25"/>
  </w:num>
  <w:num w:numId="24">
    <w:abstractNumId w:val="22"/>
  </w:num>
  <w:num w:numId="25">
    <w:abstractNumId w:val="11"/>
  </w:num>
  <w:num w:numId="26">
    <w:abstractNumId w:val="17"/>
  </w:num>
  <w:num w:numId="27">
    <w:abstractNumId w:val="9"/>
  </w:num>
  <w:num w:numId="28">
    <w:abstractNumId w:val="23"/>
  </w:num>
  <w:num w:numId="29">
    <w:abstractNumId w:val="15"/>
  </w:num>
  <w:num w:numId="30">
    <w:abstractNumId w:val="12"/>
  </w:num>
  <w:num w:numId="31">
    <w:abstractNumId w:val="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12"/>
    <w:rsid w:val="000C0312"/>
    <w:rsid w:val="001362EC"/>
    <w:rsid w:val="00590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9C31B-1B36-42E8-8128-FFAB2E59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5904D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0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hicagomanualofstyle.org/tools_citationguide/citation-guide-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hicagomanualofstyle.org/tools_citationguide/citation-guide-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haonline.usc.edu/login" TargetMode="External"/><Relationship Id="rId4" Type="http://schemas.openxmlformats.org/officeDocument/2006/relationships/webSettings" Target="webSettings.xml"/><Relationship Id="rId9" Type="http://schemas.openxmlformats.org/officeDocument/2006/relationships/hyperlink" Target="http://vhaonline.usc.edu/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3344</Words>
  <Characters>19733</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2</cp:revision>
  <dcterms:created xsi:type="dcterms:W3CDTF">2020-11-18T19:32:00Z</dcterms:created>
  <dcterms:modified xsi:type="dcterms:W3CDTF">2020-11-18T19:32:00Z</dcterms:modified>
</cp:coreProperties>
</file>