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A569" w14:textId="13CD709C" w:rsidR="00E23803" w:rsidRPr="00681AF3" w:rsidRDefault="00E23803" w:rsidP="00833A4D">
      <w:pPr>
        <w:jc w:val="both"/>
        <w:rPr>
          <w:rFonts w:ascii="Times New Roman" w:hAnsi="Times New Roman" w:cs="Times New Roman"/>
        </w:rPr>
      </w:pPr>
      <w:proofErr w:type="spellStart"/>
      <w:r w:rsidRPr="00681AF3">
        <w:rPr>
          <w:rFonts w:ascii="Times New Roman" w:hAnsi="Times New Roman" w:cs="Times New Roman"/>
          <w:color w:val="000000"/>
        </w:rPr>
        <w:t>Friederike</w:t>
      </w:r>
      <w:proofErr w:type="spellEnd"/>
      <w:r w:rsidRPr="00681A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AF3">
        <w:rPr>
          <w:rFonts w:ascii="Times New Roman" w:hAnsi="Times New Roman" w:cs="Times New Roman"/>
          <w:color w:val="000000"/>
        </w:rPr>
        <w:t>Mayröckerová</w:t>
      </w:r>
      <w:proofErr w:type="spellEnd"/>
      <w:r w:rsidRPr="00681AF3">
        <w:rPr>
          <w:rFonts w:ascii="Times New Roman" w:hAnsi="Times New Roman" w:cs="Times New Roman"/>
          <w:color w:val="000000"/>
        </w:rPr>
        <w:t xml:space="preserve">: </w:t>
      </w:r>
      <w:r w:rsidRPr="00681AF3">
        <w:rPr>
          <w:rFonts w:ascii="Times New Roman" w:hAnsi="Times New Roman" w:cs="Times New Roman"/>
          <w:i/>
          <w:color w:val="000000"/>
        </w:rPr>
        <w:t>Rekviem za Ernsta Jandla</w:t>
      </w:r>
      <w:r w:rsidRPr="00681AF3">
        <w:rPr>
          <w:rFonts w:ascii="Times New Roman" w:hAnsi="Times New Roman" w:cs="Times New Roman"/>
        </w:rPr>
        <w:t xml:space="preserve"> </w:t>
      </w:r>
    </w:p>
    <w:p w14:paraId="41584A8E" w14:textId="2EEF629F" w:rsidR="00833A4D" w:rsidRPr="00681AF3" w:rsidRDefault="00D861E0" w:rsidP="00D861E0">
      <w:pPr>
        <w:spacing w:before="240"/>
        <w:jc w:val="both"/>
        <w:rPr>
          <w:rFonts w:ascii="Times New Roman" w:hAnsi="Times New Roman" w:cs="Times New Roman"/>
          <w:u w:val="single"/>
        </w:rPr>
      </w:pPr>
      <w:r w:rsidRPr="00681AF3">
        <w:rPr>
          <w:rFonts w:ascii="Times New Roman" w:hAnsi="Times New Roman" w:cs="Times New Roman"/>
          <w:u w:val="single"/>
        </w:rPr>
        <w:t>F</w:t>
      </w:r>
      <w:r w:rsidR="00833A4D" w:rsidRPr="00681AF3">
        <w:rPr>
          <w:rFonts w:ascii="Times New Roman" w:hAnsi="Times New Roman" w:cs="Times New Roman"/>
          <w:u w:val="single"/>
        </w:rPr>
        <w:t>orma</w:t>
      </w:r>
      <w:r w:rsidR="00522363">
        <w:rPr>
          <w:rFonts w:ascii="Times New Roman" w:hAnsi="Times New Roman" w:cs="Times New Roman"/>
          <w:u w:val="single"/>
        </w:rPr>
        <w:t xml:space="preserve"> a struktura</w:t>
      </w:r>
    </w:p>
    <w:p w14:paraId="391B4CC1" w14:textId="5F2888C4" w:rsidR="00833A4D" w:rsidRPr="00681AF3" w:rsidRDefault="00833A4D" w:rsidP="00D861E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báseň v</w:t>
      </w:r>
      <w:r w:rsidR="00D861E0" w:rsidRPr="00681AF3">
        <w:rPr>
          <w:rFonts w:ascii="Times New Roman" w:hAnsi="Times New Roman" w:cs="Times New Roman"/>
        </w:rPr>
        <w:t> </w:t>
      </w:r>
      <w:r w:rsidRPr="00681AF3">
        <w:rPr>
          <w:rFonts w:ascii="Times New Roman" w:hAnsi="Times New Roman" w:cs="Times New Roman"/>
        </w:rPr>
        <w:t>próze</w:t>
      </w:r>
      <w:r w:rsidR="00D861E0" w:rsidRPr="00681AF3">
        <w:rPr>
          <w:rFonts w:ascii="Times New Roman" w:hAnsi="Times New Roman" w:cs="Times New Roman"/>
        </w:rPr>
        <w:t xml:space="preserve">, </w:t>
      </w:r>
      <w:r w:rsidRPr="00681AF3">
        <w:rPr>
          <w:rFonts w:ascii="Times New Roman" w:hAnsi="Times New Roman" w:cs="Times New Roman"/>
        </w:rPr>
        <w:t>„proud vzpomínání“ (Hodrová)</w:t>
      </w:r>
    </w:p>
    <w:p w14:paraId="675C62D9" w14:textId="77777777" w:rsidR="00833A4D" w:rsidRPr="00681AF3" w:rsidRDefault="00833A4D" w:rsidP="00D861E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rekviem, panychida, tryzna</w:t>
      </w:r>
    </w:p>
    <w:p w14:paraId="1FF90474" w14:textId="77777777" w:rsidR="00833A4D" w:rsidRPr="00681AF3" w:rsidRDefault="00833A4D" w:rsidP="00D861E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datace: deník, kalendář, fixace v čase</w:t>
      </w:r>
    </w:p>
    <w:p w14:paraId="4D7E4F53" w14:textId="5636BE94" w:rsidR="00833A4D" w:rsidRPr="00681AF3" w:rsidRDefault="00833A4D" w:rsidP="00D861E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versálky, kurziva, interpunkce: význam?</w:t>
      </w:r>
    </w:p>
    <w:p w14:paraId="24584F6E" w14:textId="77777777" w:rsidR="00D861E0" w:rsidRPr="00681AF3" w:rsidRDefault="00D861E0" w:rsidP="004B1876">
      <w:pPr>
        <w:spacing w:before="24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681AF3">
        <w:rPr>
          <w:rFonts w:ascii="Times New Roman" w:hAnsi="Times New Roman" w:cs="Times New Roman"/>
          <w:u w:val="single"/>
        </w:rPr>
        <w:t>T</w:t>
      </w:r>
      <w:r w:rsidR="00833A4D" w:rsidRPr="00681AF3">
        <w:rPr>
          <w:rFonts w:ascii="Times New Roman" w:hAnsi="Times New Roman" w:cs="Times New Roman"/>
          <w:u w:val="single"/>
        </w:rPr>
        <w:t>émata, motivy</w:t>
      </w:r>
    </w:p>
    <w:p w14:paraId="18AAF535" w14:textId="4F90BC5E" w:rsidR="00833A4D" w:rsidRPr="00681AF3" w:rsidRDefault="00D861E0" w:rsidP="00D861E0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81AF3">
        <w:rPr>
          <w:rFonts w:ascii="Times New Roman" w:hAnsi="Times New Roman" w:cs="Times New Roman"/>
          <w:color w:val="000000" w:themeColor="text1"/>
        </w:rPr>
        <w:t xml:space="preserve">O psaní: </w:t>
      </w:r>
      <w:r w:rsidR="00833A4D" w:rsidRPr="00681AF3">
        <w:rPr>
          <w:rFonts w:ascii="Times New Roman" w:hAnsi="Times New Roman" w:cs="Times New Roman"/>
          <w:color w:val="000000" w:themeColor="text1"/>
        </w:rPr>
        <w:t>„Život jako materiál. Ano. Všechno je materiál, všechno.“</w:t>
      </w:r>
      <w:r w:rsidRPr="00681AF3">
        <w:rPr>
          <w:rFonts w:ascii="Times New Roman" w:hAnsi="Times New Roman" w:cs="Times New Roman"/>
          <w:color w:val="000000" w:themeColor="text1"/>
        </w:rPr>
        <w:t xml:space="preserve"> </w:t>
      </w:r>
      <w:r w:rsidRPr="00681AF3">
        <w:rPr>
          <w:rFonts w:ascii="Times New Roman" w:hAnsi="Times New Roman" w:cs="Times New Roman"/>
          <w:color w:val="000000" w:themeColor="text1"/>
        </w:rPr>
        <w:t>(</w:t>
      </w:r>
      <w:hyperlink r:id="rId7" w:history="1">
        <w:r w:rsidRPr="00681AF3">
          <w:rPr>
            <w:rStyle w:val="Hypertextovodkaz"/>
            <w:rFonts w:ascii="Times New Roman" w:hAnsi="Times New Roman" w:cs="Times New Roman"/>
          </w:rPr>
          <w:t>zdroj</w:t>
        </w:r>
      </w:hyperlink>
      <w:r w:rsidRPr="00681AF3">
        <w:rPr>
          <w:rFonts w:ascii="Times New Roman" w:hAnsi="Times New Roman" w:cs="Times New Roman"/>
          <w:color w:val="000000" w:themeColor="text1"/>
        </w:rPr>
        <w:t>)</w:t>
      </w:r>
    </w:p>
    <w:p w14:paraId="718DB576" w14:textId="77777777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tabu okolo smrti – reakce okolí, rady, manuály k truchlení:</w:t>
      </w:r>
    </w:p>
    <w:p w14:paraId="64776D72" w14:textId="094BA568" w:rsidR="00833A4D" w:rsidRPr="00681AF3" w:rsidRDefault="00833A4D" w:rsidP="00681AF3">
      <w:pPr>
        <w:spacing w:after="120" w:line="240" w:lineRule="auto"/>
        <w:ind w:left="1416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„Zpočátku úplně NA DNĚ, říká Elke Erbová, tam musíš začít, úplně NA DNĚ, jsi SIROTA (…) musíš se znovu učit číst, nejen učit se žít, ale učit se</w:t>
      </w:r>
      <w:r w:rsidR="00D861E0" w:rsidRPr="00681AF3">
        <w:rPr>
          <w:rFonts w:ascii="Times New Roman" w:hAnsi="Times New Roman" w:cs="Times New Roman"/>
        </w:rPr>
        <w:t xml:space="preserve"> </w:t>
      </w:r>
      <w:r w:rsidRPr="00681AF3">
        <w:rPr>
          <w:rFonts w:ascii="Times New Roman" w:hAnsi="Times New Roman" w:cs="Times New Roman"/>
        </w:rPr>
        <w:t xml:space="preserve">číst“ (s. 13; </w:t>
      </w:r>
      <w:proofErr w:type="spellStart"/>
      <w:r w:rsidRPr="00681AF3">
        <w:rPr>
          <w:rFonts w:ascii="Times New Roman" w:hAnsi="Times New Roman" w:cs="Times New Roman"/>
        </w:rPr>
        <w:t>pdf</w:t>
      </w:r>
      <w:proofErr w:type="spellEnd"/>
      <w:r w:rsidRPr="00681AF3">
        <w:rPr>
          <w:rFonts w:ascii="Times New Roman" w:hAnsi="Times New Roman" w:cs="Times New Roman"/>
        </w:rPr>
        <w:t>: 4)</w:t>
      </w:r>
    </w:p>
    <w:p w14:paraId="54AE98BD" w14:textId="1A975DCF" w:rsidR="00833A4D" w:rsidRPr="00681AF3" w:rsidRDefault="00833A4D" w:rsidP="00D861E0">
      <w:pPr>
        <w:pStyle w:val="Odstavecseseznamem"/>
        <w:numPr>
          <w:ilvl w:val="0"/>
          <w:numId w:val="1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nošení věcí po zemřelém – </w:t>
      </w:r>
      <w:r w:rsidR="00083F8A">
        <w:rPr>
          <w:rFonts w:ascii="Times New Roman" w:hAnsi="Times New Roman" w:cs="Times New Roman"/>
        </w:rPr>
        <w:t>rituál</w:t>
      </w:r>
      <w:r w:rsidRPr="00681AF3">
        <w:rPr>
          <w:rFonts w:ascii="Times New Roman" w:hAnsi="Times New Roman" w:cs="Times New Roman"/>
        </w:rPr>
        <w:t>, památka</w:t>
      </w:r>
      <w:r w:rsidR="00083F8A">
        <w:rPr>
          <w:rFonts w:ascii="Times New Roman" w:hAnsi="Times New Roman" w:cs="Times New Roman"/>
        </w:rPr>
        <w:t xml:space="preserve"> –</w:t>
      </w:r>
      <w:r w:rsidRPr="00681AF3">
        <w:rPr>
          <w:rFonts w:ascii="Times New Roman" w:hAnsi="Times New Roman" w:cs="Times New Roman"/>
        </w:rPr>
        <w:t xml:space="preserve"> význam? (s. 32; </w:t>
      </w:r>
      <w:proofErr w:type="spellStart"/>
      <w:r w:rsidRPr="00681AF3">
        <w:rPr>
          <w:rFonts w:ascii="Times New Roman" w:hAnsi="Times New Roman" w:cs="Times New Roman"/>
        </w:rPr>
        <w:t>pdf</w:t>
      </w:r>
      <w:proofErr w:type="spellEnd"/>
      <w:r w:rsidRPr="00681AF3">
        <w:rPr>
          <w:rFonts w:ascii="Times New Roman" w:hAnsi="Times New Roman" w:cs="Times New Roman"/>
        </w:rPr>
        <w:t>: 14)</w:t>
      </w:r>
    </w:p>
    <w:p w14:paraId="49265AD5" w14:textId="77777777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obřadnost: kondolence, květiny, cílené vyhledávání věcí po zemřelém…</w:t>
      </w:r>
    </w:p>
    <w:p w14:paraId="5F7784DA" w14:textId="02BE125C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fragmentace zesnulého: zoubek, mozek, ruka, ústa, oči. nehty, vlasy, horní ret atd.</w:t>
      </w:r>
    </w:p>
    <w:p w14:paraId="0730997B" w14:textId="3FB4EA24" w:rsidR="00833A4D" w:rsidRPr="00681AF3" w:rsidRDefault="00833A4D" w:rsidP="00D861E0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opakující se 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poslední vzpomínka, pohled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na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mrtvé tělo</w:t>
      </w:r>
    </w:p>
    <w:p w14:paraId="6E7CC7F1" w14:textId="77777777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vzpomínání = </w:t>
      </w:r>
      <w:r w:rsidRPr="00083F8A">
        <w:rPr>
          <w:rFonts w:ascii="Times New Roman" w:hAnsi="Times New Roman" w:cs="Times New Roman"/>
        </w:rPr>
        <w:t>zpřítomňování</w:t>
      </w:r>
      <w:r w:rsidRPr="00681AF3">
        <w:rPr>
          <w:rFonts w:ascii="Times New Roman" w:hAnsi="Times New Roman" w:cs="Times New Roman"/>
        </w:rPr>
        <w:t xml:space="preserve"> zesnulé osoby, fixace v časoprostoru: „vždycky se tam díval“</w:t>
      </w:r>
    </w:p>
    <w:p w14:paraId="440F5499" w14:textId="406F21BF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pomíjivost, konečnost života x </w:t>
      </w:r>
      <w:r w:rsidR="00083F8A">
        <w:rPr>
          <w:rFonts w:ascii="Times New Roman" w:hAnsi="Times New Roman" w:cs="Times New Roman"/>
        </w:rPr>
        <w:t>trvalost smrti</w:t>
      </w:r>
    </w:p>
    <w:p w14:paraId="1B2D48BA" w14:textId="096CFC1A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konvenční jazyk týkající se smrti: být na onom světě, v nebi </w:t>
      </w:r>
      <w:r w:rsidR="006F14A9">
        <w:rPr>
          <w:rFonts w:ascii="Times New Roman" w:hAnsi="Times New Roman" w:cs="Times New Roman"/>
        </w:rPr>
        <w:t xml:space="preserve">atd. </w:t>
      </w:r>
      <w:r w:rsidRPr="00681AF3">
        <w:rPr>
          <w:rFonts w:ascii="Times New Roman" w:hAnsi="Times New Roman" w:cs="Times New Roman"/>
        </w:rPr>
        <w:t>(jde o stav neohraničeného, nekončícího ne-bytí); průchod vodopádem, sup letící skrz slunce</w:t>
      </w:r>
    </w:p>
    <w:p w14:paraId="334BC490" w14:textId="3291C97C" w:rsidR="00833A4D" w:rsidRPr="00681AF3" w:rsidRDefault="00833A4D" w:rsidP="00D861E0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úmrtí = zlomový bod, </w:t>
      </w:r>
      <w:r w:rsidR="0083702E">
        <w:rPr>
          <w:rFonts w:ascii="Times New Roman" w:hAnsi="Times New Roman" w:cs="Times New Roman"/>
        </w:rPr>
        <w:t xml:space="preserve">od kterého se </w:t>
      </w:r>
      <w:r w:rsidRPr="00681AF3">
        <w:rPr>
          <w:rFonts w:ascii="Times New Roman" w:hAnsi="Times New Roman" w:cs="Times New Roman"/>
        </w:rPr>
        <w:t xml:space="preserve">čas štěpí na období před smrtí </w:t>
      </w:r>
      <w:r w:rsidR="00522363">
        <w:rPr>
          <w:rFonts w:ascii="Times New Roman" w:hAnsi="Times New Roman" w:cs="Times New Roman"/>
        </w:rPr>
        <w:t xml:space="preserve">partnera </w:t>
      </w:r>
      <w:r w:rsidRPr="00681AF3">
        <w:rPr>
          <w:rFonts w:ascii="Times New Roman" w:hAnsi="Times New Roman" w:cs="Times New Roman"/>
        </w:rPr>
        <w:t>a po ní: mluvčí zapisuje věci, které ještě zažil a věci, které už nezažil + datace textů</w:t>
      </w:r>
    </w:p>
    <w:p w14:paraId="7CC09C9A" w14:textId="2C3F55E5" w:rsidR="00833A4D" w:rsidRPr="00681AF3" w:rsidRDefault="00D861E0" w:rsidP="00D861E0">
      <w:pPr>
        <w:spacing w:before="24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681AF3">
        <w:rPr>
          <w:rFonts w:ascii="Times New Roman" w:hAnsi="Times New Roman" w:cs="Times New Roman"/>
          <w:u w:val="single"/>
        </w:rPr>
        <w:t>S</w:t>
      </w:r>
      <w:r w:rsidR="00833A4D" w:rsidRPr="00681AF3">
        <w:rPr>
          <w:rFonts w:ascii="Times New Roman" w:hAnsi="Times New Roman" w:cs="Times New Roman"/>
          <w:u w:val="single"/>
        </w:rPr>
        <w:t>ebepojetí mluvčí</w:t>
      </w:r>
    </w:p>
    <w:p w14:paraId="0444CD6A" w14:textId="6FFBF387" w:rsidR="00833A4D" w:rsidRPr="00681AF3" w:rsidRDefault="00833A4D" w:rsidP="00D861E0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81AF3">
        <w:rPr>
          <w:rFonts w:ascii="Times New Roman" w:hAnsi="Times New Roman" w:cs="Times New Roman"/>
        </w:rPr>
        <w:t xml:space="preserve">nekonzistentní prožívání: </w:t>
      </w:r>
      <w:r w:rsidRPr="00681AF3">
        <w:rPr>
          <w:rFonts w:ascii="Times New Roman" w:hAnsi="Times New Roman" w:cs="Times New Roman"/>
          <w:color w:val="000000" w:themeColor="text1"/>
        </w:rPr>
        <w:t xml:space="preserve">„trpím, ale roztěkaně“ (s. 14; </w:t>
      </w:r>
      <w:proofErr w:type="spellStart"/>
      <w:r w:rsidRPr="00681AF3">
        <w:rPr>
          <w:rFonts w:ascii="Times New Roman" w:hAnsi="Times New Roman" w:cs="Times New Roman"/>
          <w:color w:val="000000" w:themeColor="text1"/>
        </w:rPr>
        <w:t>pdf</w:t>
      </w:r>
      <w:proofErr w:type="spellEnd"/>
      <w:r w:rsidRPr="00681AF3">
        <w:rPr>
          <w:rFonts w:ascii="Times New Roman" w:hAnsi="Times New Roman" w:cs="Times New Roman"/>
          <w:color w:val="000000" w:themeColor="text1"/>
        </w:rPr>
        <w:t>: 5)</w:t>
      </w:r>
    </w:p>
    <w:p w14:paraId="5E890C96" w14:textId="7229DF49" w:rsidR="00833A4D" w:rsidRPr="00681AF3" w:rsidRDefault="00833A4D" w:rsidP="00D861E0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81AF3">
        <w:rPr>
          <w:rFonts w:ascii="Times New Roman" w:hAnsi="Times New Roman" w:cs="Times New Roman"/>
          <w:color w:val="000000" w:themeColor="text1"/>
        </w:rPr>
        <w:t>lhostejnost k</w:t>
      </w:r>
      <w:r w:rsidR="005879BE">
        <w:rPr>
          <w:rFonts w:ascii="Times New Roman" w:hAnsi="Times New Roman" w:cs="Times New Roman"/>
          <w:color w:val="000000" w:themeColor="text1"/>
        </w:rPr>
        <w:t> </w:t>
      </w:r>
      <w:r w:rsidRPr="00681AF3">
        <w:rPr>
          <w:rFonts w:ascii="Times New Roman" w:hAnsi="Times New Roman" w:cs="Times New Roman"/>
          <w:color w:val="000000" w:themeColor="text1"/>
        </w:rPr>
        <w:t>realitě</w:t>
      </w:r>
      <w:r w:rsidR="005879BE">
        <w:rPr>
          <w:rFonts w:ascii="Times New Roman" w:hAnsi="Times New Roman" w:cs="Times New Roman"/>
          <w:color w:val="000000" w:themeColor="text1"/>
        </w:rPr>
        <w:t>, nesoustředěnost, je myšlenkami jinde</w:t>
      </w:r>
      <w:r w:rsidR="006F14A9">
        <w:rPr>
          <w:rFonts w:ascii="Times New Roman" w:hAnsi="Times New Roman" w:cs="Times New Roman"/>
          <w:color w:val="000000" w:themeColor="text1"/>
        </w:rPr>
        <w:t xml:space="preserve"> (s. 14; pd</w:t>
      </w:r>
      <w:proofErr w:type="spellStart"/>
      <w:r w:rsidR="006F14A9">
        <w:rPr>
          <w:rFonts w:ascii="Times New Roman" w:hAnsi="Times New Roman" w:cs="Times New Roman"/>
          <w:color w:val="000000" w:themeColor="text1"/>
        </w:rPr>
        <w:t>f</w:t>
      </w:r>
      <w:proofErr w:type="spellEnd"/>
      <w:r w:rsidR="006F14A9">
        <w:rPr>
          <w:rFonts w:ascii="Times New Roman" w:hAnsi="Times New Roman" w:cs="Times New Roman"/>
          <w:color w:val="000000" w:themeColor="text1"/>
        </w:rPr>
        <w:t>: 5)</w:t>
      </w:r>
    </w:p>
    <w:p w14:paraId="4AB4AF5B" w14:textId="77777777" w:rsidR="00833A4D" w:rsidRPr="00681AF3" w:rsidRDefault="00833A4D" w:rsidP="00D861E0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81AF3">
        <w:rPr>
          <w:rFonts w:ascii="Times New Roman" w:hAnsi="Times New Roman" w:cs="Times New Roman"/>
          <w:color w:val="000000" w:themeColor="text1"/>
        </w:rPr>
        <w:t xml:space="preserve">terapeutická role řeči, jazyka, psaní: </w:t>
      </w:r>
    </w:p>
    <w:p w14:paraId="10B8203C" w14:textId="519AF1F5" w:rsidR="00833A4D" w:rsidRPr="00681AF3" w:rsidRDefault="00833A4D" w:rsidP="00D861E0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odpověď na otázku, co chce v psaní zachytit: „V</w:t>
      </w:r>
      <w:r w:rsidRPr="00886542">
        <w:rPr>
          <w:rFonts w:ascii="Times New Roman" w:eastAsia="Times New Roman" w:hAnsi="Times New Roman" w:cs="Times New Roman"/>
          <w:color w:val="000000" w:themeColor="text1"/>
          <w:lang w:eastAsia="cs-CZ"/>
        </w:rPr>
        <w:t>šechno, co patří k životu, když člověk existuje a kráčí světem s otevřenýma očima.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“ (</w:t>
      </w:r>
      <w:hyperlink r:id="rId8" w:history="1">
        <w:r w:rsidRPr="00681AF3">
          <w:rPr>
            <w:rStyle w:val="Hypertextovodkaz"/>
            <w:rFonts w:ascii="Times New Roman" w:eastAsia="Times New Roman" w:hAnsi="Times New Roman" w:cs="Times New Roman"/>
            <w:lang w:eastAsia="cs-CZ"/>
          </w:rPr>
          <w:t>zdroj</w:t>
        </w:r>
      </w:hyperlink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02B9600A" w14:textId="773A67E9" w:rsidR="00833A4D" w:rsidRPr="00681AF3" w:rsidRDefault="00833A4D" w:rsidP="00D861E0">
      <w:pPr>
        <w:spacing w:after="120" w:line="240" w:lineRule="auto"/>
        <w:ind w:left="708" w:firstLine="360"/>
        <w:jc w:val="both"/>
        <w:rPr>
          <w:rFonts w:ascii="Times New Roman" w:hAnsi="Times New Roman" w:cs="Times New Roman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81AF3">
        <w:rPr>
          <w:rFonts w:ascii="Times New Roman" w:hAnsi="Times New Roman" w:cs="Times New Roman"/>
        </w:rPr>
        <w:t xml:space="preserve">„držíme se písma, vždyť jinou oporu nemáme“ – Thomas </w:t>
      </w:r>
      <w:proofErr w:type="spellStart"/>
      <w:r w:rsidRPr="00681AF3">
        <w:rPr>
          <w:rFonts w:ascii="Times New Roman" w:hAnsi="Times New Roman" w:cs="Times New Roman"/>
        </w:rPr>
        <w:t>Kling</w:t>
      </w:r>
      <w:proofErr w:type="spellEnd"/>
      <w:r w:rsidRPr="00681AF3">
        <w:rPr>
          <w:rFonts w:ascii="Times New Roman" w:hAnsi="Times New Roman" w:cs="Times New Roman"/>
        </w:rPr>
        <w:t xml:space="preserve"> (s. 36; </w:t>
      </w:r>
      <w:proofErr w:type="spellStart"/>
      <w:r w:rsidRPr="00681AF3">
        <w:rPr>
          <w:rFonts w:ascii="Times New Roman" w:hAnsi="Times New Roman" w:cs="Times New Roman"/>
        </w:rPr>
        <w:t>pdf</w:t>
      </w:r>
      <w:proofErr w:type="spellEnd"/>
      <w:r w:rsidRPr="00681AF3">
        <w:rPr>
          <w:rFonts w:ascii="Times New Roman" w:hAnsi="Times New Roman" w:cs="Times New Roman"/>
        </w:rPr>
        <w:t>: 16)</w:t>
      </w:r>
    </w:p>
    <w:p w14:paraId="1CA602A0" w14:textId="4C8521DA" w:rsidR="00833A4D" w:rsidRPr="00681AF3" w:rsidRDefault="00833A4D" w:rsidP="00D861E0">
      <w:pPr>
        <w:spacing w:after="12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hovoří s mrtvým</w:t>
      </w:r>
    </w:p>
    <w:p w14:paraId="27BF874D" w14:textId="3CB75CB9" w:rsidR="00833A4D" w:rsidRPr="00681AF3" w:rsidRDefault="00833A4D" w:rsidP="00D861E0">
      <w:pPr>
        <w:spacing w:after="120" w:line="240" w:lineRule="auto"/>
        <w:ind w:left="1416" w:hanging="348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smrt = oněmění x řeč jako „lék“, reflexe tvorby, práce s jazykem (parafráze na Jandlovy texty)</w:t>
      </w:r>
    </w:p>
    <w:p w14:paraId="624B06D5" w14:textId="3585BACE" w:rsidR="00833A4D" w:rsidRPr="00681AF3" w:rsidRDefault="00833A4D" w:rsidP="00D861E0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exprese žalu</w:t>
      </w:r>
    </w:p>
    <w:p w14:paraId="2ED1C4A2" w14:textId="4FECB0E9" w:rsidR="00833A4D" w:rsidRPr="00681AF3" w:rsidRDefault="00833A4D" w:rsidP="00D861E0">
      <w:pPr>
        <w:spacing w:after="120" w:line="240" w:lineRule="auto"/>
        <w:ind w:left="1416" w:hanging="708"/>
        <w:jc w:val="both"/>
        <w:rPr>
          <w:rFonts w:ascii="Times New Roman" w:hAnsi="Times New Roman" w:cs="Times New Roman"/>
        </w:rPr>
      </w:pPr>
      <w:r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>→</w:t>
      </w:r>
      <w:r w:rsidR="00D861E0" w:rsidRPr="00681AF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81AF3">
        <w:rPr>
          <w:rFonts w:ascii="Times New Roman" w:hAnsi="Times New Roman" w:cs="Times New Roman"/>
        </w:rPr>
        <w:t>„mám potřebu všecko vyplivnout, sebe samu i všecko, všecko ostatní, křičím,</w:t>
      </w:r>
      <w:r w:rsidR="00D861E0" w:rsidRPr="00681AF3">
        <w:rPr>
          <w:rFonts w:ascii="Times New Roman" w:hAnsi="Times New Roman" w:cs="Times New Roman"/>
        </w:rPr>
        <w:t xml:space="preserve"> </w:t>
      </w:r>
      <w:r w:rsidRPr="00681AF3">
        <w:rPr>
          <w:rFonts w:ascii="Times New Roman" w:hAnsi="Times New Roman" w:cs="Times New Roman"/>
        </w:rPr>
        <w:t>plivanec do odpadkového koše, plival do koše plného zmuchlaných papírů“ (34)</w:t>
      </w:r>
    </w:p>
    <w:p w14:paraId="223201A8" w14:textId="2F54950A" w:rsidR="00681AF3" w:rsidRPr="00681AF3" w:rsidRDefault="00681AF3" w:rsidP="005308A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Otázky</w:t>
      </w:r>
    </w:p>
    <w:p w14:paraId="2720E1E8" w14:textId="7C78354B" w:rsidR="005308AA" w:rsidRPr="00681AF3" w:rsidRDefault="005308AA" w:rsidP="005308AA">
      <w:pPr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Nacházíte v textu další projevy obřadnosti</w:t>
      </w:r>
      <w:r w:rsidR="0083702E">
        <w:rPr>
          <w:rFonts w:ascii="Times New Roman" w:hAnsi="Times New Roman" w:cs="Times New Roman"/>
        </w:rPr>
        <w:t>/</w:t>
      </w:r>
      <w:r w:rsidRPr="00681AF3">
        <w:rPr>
          <w:rFonts w:ascii="Times New Roman" w:hAnsi="Times New Roman" w:cs="Times New Roman"/>
        </w:rPr>
        <w:t>rituálnosti spojené se smrtí? V čem spočívají, jaká je jejich funkce?</w:t>
      </w:r>
    </w:p>
    <w:p w14:paraId="7B28CF5F" w14:textId="0EB45979" w:rsidR="005308AA" w:rsidRPr="00681AF3" w:rsidRDefault="004B1876" w:rsidP="005308AA">
      <w:pPr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Jakou roli hraje v textu víra? Jaký je postoj lyrické mluvčí k </w:t>
      </w:r>
      <w:r w:rsidR="008E2F14">
        <w:rPr>
          <w:rFonts w:ascii="Times New Roman" w:hAnsi="Times New Roman" w:cs="Times New Roman"/>
        </w:rPr>
        <w:t>náboženství</w:t>
      </w:r>
      <w:r w:rsidRPr="00681AF3">
        <w:rPr>
          <w:rFonts w:ascii="Times New Roman" w:hAnsi="Times New Roman" w:cs="Times New Roman"/>
        </w:rPr>
        <w:t>?</w:t>
      </w:r>
    </w:p>
    <w:p w14:paraId="35F904E7" w14:textId="010745F5" w:rsidR="004B1876" w:rsidRPr="00681AF3" w:rsidRDefault="00A73F0C" w:rsidP="005308AA">
      <w:pPr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Jaký význam může mít psaní slov/frází velkými písmeny, kurzivou, příp. nejednotn</w:t>
      </w:r>
      <w:r w:rsidR="0083702E">
        <w:rPr>
          <w:rFonts w:ascii="Times New Roman" w:hAnsi="Times New Roman" w:cs="Times New Roman"/>
        </w:rPr>
        <w:t>é užívání</w:t>
      </w:r>
      <w:r w:rsidRPr="00681AF3">
        <w:rPr>
          <w:rFonts w:ascii="Times New Roman" w:hAnsi="Times New Roman" w:cs="Times New Roman"/>
        </w:rPr>
        <w:t xml:space="preserve"> interpunkce?</w:t>
      </w:r>
    </w:p>
    <w:p w14:paraId="22802023" w14:textId="0AC00252" w:rsidR="00A73F0C" w:rsidRPr="00681AF3" w:rsidRDefault="00FB21F2" w:rsidP="005308AA">
      <w:pPr>
        <w:jc w:val="both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>Pokud je proces psaní pro autorku terapií, co potom pro ni znamená výsledný text? Má nějakou hodnotu,</w:t>
      </w:r>
      <w:r w:rsidR="00681AF3">
        <w:rPr>
          <w:rFonts w:ascii="Times New Roman" w:hAnsi="Times New Roman" w:cs="Times New Roman"/>
        </w:rPr>
        <w:t xml:space="preserve"> funkci,</w:t>
      </w:r>
      <w:r w:rsidRPr="00681AF3">
        <w:rPr>
          <w:rFonts w:ascii="Times New Roman" w:hAnsi="Times New Roman" w:cs="Times New Roman"/>
        </w:rPr>
        <w:t xml:space="preserve"> pokud svůj cíl už splnil?</w:t>
      </w:r>
    </w:p>
    <w:p w14:paraId="1F082961" w14:textId="55ACF3E6" w:rsidR="005308AA" w:rsidRDefault="00681AF3" w:rsidP="00837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roli zde hraje paměť?</w:t>
      </w:r>
    </w:p>
    <w:p w14:paraId="6715952B" w14:textId="6D87EF1C" w:rsidR="006B26B6" w:rsidRPr="00681AF3" w:rsidRDefault="006B26B6" w:rsidP="00837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význam má často užívaná zkratka atd.?</w:t>
      </w:r>
      <w:r w:rsidR="00ED4741">
        <w:rPr>
          <w:rFonts w:ascii="Times New Roman" w:hAnsi="Times New Roman" w:cs="Times New Roman"/>
        </w:rPr>
        <w:t xml:space="preserve"> </w:t>
      </w:r>
      <w:r w:rsidR="00572005">
        <w:rPr>
          <w:rFonts w:ascii="Times New Roman" w:hAnsi="Times New Roman" w:cs="Times New Roman"/>
        </w:rPr>
        <w:t>Jaký rys jazyka vyjadřuje</w:t>
      </w:r>
      <w:r w:rsidR="00ED4741">
        <w:rPr>
          <w:rFonts w:ascii="Times New Roman" w:hAnsi="Times New Roman" w:cs="Times New Roman"/>
        </w:rPr>
        <w:t>?</w:t>
      </w:r>
      <w:r w:rsidR="00572005">
        <w:rPr>
          <w:rFonts w:ascii="Times New Roman" w:hAnsi="Times New Roman" w:cs="Times New Roman"/>
        </w:rPr>
        <w:t xml:space="preserve"> Např. – nevyjádřitelnost žalu?</w:t>
      </w:r>
    </w:p>
    <w:sectPr w:rsidR="006B26B6" w:rsidRPr="00681AF3" w:rsidSect="0053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FED9" w14:textId="77777777" w:rsidR="00580704" w:rsidRDefault="00580704" w:rsidP="00572005">
      <w:pPr>
        <w:spacing w:after="0" w:line="240" w:lineRule="auto"/>
      </w:pPr>
      <w:r>
        <w:separator/>
      </w:r>
    </w:p>
  </w:endnote>
  <w:endnote w:type="continuationSeparator" w:id="0">
    <w:p w14:paraId="1618C68B" w14:textId="77777777" w:rsidR="00580704" w:rsidRDefault="00580704" w:rsidP="005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1DC2" w14:textId="77777777" w:rsidR="00580704" w:rsidRDefault="00580704" w:rsidP="00572005">
      <w:pPr>
        <w:spacing w:after="0" w:line="240" w:lineRule="auto"/>
      </w:pPr>
      <w:r>
        <w:separator/>
      </w:r>
    </w:p>
  </w:footnote>
  <w:footnote w:type="continuationSeparator" w:id="0">
    <w:p w14:paraId="2ACF5710" w14:textId="77777777" w:rsidR="00580704" w:rsidRDefault="00580704" w:rsidP="0057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68D"/>
    <w:multiLevelType w:val="hybridMultilevel"/>
    <w:tmpl w:val="A5DC86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5B9"/>
    <w:multiLevelType w:val="hybridMultilevel"/>
    <w:tmpl w:val="5888D5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C76"/>
    <w:multiLevelType w:val="hybridMultilevel"/>
    <w:tmpl w:val="FD2C19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395"/>
    <w:multiLevelType w:val="hybridMultilevel"/>
    <w:tmpl w:val="36ACCCCE"/>
    <w:lvl w:ilvl="0" w:tplc="1EDE6D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3D8D"/>
    <w:multiLevelType w:val="hybridMultilevel"/>
    <w:tmpl w:val="1B7E0A18"/>
    <w:lvl w:ilvl="0" w:tplc="9490C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749E"/>
    <w:multiLevelType w:val="hybridMultilevel"/>
    <w:tmpl w:val="656C732A"/>
    <w:lvl w:ilvl="0" w:tplc="9490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D3C49"/>
    <w:multiLevelType w:val="hybridMultilevel"/>
    <w:tmpl w:val="E9BA055E"/>
    <w:lvl w:ilvl="0" w:tplc="9490C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A90"/>
    <w:multiLevelType w:val="hybridMultilevel"/>
    <w:tmpl w:val="22E4D02E"/>
    <w:lvl w:ilvl="0" w:tplc="9490C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A90"/>
    <w:multiLevelType w:val="hybridMultilevel"/>
    <w:tmpl w:val="7F30DBA2"/>
    <w:lvl w:ilvl="0" w:tplc="291C60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36BB"/>
    <w:multiLevelType w:val="hybridMultilevel"/>
    <w:tmpl w:val="DFC65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B58"/>
    <w:multiLevelType w:val="hybridMultilevel"/>
    <w:tmpl w:val="07BE49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661B9"/>
    <w:multiLevelType w:val="hybridMultilevel"/>
    <w:tmpl w:val="B446502C"/>
    <w:lvl w:ilvl="0" w:tplc="9490C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7B0CBA"/>
    <w:multiLevelType w:val="hybridMultilevel"/>
    <w:tmpl w:val="CCDEDCC6"/>
    <w:lvl w:ilvl="0" w:tplc="23585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0412"/>
    <w:multiLevelType w:val="hybridMultilevel"/>
    <w:tmpl w:val="0F0A48A4"/>
    <w:lvl w:ilvl="0" w:tplc="9490C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03"/>
    <w:rsid w:val="00083F8A"/>
    <w:rsid w:val="00265602"/>
    <w:rsid w:val="00283DAD"/>
    <w:rsid w:val="004B1876"/>
    <w:rsid w:val="00522363"/>
    <w:rsid w:val="005308AA"/>
    <w:rsid w:val="00572005"/>
    <w:rsid w:val="00580704"/>
    <w:rsid w:val="005879BE"/>
    <w:rsid w:val="005A0252"/>
    <w:rsid w:val="006741F2"/>
    <w:rsid w:val="00681AF3"/>
    <w:rsid w:val="006B26B6"/>
    <w:rsid w:val="006F14A9"/>
    <w:rsid w:val="00833A4D"/>
    <w:rsid w:val="0083702E"/>
    <w:rsid w:val="0084405D"/>
    <w:rsid w:val="00886542"/>
    <w:rsid w:val="008E2F14"/>
    <w:rsid w:val="009256B7"/>
    <w:rsid w:val="00A73F0C"/>
    <w:rsid w:val="00D861E0"/>
    <w:rsid w:val="00E23803"/>
    <w:rsid w:val="00E775E8"/>
    <w:rsid w:val="00ED4741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FBE"/>
  <w15:chartTrackingRefBased/>
  <w15:docId w15:val="{40139785-F63A-4029-97D7-5C1D6C7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5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65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861E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05"/>
  </w:style>
  <w:style w:type="paragraph" w:styleId="Zpat">
    <w:name w:val="footer"/>
    <w:basedOn w:val="Normln"/>
    <w:link w:val="ZpatChar"/>
    <w:uiPriority w:val="99"/>
    <w:unhideWhenUsed/>
    <w:rsid w:val="005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kultura/literatura/basnirka-mayrockerova-clovek-v-zivote-dela-vzdy-vsechno-spatne.A081114_160406_literatura_k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nes.cz/kultura/literatura/basnirka-mayrockerova-clovek-v-zivote-dela-vzdy-vsechno-spatne.A081114_160406_literatura_k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Chaloupecká</dc:creator>
  <cp:keywords/>
  <dc:description/>
  <cp:lastModifiedBy>Aneta Chaloupecká</cp:lastModifiedBy>
  <cp:revision>20</cp:revision>
  <dcterms:created xsi:type="dcterms:W3CDTF">2020-11-11T15:00:00Z</dcterms:created>
  <dcterms:modified xsi:type="dcterms:W3CDTF">2020-11-11T22:39:00Z</dcterms:modified>
</cp:coreProperties>
</file>