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3878" w14:textId="03118EB5" w:rsidR="0088497C" w:rsidRDefault="00687826" w:rsidP="00F57CEE">
      <w:pPr>
        <w:jc w:val="both"/>
        <w:rPr>
          <w:b/>
          <w:bCs/>
          <w:sz w:val="24"/>
          <w:szCs w:val="24"/>
        </w:rPr>
      </w:pPr>
      <w:r w:rsidRPr="00A5552C">
        <w:rPr>
          <w:b/>
          <w:bCs/>
          <w:sz w:val="24"/>
          <w:szCs w:val="24"/>
        </w:rPr>
        <w:t>Popis vzorku učitelů (TALIS 2018, ČR)</w:t>
      </w:r>
    </w:p>
    <w:p w14:paraId="539C5EF7" w14:textId="4ED9DFAD" w:rsidR="000C6149" w:rsidRPr="000C6149" w:rsidRDefault="000C6149" w:rsidP="00F57CEE">
      <w:pPr>
        <w:jc w:val="both"/>
        <w:rPr>
          <w:i/>
          <w:iCs/>
          <w:sz w:val="24"/>
          <w:szCs w:val="24"/>
        </w:rPr>
      </w:pPr>
      <w:r w:rsidRPr="000C6149">
        <w:rPr>
          <w:i/>
          <w:iCs/>
          <w:sz w:val="24"/>
          <w:szCs w:val="24"/>
        </w:rPr>
        <w:t>Eliška Sokolíková</w:t>
      </w:r>
    </w:p>
    <w:p w14:paraId="7DB15F72" w14:textId="5D72CC32" w:rsidR="00687826" w:rsidRPr="00A5552C" w:rsidRDefault="00687826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V následujících odstavcích se zaměříme na popis vzorku učitelů z hlediska pohlaví, věku a dosaženého vzdělání. Data použitá v této statistické analýze byla získána v rámci mezinárodního šetření TALIS uskutečněného v roce 2018 v České republice, kterého se zúčastnilo celkem 3447 učitelů 2. stupně ZŠ a nižších ročníků víceletých gymnázií.</w:t>
      </w:r>
    </w:p>
    <w:p w14:paraId="0438D8A9" w14:textId="5E5E772A" w:rsidR="004F088D" w:rsidRPr="00A5552C" w:rsidRDefault="00687826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Následující kruhový diagram</w:t>
      </w:r>
      <w:r w:rsidR="004F088D" w:rsidRPr="00A5552C">
        <w:rPr>
          <w:sz w:val="24"/>
          <w:szCs w:val="24"/>
        </w:rPr>
        <w:t xml:space="preserve"> (</w:t>
      </w:r>
      <w:r w:rsidR="00F57CEE">
        <w:rPr>
          <w:sz w:val="24"/>
          <w:szCs w:val="24"/>
        </w:rPr>
        <w:t>g</w:t>
      </w:r>
      <w:r w:rsidR="00582D95" w:rsidRPr="00A5552C">
        <w:rPr>
          <w:sz w:val="24"/>
          <w:szCs w:val="24"/>
        </w:rPr>
        <w:t>raf 1</w:t>
      </w:r>
      <w:r w:rsidR="004F088D" w:rsidRPr="00A5552C">
        <w:rPr>
          <w:sz w:val="24"/>
          <w:szCs w:val="24"/>
        </w:rPr>
        <w:t>)</w:t>
      </w:r>
      <w:r w:rsidRPr="00A5552C">
        <w:rPr>
          <w:sz w:val="24"/>
          <w:szCs w:val="24"/>
        </w:rPr>
        <w:t xml:space="preserve"> znázorňuje </w:t>
      </w:r>
      <w:r w:rsidR="00A8303D">
        <w:rPr>
          <w:sz w:val="24"/>
          <w:szCs w:val="24"/>
        </w:rPr>
        <w:t xml:space="preserve">procentuální </w:t>
      </w:r>
      <w:r w:rsidRPr="00A5552C">
        <w:rPr>
          <w:sz w:val="24"/>
          <w:szCs w:val="24"/>
        </w:rPr>
        <w:t xml:space="preserve">poměr zastoupení mužů a žen ve sledovaném vzorku učitelů. V celkovém počtu 3447 učitelů jsou muži zastoupeni v počtu 840 a </w:t>
      </w:r>
      <w:r w:rsidR="004F088D" w:rsidRPr="00A5552C">
        <w:rPr>
          <w:sz w:val="24"/>
          <w:szCs w:val="24"/>
        </w:rPr>
        <w:t xml:space="preserve">ženy v počtu 2607. Ženy jsou tedy ve sledovaném vzorku ve značné početní převaze a představují více než 3/4 celkového počtu respondentů. </w:t>
      </w:r>
    </w:p>
    <w:p w14:paraId="18BF1A07" w14:textId="721164D3" w:rsidR="00582D95" w:rsidRPr="00A5552C" w:rsidRDefault="00A8303D" w:rsidP="00F57CEE">
      <w:pPr>
        <w:keepNext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055D4F6" wp14:editId="08FF3587">
            <wp:extent cx="5414211" cy="2865521"/>
            <wp:effectExtent l="0" t="0" r="15240" b="1143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F787075-9529-4267-ACE5-6646CC0AC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C531F24" w14:textId="7AE96D1D" w:rsidR="004F088D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1</w:t>
      </w:r>
      <w:r w:rsidRPr="00A5552C">
        <w:rPr>
          <w:sz w:val="24"/>
          <w:szCs w:val="24"/>
        </w:rPr>
        <w:fldChar w:fldCharType="end"/>
      </w:r>
    </w:p>
    <w:p w14:paraId="379A1FAE" w14:textId="5B6A0E35" w:rsidR="004F088D" w:rsidRPr="00A5552C" w:rsidRDefault="004F088D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Další</w:t>
      </w:r>
      <w:r w:rsidR="00A8303D">
        <w:rPr>
          <w:sz w:val="24"/>
          <w:szCs w:val="24"/>
        </w:rPr>
        <w:t>m</w:t>
      </w:r>
      <w:r w:rsidRPr="00A5552C">
        <w:rPr>
          <w:sz w:val="24"/>
          <w:szCs w:val="24"/>
        </w:rPr>
        <w:t xml:space="preserve"> sledovaným parametrem byl věk učitelů. Na rozdíl od </w:t>
      </w:r>
      <w:r w:rsidR="00ED6E0B" w:rsidRPr="00A5552C">
        <w:rPr>
          <w:sz w:val="24"/>
          <w:szCs w:val="24"/>
        </w:rPr>
        <w:t>parametru pohlaví otázku věku nevyplnili všichni respondenti.</w:t>
      </w:r>
      <w:r w:rsidRPr="00A5552C">
        <w:rPr>
          <w:sz w:val="24"/>
          <w:szCs w:val="24"/>
        </w:rPr>
        <w:t xml:space="preserve"> </w:t>
      </w:r>
      <w:r w:rsidR="00ED6E0B" w:rsidRPr="00A5552C">
        <w:rPr>
          <w:sz w:val="24"/>
          <w:szCs w:val="24"/>
        </w:rPr>
        <w:t>Celkem 6 respondentů svůj věk odmítlo vyplnit a jednalo se v tomto případě pouze o ženy.</w:t>
      </w:r>
    </w:p>
    <w:p w14:paraId="4931D029" w14:textId="37813D20" w:rsidR="00822563" w:rsidRDefault="00E50C8B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Průměrný věk učitelů v daném vzorku činí 45</w:t>
      </w:r>
      <w:r w:rsidR="00822563">
        <w:rPr>
          <w:sz w:val="24"/>
          <w:szCs w:val="24"/>
        </w:rPr>
        <w:t>,1</w:t>
      </w:r>
      <w:r w:rsidRPr="00A5552C">
        <w:rPr>
          <w:sz w:val="24"/>
          <w:szCs w:val="24"/>
        </w:rPr>
        <w:t xml:space="preserve"> let. </w:t>
      </w:r>
      <w:r w:rsidR="001B17A4" w:rsidRPr="00A5552C">
        <w:rPr>
          <w:sz w:val="24"/>
          <w:szCs w:val="24"/>
        </w:rPr>
        <w:t xml:space="preserve">Aritmetický průměr </w:t>
      </w:r>
      <w:r w:rsidR="00822563">
        <w:rPr>
          <w:sz w:val="24"/>
          <w:szCs w:val="24"/>
        </w:rPr>
        <w:t>se</w:t>
      </w:r>
      <w:r w:rsidR="001B17A4" w:rsidRPr="00A5552C">
        <w:rPr>
          <w:sz w:val="24"/>
          <w:szCs w:val="24"/>
        </w:rPr>
        <w:t xml:space="preserve"> ve sledovaném vzorku </w:t>
      </w:r>
      <w:r w:rsidR="00822563">
        <w:rPr>
          <w:sz w:val="24"/>
          <w:szCs w:val="24"/>
        </w:rPr>
        <w:t xml:space="preserve">téměř neliší od hodnoty </w:t>
      </w:r>
      <w:r w:rsidRPr="00A5552C">
        <w:rPr>
          <w:sz w:val="24"/>
          <w:szCs w:val="24"/>
        </w:rPr>
        <w:t>mediánu</w:t>
      </w:r>
      <w:r w:rsidR="00822563">
        <w:rPr>
          <w:sz w:val="24"/>
          <w:szCs w:val="24"/>
        </w:rPr>
        <w:t xml:space="preserve"> (45 let)</w:t>
      </w:r>
      <w:r w:rsidRPr="00A5552C">
        <w:rPr>
          <w:sz w:val="24"/>
          <w:szCs w:val="24"/>
        </w:rPr>
        <w:t>, což poukazuje na stejnoměrné rozložení věku ve sledované skupině. Můžeme tedy říci, že v daném vzorku je 50 % učitelů mladších než 45 let a 50 % starších než 45 let. Nejpočetnější kategorií jsou učitelé dosahující 40 let věku (modus je roven hodnotě 40).</w:t>
      </w:r>
      <w:r w:rsidR="00171669" w:rsidRPr="00A5552C">
        <w:rPr>
          <w:sz w:val="24"/>
          <w:szCs w:val="24"/>
        </w:rPr>
        <w:t xml:space="preserve"> </w:t>
      </w:r>
      <w:r w:rsidR="002634A0">
        <w:rPr>
          <w:sz w:val="24"/>
          <w:szCs w:val="24"/>
        </w:rPr>
        <w:t>Variační rozpětí sledovaného vzorku bylo 57</w:t>
      </w:r>
      <w:r w:rsidR="000C6149">
        <w:rPr>
          <w:sz w:val="24"/>
          <w:szCs w:val="24"/>
        </w:rPr>
        <w:t xml:space="preserve"> let</w:t>
      </w:r>
      <w:r w:rsidR="002634A0">
        <w:rPr>
          <w:sz w:val="24"/>
          <w:szCs w:val="24"/>
        </w:rPr>
        <w:t>. Další míry variability týkající se věku nalezneme v následující tabulce (tabulka 1).</w:t>
      </w:r>
    </w:p>
    <w:p w14:paraId="0151A214" w14:textId="33C380D4" w:rsidR="00822563" w:rsidRDefault="00822563" w:rsidP="008225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9"/>
        <w:gridCol w:w="2763"/>
      </w:tblGrid>
      <w:tr w:rsidR="002634A0" w:rsidRPr="002634A0" w14:paraId="32CB7883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2FB5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Míry variability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0A7F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634A0" w:rsidRPr="002634A0" w14:paraId="59B43075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347" w14:textId="77777777" w:rsidR="002634A0" w:rsidRPr="002634A0" w:rsidRDefault="002634A0" w:rsidP="0026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4E4" w14:textId="77777777" w:rsidR="002634A0" w:rsidRPr="002634A0" w:rsidRDefault="002634A0" w:rsidP="0026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4A0" w:rsidRPr="002634A0" w14:paraId="3669341B" w14:textId="77777777" w:rsidTr="00822563">
        <w:trPr>
          <w:trHeight w:val="288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3EC57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Směrodatná odchylka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BEC4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10,8</w:t>
            </w:r>
          </w:p>
        </w:tc>
      </w:tr>
      <w:tr w:rsidR="002634A0" w:rsidRPr="002634A0" w14:paraId="38075149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0AD8C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Minimum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77A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2634A0" w:rsidRPr="002634A0" w14:paraId="5580D9F9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63FAE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Horní kvartil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7BD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2634A0" w:rsidRPr="002634A0" w14:paraId="3563C7CB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6F6E7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Dolní kvartil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6C5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  <w:tr w:rsidR="002634A0" w:rsidRPr="002634A0" w14:paraId="07ACD8D9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48160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Kvartilové rozpětí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166A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2634A0" w:rsidRPr="002634A0" w14:paraId="4C5DBDA5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7A586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Maximum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AAFE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</w:tr>
    </w:tbl>
    <w:p w14:paraId="0166C477" w14:textId="6E321B42" w:rsidR="00A8303D" w:rsidRPr="00A8303D" w:rsidRDefault="00A8303D" w:rsidP="00822563">
      <w:pPr>
        <w:pStyle w:val="Titulek"/>
        <w:spacing w:before="240"/>
        <w:rPr>
          <w:sz w:val="24"/>
          <w:szCs w:val="24"/>
        </w:rPr>
      </w:pPr>
      <w:r w:rsidRPr="00A8303D">
        <w:rPr>
          <w:sz w:val="24"/>
          <w:szCs w:val="24"/>
        </w:rPr>
        <w:t xml:space="preserve">Tabulka </w:t>
      </w:r>
      <w:r w:rsidRPr="00A8303D">
        <w:rPr>
          <w:sz w:val="24"/>
          <w:szCs w:val="24"/>
        </w:rPr>
        <w:fldChar w:fldCharType="begin"/>
      </w:r>
      <w:r w:rsidRPr="00A8303D">
        <w:rPr>
          <w:sz w:val="24"/>
          <w:szCs w:val="24"/>
        </w:rPr>
        <w:instrText xml:space="preserve"> SEQ Tabulka \* ARABIC </w:instrText>
      </w:r>
      <w:r w:rsidRPr="00A8303D">
        <w:rPr>
          <w:sz w:val="24"/>
          <w:szCs w:val="24"/>
        </w:rPr>
        <w:fldChar w:fldCharType="separate"/>
      </w:r>
      <w:r w:rsidRPr="00A8303D">
        <w:rPr>
          <w:noProof/>
          <w:sz w:val="24"/>
          <w:szCs w:val="24"/>
        </w:rPr>
        <w:t>1</w:t>
      </w:r>
      <w:r w:rsidRPr="00A8303D">
        <w:rPr>
          <w:sz w:val="24"/>
          <w:szCs w:val="24"/>
        </w:rPr>
        <w:fldChar w:fldCharType="end"/>
      </w:r>
    </w:p>
    <w:p w14:paraId="0AC60F51" w14:textId="77777777" w:rsidR="00830ADE" w:rsidRPr="00A5552C" w:rsidRDefault="00830ADE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Pro lepší přehlednost byly respondenti v rámci analýzy věkového složení sledovaného vzorku rozřazeni do skupin, které jsou určeny věkovým intervalem. Následující tabulka četností obsahuje údaje o počtu respondentů v jednotlivých skupinách (absolutní četnosti) a jejich procentuálním zastoupení (relativní četnosti) v daných skupinách. Kumulativní četnosti a relativní kumulované četnosti pak vyjadřují, kolik respondentů (příp. procent respondentů) dosahuje minimálně daného věku.</w:t>
      </w:r>
    </w:p>
    <w:tbl>
      <w:tblPr>
        <w:tblpPr w:leftFromText="141" w:rightFromText="141" w:vertAnchor="text" w:horzAnchor="margin" w:tblpY="2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581"/>
        <w:gridCol w:w="1486"/>
        <w:gridCol w:w="2051"/>
        <w:gridCol w:w="2468"/>
      </w:tblGrid>
      <w:tr w:rsidR="00A5642D" w:rsidRPr="00A5642D" w14:paraId="5DEE8EE7" w14:textId="77777777" w:rsidTr="00A5642D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8F7155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FBCCB5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absolutní četnosti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E8F4EC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08F247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kumulované četnosti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43610A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kumulované četnosti</w:t>
            </w:r>
          </w:p>
        </w:tc>
      </w:tr>
      <w:tr w:rsidR="00A5642D" w:rsidRPr="00A5642D" w14:paraId="3C14FA34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EB1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3FEB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0F7B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DE38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99F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100,0%</w:t>
            </w:r>
          </w:p>
        </w:tc>
      </w:tr>
      <w:tr w:rsidR="00A5642D" w:rsidRPr="00A5642D" w14:paraId="77513FC0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708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&lt;20;25)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517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7C43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610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3 439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D7D8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99,9%</w:t>
            </w:r>
          </w:p>
        </w:tc>
      </w:tr>
      <w:tr w:rsidR="00A5642D" w:rsidRPr="00A5642D" w14:paraId="6B694673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9121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&lt;25;30)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5383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AF18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08C7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3 406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B0F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99,0%</w:t>
            </w:r>
          </w:p>
        </w:tc>
      </w:tr>
      <w:tr w:rsidR="00A5642D" w:rsidRPr="00A5642D" w14:paraId="423D3BE8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881D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&lt;30;35)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E63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B3D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73BF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1F1C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90,5%</w:t>
            </w:r>
          </w:p>
        </w:tc>
      </w:tr>
      <w:tr w:rsidR="00A5642D" w:rsidRPr="00A5642D" w14:paraId="4AE5D3C4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F8BD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&lt;35;40)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531C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AF5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7E0D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2 805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9A5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81,5%</w:t>
            </w:r>
          </w:p>
        </w:tc>
      </w:tr>
      <w:tr w:rsidR="00A5642D" w:rsidRPr="00A5642D" w14:paraId="779457AD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236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&lt;40;45)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33EB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36B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991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2 350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7445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68,3%</w:t>
            </w:r>
          </w:p>
        </w:tc>
      </w:tr>
      <w:tr w:rsidR="00A5642D" w:rsidRPr="00A5642D" w14:paraId="2B746FFD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52C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&lt;45;50)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CD10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B81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82A6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1 738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B88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50,5%</w:t>
            </w:r>
          </w:p>
        </w:tc>
      </w:tr>
      <w:tr w:rsidR="00A5642D" w:rsidRPr="00A5642D" w14:paraId="548CF148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D80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&lt;50;55)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101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479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1905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1 285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9E1A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37,3%</w:t>
            </w:r>
          </w:p>
        </w:tc>
      </w:tr>
      <w:tr w:rsidR="00A5642D" w:rsidRPr="00A5642D" w14:paraId="7C95F10C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CF2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&lt;55;60)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812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14E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4437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792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497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23,0%</w:t>
            </w:r>
          </w:p>
        </w:tc>
      </w:tr>
      <w:tr w:rsidR="00A5642D" w:rsidRPr="00A5642D" w14:paraId="53E9F89F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4A7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&lt;60;65)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27EA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6A0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376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FD1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9,3%</w:t>
            </w:r>
          </w:p>
        </w:tc>
      </w:tr>
      <w:tr w:rsidR="00A5642D" w:rsidRPr="00A5642D" w14:paraId="1BDA9CB9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C17B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&lt;65;70)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5DBC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4CD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C75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5222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2,4%</w:t>
            </w:r>
          </w:p>
        </w:tc>
      </w:tr>
      <w:tr w:rsidR="00A5642D" w:rsidRPr="00A5642D" w14:paraId="0080F82A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BCA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≥70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245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B65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52B9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65A9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0,4%</w:t>
            </w:r>
          </w:p>
        </w:tc>
      </w:tr>
      <w:tr w:rsidR="00A5642D" w:rsidRPr="00A5642D" w14:paraId="0B65C0FB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8B8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Celkový součet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427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48A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34F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4D3B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4EE40B5" w14:textId="77777777" w:rsidR="00A5642D" w:rsidRPr="00A5552C" w:rsidRDefault="00A5642D" w:rsidP="00A5642D">
      <w:pPr>
        <w:pStyle w:val="Titulek"/>
        <w:framePr w:hSpace="141" w:wrap="around" w:vAnchor="text" w:hAnchor="page" w:x="1372" w:y="4992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Tabulka </w:t>
      </w:r>
      <w:r>
        <w:rPr>
          <w:sz w:val="24"/>
          <w:szCs w:val="24"/>
        </w:rPr>
        <w:t>2</w:t>
      </w:r>
    </w:p>
    <w:p w14:paraId="6B465404" w14:textId="77777777" w:rsidR="00830ADE" w:rsidRPr="00A5552C" w:rsidRDefault="00830ADE" w:rsidP="00F57CEE">
      <w:pPr>
        <w:jc w:val="both"/>
        <w:rPr>
          <w:sz w:val="24"/>
          <w:szCs w:val="24"/>
        </w:rPr>
      </w:pPr>
    </w:p>
    <w:p w14:paraId="71AA267E" w14:textId="3C1B09A6" w:rsidR="00830ADE" w:rsidRPr="00A5552C" w:rsidRDefault="00830ADE" w:rsidP="00F57CEE">
      <w:pPr>
        <w:jc w:val="both"/>
        <w:rPr>
          <w:sz w:val="24"/>
          <w:szCs w:val="24"/>
        </w:rPr>
      </w:pPr>
    </w:p>
    <w:p w14:paraId="618D42B4" w14:textId="117BD1EA" w:rsidR="00171669" w:rsidRPr="00822563" w:rsidRDefault="00A5642D" w:rsidP="00A5642D">
      <w:pPr>
        <w:pStyle w:val="Titulek"/>
        <w:jc w:val="both"/>
        <w:rPr>
          <w:i w:val="0"/>
          <w:iCs w:val="0"/>
          <w:sz w:val="24"/>
          <w:szCs w:val="24"/>
        </w:rPr>
      </w:pPr>
      <w:r w:rsidRPr="00822563">
        <w:rPr>
          <w:i w:val="0"/>
          <w:iCs w:val="0"/>
          <w:noProof/>
          <w:color w:val="auto"/>
        </w:rPr>
        <w:lastRenderedPageBreak/>
        <w:drawing>
          <wp:anchor distT="0" distB="0" distL="114300" distR="114300" simplePos="0" relativeHeight="251660288" behindDoc="0" locked="0" layoutInCell="1" allowOverlap="1" wp14:anchorId="7CC8C7F8" wp14:editId="3BEFADA1">
            <wp:simplePos x="0" y="0"/>
            <wp:positionH relativeFrom="margin">
              <wp:posOffset>-635</wp:posOffset>
            </wp:positionH>
            <wp:positionV relativeFrom="paragraph">
              <wp:posOffset>594995</wp:posOffset>
            </wp:positionV>
            <wp:extent cx="5760720" cy="2232660"/>
            <wp:effectExtent l="0" t="0" r="11430" b="15240"/>
            <wp:wrapSquare wrapText="bothSides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48CCFFFA-50E2-4D48-A652-7704546C4B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r w:rsidRPr="00822563">
        <w:rPr>
          <w:i w:val="0"/>
          <w:i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84E69" wp14:editId="1DE4E14D">
                <wp:simplePos x="0" y="0"/>
                <wp:positionH relativeFrom="column">
                  <wp:posOffset>-635</wp:posOffset>
                </wp:positionH>
                <wp:positionV relativeFrom="paragraph">
                  <wp:posOffset>2931795</wp:posOffset>
                </wp:positionV>
                <wp:extent cx="5760720" cy="635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1F7EE1" w14:textId="6E6AF121" w:rsidR="00A5642D" w:rsidRPr="00A5642D" w:rsidRDefault="00A5642D" w:rsidP="00A5642D">
                            <w:pPr>
                              <w:pStyle w:val="Titulek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A5642D">
                              <w:rPr>
                                <w:sz w:val="24"/>
                                <w:szCs w:val="24"/>
                              </w:rPr>
                              <w:t xml:space="preserve">Graf </w:t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instrText xml:space="preserve"> SEQ Graf \* ARABIC </w:instrText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5642D">
                              <w:rPr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84E69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-.05pt;margin-top:230.85pt;width:453.6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XgNAIAAGIEAAAOAAAAZHJzL2Uyb0RvYy54bWysVMGO2jAQvVfqP1i+lwDVsl1EWFFWVJVW&#10;uytBtWfjOMSS43HHhoT+Ub+jP9axk7DttqeqFzOeGT/nvTdmcdvWhp0Ueg0255PRmDNlJRTaHnL+&#10;Zbd594EzH4QthAGrcn5Wnt8u375ZNG6uplCBKRQyArF+3ricVyG4eZZ5Wala+BE4ZalYAtYi0BYP&#10;WYGiIfTaZNPxeJY1gIVDkMp7yt51Rb5M+GWpZHgsS68CMzmnbwtpxbTu45otF2J+QOEqLfvPEP/w&#10;FbXQli69QN2JINgR9R9QtZYIHsowklBnUJZaqsSB2EzGr9hsK+FU4kLieHeRyf8/WPlwekKmi5zf&#10;cGZFTRbtVBvg9OM7c2AUu4kSNc7PqXPrqDe0H6Elq4e8p2Rk3pZYx1/ixKhOYp8vAhMik5S8up6N&#10;r6dUklSbvb+KGNnLUYc+fFJQsxjkHMm9JKo43fvQtQ4t8SYPRhcbbUzcxMLaIDsJcrqpdFA9+G9d&#10;xsZeC/FUBxgzWeTX8YhRaPdtT3oPxZk4I3SD453caLroXvjwJJAmhbjQ9IdHWkoDTc6hjzirAL/9&#10;LR/7yUCqctbQ5OXcfz0KVJyZz5asjWM6BDgE+yGwx3oNRHFC78rJFNIBDGYIS4T6mR7FKt5CJWEl&#10;3ZXzMITr0M0/PSqpVqvURMPoRLi3Wycj9CDorn0W6Ho7Arn4AMNMivkrV7re5ItbHQNJnCyLgnYq&#10;9jrTICfT+0cXX8qv+9T18tew/AkAAP//AwBQSwMEFAAGAAgAAAAhABv15rDgAAAACQEAAA8AAABk&#10;cnMvZG93bnJldi54bWxMj8FOwzAQRO9I/IO1SFxQ6wSitKRxqqqCA1wqQi/c3Hgbp8TryHba8PcY&#10;LnDcmdHsm3I9mZ6d0fnOkoB0ngBDaqzqqBWwf3+eLYH5IEnJ3hIK+EIP6+r6qpSFshd6w3MdWhZL&#10;yBdSgA5hKDj3jUYj/dwOSNE7WmdkiKdruXLyEstNz++TJOdGdhQ/aDngVmPzWY9GwC772Om78fj0&#10;uske3Mt+3Oanthbi9mbarIAFnMJfGH7wIzpUkelgR1Ke9QJmaQwKyPJ0ASz6j8kiKodfZQm8Kvn/&#10;BdU3AAAA//8DAFBLAQItABQABgAIAAAAIQC2gziS/gAAAOEBAAATAAAAAAAAAAAAAAAAAAAAAABb&#10;Q29udGVudF9UeXBlc10ueG1sUEsBAi0AFAAGAAgAAAAhADj9If/WAAAAlAEAAAsAAAAAAAAAAAAA&#10;AAAALwEAAF9yZWxzLy5yZWxzUEsBAi0AFAAGAAgAAAAhANtOJeA0AgAAYgQAAA4AAAAAAAAAAAAA&#10;AAAALgIAAGRycy9lMm9Eb2MueG1sUEsBAi0AFAAGAAgAAAAhABv15rDgAAAACQEAAA8AAAAAAAAA&#10;AAAAAAAAjgQAAGRycy9kb3ducmV2LnhtbFBLBQYAAAAABAAEAPMAAACbBQAAAAA=&#10;" stroked="f">
                <v:textbox style="mso-fit-shape-to-text:t" inset="0,0,0,0">
                  <w:txbxContent>
                    <w:p w14:paraId="4C1F7EE1" w14:textId="6E6AF121" w:rsidR="00A5642D" w:rsidRPr="00A5642D" w:rsidRDefault="00A5642D" w:rsidP="00A5642D">
                      <w:pPr>
                        <w:pStyle w:val="Titulek"/>
                        <w:rPr>
                          <w:noProof/>
                          <w:sz w:val="24"/>
                          <w:szCs w:val="24"/>
                        </w:rPr>
                      </w:pPr>
                      <w:r w:rsidRPr="00A5642D">
                        <w:rPr>
                          <w:sz w:val="24"/>
                          <w:szCs w:val="24"/>
                        </w:rPr>
                        <w:t xml:space="preserve">Graf </w:t>
                      </w:r>
                      <w:r w:rsidRPr="00A5642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A5642D">
                        <w:rPr>
                          <w:sz w:val="24"/>
                          <w:szCs w:val="24"/>
                        </w:rPr>
                        <w:instrText xml:space="preserve"> SEQ Graf \* ARABIC </w:instrText>
                      </w:r>
                      <w:r w:rsidRPr="00A5642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A5642D">
                        <w:rPr>
                          <w:noProof/>
                          <w:sz w:val="24"/>
                          <w:szCs w:val="24"/>
                        </w:rPr>
                        <w:t>2</w:t>
                      </w:r>
                      <w:r w:rsidRPr="00A5642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ADE" w:rsidRPr="00822563">
        <w:rPr>
          <w:i w:val="0"/>
          <w:iCs w:val="0"/>
          <w:color w:val="auto"/>
          <w:sz w:val="24"/>
          <w:szCs w:val="24"/>
        </w:rPr>
        <w:t>Vizualizaci relativních četností týkajících se věkového složení daného vzorku obsahuje graf</w:t>
      </w:r>
      <w:r w:rsidR="004668D1" w:rsidRPr="00822563">
        <w:rPr>
          <w:i w:val="0"/>
          <w:iCs w:val="0"/>
          <w:color w:val="auto"/>
          <w:sz w:val="24"/>
          <w:szCs w:val="24"/>
        </w:rPr>
        <w:t xml:space="preserve"> níže (</w:t>
      </w:r>
      <w:r w:rsidR="000C6149">
        <w:rPr>
          <w:i w:val="0"/>
          <w:iCs w:val="0"/>
          <w:color w:val="auto"/>
          <w:sz w:val="24"/>
          <w:szCs w:val="24"/>
        </w:rPr>
        <w:t>g</w:t>
      </w:r>
      <w:r w:rsidR="004668D1" w:rsidRPr="00822563">
        <w:rPr>
          <w:i w:val="0"/>
          <w:iCs w:val="0"/>
          <w:color w:val="auto"/>
          <w:sz w:val="24"/>
          <w:szCs w:val="24"/>
        </w:rPr>
        <w:t>raf 2)</w:t>
      </w:r>
      <w:r w:rsidR="00830ADE" w:rsidRPr="00822563">
        <w:rPr>
          <w:i w:val="0"/>
          <w:iCs w:val="0"/>
          <w:sz w:val="24"/>
          <w:szCs w:val="24"/>
        </w:rPr>
        <w:t>.</w:t>
      </w:r>
      <w:r w:rsidRPr="00822563">
        <w:rPr>
          <w:i w:val="0"/>
          <w:iCs w:val="0"/>
          <w:noProof/>
        </w:rPr>
        <w:t xml:space="preserve"> </w:t>
      </w:r>
    </w:p>
    <w:p w14:paraId="54336231" w14:textId="205EA8BD" w:rsidR="00830ADE" w:rsidRPr="00A5552C" w:rsidRDefault="003B2C75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Pokud by nás zajímal poměr zastoupení mužů a žen v jednotlivých věkových skupinách, tyto informace jsou obsaženy v</w:t>
      </w:r>
      <w:r w:rsidR="004668D1" w:rsidRPr="00A5552C">
        <w:rPr>
          <w:sz w:val="24"/>
          <w:szCs w:val="24"/>
        </w:rPr>
        <w:t> </w:t>
      </w:r>
      <w:r w:rsidRPr="00A5552C">
        <w:rPr>
          <w:sz w:val="24"/>
          <w:szCs w:val="24"/>
        </w:rPr>
        <w:t>grafu</w:t>
      </w:r>
      <w:r w:rsidR="004668D1" w:rsidRPr="00A5552C">
        <w:rPr>
          <w:sz w:val="24"/>
          <w:szCs w:val="24"/>
        </w:rPr>
        <w:t xml:space="preserve"> 3.</w:t>
      </w:r>
    </w:p>
    <w:p w14:paraId="4D1C0EF9" w14:textId="211CFA8A" w:rsidR="00582D95" w:rsidRPr="00A5552C" w:rsidRDefault="0052319D" w:rsidP="00F57CEE">
      <w:pPr>
        <w:keepNext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FC44AE9" wp14:editId="74E4CFA7">
            <wp:extent cx="5760720" cy="3467100"/>
            <wp:effectExtent l="0" t="0" r="1143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8DC1F2D3-B3CA-4F6A-84DC-5620865A1E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5C3A764" w14:textId="62F462B1" w:rsidR="003B2C75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3</w:t>
      </w:r>
      <w:r w:rsidRPr="00A5552C">
        <w:rPr>
          <w:sz w:val="24"/>
          <w:szCs w:val="24"/>
        </w:rPr>
        <w:fldChar w:fldCharType="end"/>
      </w:r>
    </w:p>
    <w:p w14:paraId="6A8BAF8D" w14:textId="0EC636B1" w:rsidR="003B2C75" w:rsidRPr="00A5552C" w:rsidRDefault="003B2C75" w:rsidP="00F57CEE">
      <w:pPr>
        <w:jc w:val="both"/>
        <w:rPr>
          <w:sz w:val="24"/>
          <w:szCs w:val="24"/>
        </w:rPr>
      </w:pPr>
    </w:p>
    <w:p w14:paraId="652CD826" w14:textId="48CEAB1B" w:rsidR="00A5552C" w:rsidRDefault="003B2C75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Třetí</w:t>
      </w:r>
      <w:r w:rsidR="000C6149">
        <w:rPr>
          <w:sz w:val="24"/>
          <w:szCs w:val="24"/>
        </w:rPr>
        <w:t>m</w:t>
      </w:r>
      <w:r w:rsidRPr="00A5552C">
        <w:rPr>
          <w:sz w:val="24"/>
          <w:szCs w:val="24"/>
        </w:rPr>
        <w:t xml:space="preserve"> sledovaným parametrem bylo nejvyšší dosažené vzdělání. Souhrnná tabulka četností nejvyššího dosaženého vzdělání (</w:t>
      </w:r>
      <w:r w:rsidR="000C6149">
        <w:rPr>
          <w:sz w:val="24"/>
          <w:szCs w:val="24"/>
        </w:rPr>
        <w:t>t</w:t>
      </w:r>
      <w:r w:rsidR="00C72E1F" w:rsidRPr="00A5552C">
        <w:rPr>
          <w:sz w:val="24"/>
          <w:szCs w:val="24"/>
        </w:rPr>
        <w:t xml:space="preserve">abulka </w:t>
      </w:r>
      <w:r w:rsidR="0083068C">
        <w:rPr>
          <w:sz w:val="24"/>
          <w:szCs w:val="24"/>
        </w:rPr>
        <w:t>3</w:t>
      </w:r>
      <w:r w:rsidRPr="00A5552C">
        <w:rPr>
          <w:sz w:val="24"/>
          <w:szCs w:val="24"/>
        </w:rPr>
        <w:t xml:space="preserve">) obsahuje informace o tom, kolik respondentů dosáhlo daného stupně vzdělání. </w:t>
      </w:r>
    </w:p>
    <w:p w14:paraId="51502D67" w14:textId="1AA87FEC" w:rsidR="003B2C75" w:rsidRPr="00A5552C" w:rsidRDefault="00A5552C" w:rsidP="00F57C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940"/>
        <w:gridCol w:w="1960"/>
      </w:tblGrid>
      <w:tr w:rsidR="0052319D" w:rsidRPr="0052319D" w14:paraId="5195463B" w14:textId="77777777" w:rsidTr="0052319D">
        <w:trPr>
          <w:trHeight w:val="54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6FFC9D0" w14:textId="77777777" w:rsidR="0052319D" w:rsidRPr="0052319D" w:rsidRDefault="0052319D" w:rsidP="0052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Nejvyšší dosažené vzdělání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DEE0C20" w14:textId="77777777" w:rsidR="0052319D" w:rsidRPr="0052319D" w:rsidRDefault="0052319D" w:rsidP="0052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absolutní četnosti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054001E" w14:textId="77777777" w:rsidR="0052319D" w:rsidRPr="0052319D" w:rsidRDefault="0052319D" w:rsidP="0052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četnosti</w:t>
            </w:r>
          </w:p>
        </w:tc>
      </w:tr>
      <w:tr w:rsidR="0052319D" w:rsidRPr="0052319D" w14:paraId="1AE5FFDC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C46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Střední nebo nižší než střední vzdělání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9747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3D35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0,1%</w:t>
            </w:r>
          </w:p>
        </w:tc>
      </w:tr>
      <w:tr w:rsidR="0052319D" w:rsidRPr="0052319D" w14:paraId="7AEA534C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A17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Jazyková škola - pomaturitní studium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DC8D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EFE7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1,8%</w:t>
            </w:r>
          </w:p>
        </w:tc>
      </w:tr>
      <w:tr w:rsidR="0052319D" w:rsidRPr="0052319D" w14:paraId="1A8F4D4C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7769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Vyšší odborné vzdělání na konzervatoři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A0BA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880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0,2%</w:t>
            </w:r>
          </w:p>
        </w:tc>
      </w:tr>
      <w:tr w:rsidR="0052319D" w:rsidRPr="0052319D" w14:paraId="4FD5CC53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DC3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Vyšší odborné vzdělání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A74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8DA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0,1%</w:t>
            </w:r>
          </w:p>
        </w:tc>
      </w:tr>
      <w:tr w:rsidR="0052319D" w:rsidRPr="0052319D" w14:paraId="1160C6D6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0C8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 – bakalářský stupeň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8052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B78F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3,8%</w:t>
            </w:r>
          </w:p>
        </w:tc>
      </w:tr>
      <w:tr w:rsidR="0052319D" w:rsidRPr="0052319D" w14:paraId="52E009B0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A12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 – magisterský stupeň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591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3071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C47E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89,1%</w:t>
            </w:r>
          </w:p>
        </w:tc>
      </w:tr>
      <w:tr w:rsidR="0052319D" w:rsidRPr="0052319D" w14:paraId="62A5ED4D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EC6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 - doktorský stupeň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69F6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245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4,9%</w:t>
            </w:r>
          </w:p>
        </w:tc>
      </w:tr>
      <w:tr w:rsidR="0052319D" w:rsidRPr="0052319D" w14:paraId="506759E9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93D1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Celkový součet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188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3445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89F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100,0%</w:t>
            </w:r>
          </w:p>
        </w:tc>
      </w:tr>
    </w:tbl>
    <w:p w14:paraId="66E22DB0" w14:textId="128D6DF2" w:rsidR="0039253D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Tabulka </w:t>
      </w:r>
      <w:r w:rsidR="0083068C">
        <w:rPr>
          <w:sz w:val="24"/>
          <w:szCs w:val="24"/>
        </w:rPr>
        <w:t>3</w:t>
      </w:r>
    </w:p>
    <w:p w14:paraId="250FBB88" w14:textId="5380AF76" w:rsidR="0039253D" w:rsidRPr="00A5552C" w:rsidRDefault="0039253D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Tabulka neobsahuje údaje o kumulovaných a relativních kumulovaných četnostech, protože pro jejich zjištění nemáme dostatek údajů.</w:t>
      </w:r>
      <w:r w:rsidR="00C72E1F" w:rsidRPr="00A5552C">
        <w:rPr>
          <w:sz w:val="24"/>
          <w:szCs w:val="24"/>
        </w:rPr>
        <w:t xml:space="preserve"> Respondenti zaškrtávali vždy pouze jednu z možností.</w:t>
      </w:r>
      <w:r w:rsidRPr="00A5552C">
        <w:rPr>
          <w:sz w:val="24"/>
          <w:szCs w:val="24"/>
        </w:rPr>
        <w:t xml:space="preserve"> Je zřejmé, že vysokoškolsky vzdělaní učitelé musí mít předchozí středoškolské vzdělání, avšak nevíme, zda </w:t>
      </w:r>
      <w:r w:rsidR="00CC1A59" w:rsidRPr="00A5552C">
        <w:rPr>
          <w:sz w:val="24"/>
          <w:szCs w:val="24"/>
        </w:rPr>
        <w:t>neabsolvovali také některé z vyšších odborných vzdělání nebo pomaturitní studium.</w:t>
      </w:r>
    </w:p>
    <w:p w14:paraId="4B8B220C" w14:textId="7A872E81" w:rsidR="00830ADE" w:rsidRPr="00A5552C" w:rsidRDefault="0039253D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Následující grafy zobrazují relativní četnosti týkající se nejvyššího dosaženého vzdělání. Graf</w:t>
      </w:r>
      <w:r w:rsidR="00C72E1F" w:rsidRPr="00A5552C">
        <w:rPr>
          <w:sz w:val="24"/>
          <w:szCs w:val="24"/>
        </w:rPr>
        <w:t xml:space="preserve"> 4</w:t>
      </w:r>
      <w:r w:rsidRPr="00A5552C">
        <w:rPr>
          <w:sz w:val="24"/>
          <w:szCs w:val="24"/>
        </w:rPr>
        <w:t xml:space="preserve"> obsahuje relativní četnosti pro nejvyšší dosažené vzdělání pro všechny respondenty bez ohledu na pohlaví.</w:t>
      </w:r>
    </w:p>
    <w:p w14:paraId="6E52E4CB" w14:textId="12DFD558" w:rsidR="00582D95" w:rsidRPr="00A5552C" w:rsidRDefault="0052319D" w:rsidP="00F57CEE">
      <w:pPr>
        <w:keepNext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0084891" wp14:editId="41B53942">
            <wp:extent cx="5760720" cy="1922780"/>
            <wp:effectExtent l="0" t="0" r="11430" b="127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450BAB93-C8E8-4898-95C2-A9CF82D0EE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D14E5A4" w14:textId="47D9CB51" w:rsidR="0039253D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4</w:t>
      </w:r>
      <w:r w:rsidRPr="00A5552C">
        <w:rPr>
          <w:sz w:val="24"/>
          <w:szCs w:val="24"/>
        </w:rPr>
        <w:fldChar w:fldCharType="end"/>
      </w:r>
    </w:p>
    <w:p w14:paraId="75A1CB20" w14:textId="77777777" w:rsidR="00A5552C" w:rsidRDefault="00A5552C" w:rsidP="00F57C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7F777C" w14:textId="4822AF09" w:rsidR="0039253D" w:rsidRPr="00A5552C" w:rsidRDefault="0039253D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lastRenderedPageBreak/>
        <w:t>Graf</w:t>
      </w:r>
      <w:r w:rsidR="00C72E1F" w:rsidRPr="00A5552C">
        <w:rPr>
          <w:sz w:val="24"/>
          <w:szCs w:val="24"/>
        </w:rPr>
        <w:t xml:space="preserve">y 5 </w:t>
      </w:r>
      <w:r w:rsidRPr="00A5552C">
        <w:rPr>
          <w:sz w:val="24"/>
          <w:szCs w:val="24"/>
        </w:rPr>
        <w:t>a</w:t>
      </w:r>
      <w:r w:rsidR="00C72E1F" w:rsidRPr="00A5552C">
        <w:rPr>
          <w:sz w:val="24"/>
          <w:szCs w:val="24"/>
        </w:rPr>
        <w:t xml:space="preserve"> 6</w:t>
      </w:r>
      <w:r w:rsidRPr="00A5552C">
        <w:rPr>
          <w:sz w:val="24"/>
          <w:szCs w:val="24"/>
        </w:rPr>
        <w:t xml:space="preserve"> pak poukazují na procentuální zastoupení různých stupňů vzdělání pro obě pohlaví zvlášť. </w:t>
      </w:r>
      <w:r w:rsidR="003B44BA" w:rsidRPr="00A5552C">
        <w:rPr>
          <w:sz w:val="24"/>
          <w:szCs w:val="24"/>
        </w:rPr>
        <w:t>První z diagramů (g</w:t>
      </w:r>
      <w:r w:rsidRPr="00A5552C">
        <w:rPr>
          <w:sz w:val="24"/>
          <w:szCs w:val="24"/>
        </w:rPr>
        <w:t xml:space="preserve">raf </w:t>
      </w:r>
      <w:r w:rsidR="003B44BA" w:rsidRPr="00A5552C">
        <w:rPr>
          <w:sz w:val="24"/>
          <w:szCs w:val="24"/>
        </w:rPr>
        <w:t xml:space="preserve">5) </w:t>
      </w:r>
      <w:r w:rsidRPr="00A5552C">
        <w:rPr>
          <w:sz w:val="24"/>
          <w:szCs w:val="24"/>
        </w:rPr>
        <w:t xml:space="preserve">obsahuje relativní četnosti nejvyššího dosaženého vzdělání pro muže a </w:t>
      </w:r>
      <w:r w:rsidR="003B44BA" w:rsidRPr="00A5552C">
        <w:rPr>
          <w:sz w:val="24"/>
          <w:szCs w:val="24"/>
        </w:rPr>
        <w:t>další diagram</w:t>
      </w:r>
      <w:r w:rsidRPr="00A5552C">
        <w:rPr>
          <w:sz w:val="24"/>
          <w:szCs w:val="24"/>
        </w:rPr>
        <w:t xml:space="preserve"> (</w:t>
      </w:r>
      <w:r w:rsidR="003B44BA" w:rsidRPr="00A5552C">
        <w:rPr>
          <w:sz w:val="24"/>
          <w:szCs w:val="24"/>
        </w:rPr>
        <w:t>graf 6</w:t>
      </w:r>
      <w:r w:rsidRPr="00A5552C">
        <w:rPr>
          <w:sz w:val="24"/>
          <w:szCs w:val="24"/>
        </w:rPr>
        <w:t>) pak pro ženy.</w:t>
      </w:r>
    </w:p>
    <w:p w14:paraId="694C8069" w14:textId="266719E9" w:rsidR="00582D95" w:rsidRPr="00A5552C" w:rsidRDefault="0004031B" w:rsidP="00F57CEE">
      <w:pPr>
        <w:keepNext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C59C70D" wp14:editId="5112CF30">
            <wp:extent cx="5760720" cy="2312670"/>
            <wp:effectExtent l="0" t="0" r="11430" b="1143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AF2A84C2-3F52-4725-9568-136BDA2B1A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157E66" w14:textId="2F6863B2" w:rsidR="0039253D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5</w:t>
      </w:r>
      <w:r w:rsidRPr="00A5552C">
        <w:rPr>
          <w:sz w:val="24"/>
          <w:szCs w:val="24"/>
        </w:rPr>
        <w:fldChar w:fldCharType="end"/>
      </w:r>
    </w:p>
    <w:p w14:paraId="0857E365" w14:textId="4490CF66" w:rsidR="00582D95" w:rsidRPr="00A5552C" w:rsidRDefault="00BE2F54" w:rsidP="00F57CEE">
      <w:pPr>
        <w:keepNext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27156B9" wp14:editId="6062822D">
            <wp:extent cx="5760720" cy="2632710"/>
            <wp:effectExtent l="0" t="0" r="11430" b="1524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15B9837F-CF32-404A-9C67-EC253713A6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7CD194" w14:textId="097AC4EA" w:rsidR="0039253D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6</w:t>
      </w:r>
      <w:r w:rsidRPr="00A5552C">
        <w:rPr>
          <w:sz w:val="24"/>
          <w:szCs w:val="24"/>
        </w:rPr>
        <w:fldChar w:fldCharType="end"/>
      </w:r>
    </w:p>
    <w:p w14:paraId="6ACD963C" w14:textId="76D2A1F0" w:rsidR="0039253D" w:rsidRPr="00A5552C" w:rsidRDefault="0039253D" w:rsidP="00F57CEE">
      <w:pPr>
        <w:jc w:val="both"/>
        <w:rPr>
          <w:sz w:val="24"/>
          <w:szCs w:val="24"/>
        </w:rPr>
      </w:pPr>
    </w:p>
    <w:sectPr w:rsidR="0039253D" w:rsidRPr="00A5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26"/>
    <w:rsid w:val="0004031B"/>
    <w:rsid w:val="000C6149"/>
    <w:rsid w:val="00171669"/>
    <w:rsid w:val="001B17A4"/>
    <w:rsid w:val="00210EA6"/>
    <w:rsid w:val="002634A0"/>
    <w:rsid w:val="002868DB"/>
    <w:rsid w:val="0039253D"/>
    <w:rsid w:val="003B2C75"/>
    <w:rsid w:val="003B44BA"/>
    <w:rsid w:val="004668D1"/>
    <w:rsid w:val="004F088D"/>
    <w:rsid w:val="0052319D"/>
    <w:rsid w:val="00582D95"/>
    <w:rsid w:val="005E704A"/>
    <w:rsid w:val="0066057E"/>
    <w:rsid w:val="00687826"/>
    <w:rsid w:val="00751488"/>
    <w:rsid w:val="007C1C3D"/>
    <w:rsid w:val="00822563"/>
    <w:rsid w:val="0083068C"/>
    <w:rsid w:val="00830ADE"/>
    <w:rsid w:val="008F441B"/>
    <w:rsid w:val="00A5552C"/>
    <w:rsid w:val="00A5642D"/>
    <w:rsid w:val="00A6643A"/>
    <w:rsid w:val="00A8303D"/>
    <w:rsid w:val="00BE2F54"/>
    <w:rsid w:val="00C375CA"/>
    <w:rsid w:val="00C72E1F"/>
    <w:rsid w:val="00CC1A59"/>
    <w:rsid w:val="00E50C8B"/>
    <w:rsid w:val="00EB2C8E"/>
    <w:rsid w:val="00ED6E0B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813F"/>
  <w15:chartTrackingRefBased/>
  <w15:docId w15:val="{CDEA1087-BE91-4D8E-8F0A-EBED5A1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582D9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Pohlaví - relativní četnosti (n=3447)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'prace s daty'!$B$15</c:f>
              <c:strCache>
                <c:ptCount val="1"/>
                <c:pt idx="0">
                  <c:v>relativní četnosti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1F-4DA7-8A0D-9AAD0BED9E73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1F-4DA7-8A0D-9AAD0BED9E73}"/>
              </c:ext>
            </c:extLst>
          </c:dPt>
          <c:dLbls>
            <c:dLbl>
              <c:idx val="0"/>
              <c:layout>
                <c:manualLayout>
                  <c:x val="-8.9669948891856505E-2"/>
                  <c:y val="-0.1799823393086502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1F-4DA7-8A0D-9AAD0BED9E73}"/>
                </c:ext>
              </c:extLst>
            </c:dLbl>
            <c:dLbl>
              <c:idx val="1"/>
              <c:layout>
                <c:manualLayout>
                  <c:x val="7.5476402888062635E-2"/>
                  <c:y val="0.104274166527056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ln>
                        <a:noFill/>
                      </a:ln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1F-4DA7-8A0D-9AAD0BED9E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'prace s daty'!$A$16:$A$17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'prace s daty'!$B$16:$B$17</c:f>
              <c:numCache>
                <c:formatCode>0.0%</c:formatCode>
                <c:ptCount val="2"/>
                <c:pt idx="0">
                  <c:v>0.7563098346388164</c:v>
                </c:pt>
                <c:pt idx="1">
                  <c:v>0.24369016536118362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1F-4DA7-8A0D-9AAD0BED9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Věk - </a:t>
            </a:r>
            <a:r>
              <a:rPr lang="en-US"/>
              <a:t>relativn</a:t>
            </a:r>
            <a:r>
              <a:rPr lang="cs-CZ"/>
              <a:t>í</a:t>
            </a:r>
            <a:r>
              <a:rPr lang="cs-CZ" baseline="0"/>
              <a:t> </a:t>
            </a:r>
            <a:r>
              <a:rPr lang="en-US"/>
              <a:t>četnosti</a:t>
            </a:r>
            <a:r>
              <a:rPr lang="cs-CZ"/>
              <a:t> (n=3441)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'prace s daty'!$B$129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daty'!$A$130:$A$141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daty'!$B$130:$B$141</c:f>
              <c:numCache>
                <c:formatCode>0.0%</c:formatCode>
                <c:ptCount val="12"/>
                <c:pt idx="0">
                  <c:v>5.812263876780006E-4</c:v>
                </c:pt>
                <c:pt idx="1">
                  <c:v>9.5902353966870104E-3</c:v>
                </c:pt>
                <c:pt idx="2">
                  <c:v>8.4568439407149087E-2</c:v>
                </c:pt>
                <c:pt idx="3">
                  <c:v>9.0090090090090086E-2</c:v>
                </c:pt>
                <c:pt idx="4">
                  <c:v>0.13222900319674513</c:v>
                </c:pt>
                <c:pt idx="5">
                  <c:v>0.17785527462946818</c:v>
                </c:pt>
                <c:pt idx="6">
                  <c:v>0.13164777680906714</c:v>
                </c:pt>
                <c:pt idx="7">
                  <c:v>0.14327230456262716</c:v>
                </c:pt>
                <c:pt idx="8">
                  <c:v>0.13716942749200814</c:v>
                </c:pt>
                <c:pt idx="9">
                  <c:v>6.9165940133682074E-2</c:v>
                </c:pt>
                <c:pt idx="10">
                  <c:v>1.9761697181052019E-2</c:v>
                </c:pt>
                <c:pt idx="11">
                  <c:v>4.0685847137460042E-3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1-43A5-9AEF-6E5C13EE0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4929792"/>
        <c:axId val="1325795024"/>
      </c:barChart>
      <c:catAx>
        <c:axId val="135492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25795024"/>
        <c:crosses val="autoZero"/>
        <c:auto val="1"/>
        <c:lblAlgn val="ctr"/>
        <c:lblOffset val="100"/>
        <c:noMultiLvlLbl val="0"/>
      </c:catAx>
      <c:valAx>
        <c:axId val="1325795024"/>
        <c:scaling>
          <c:orientation val="minMax"/>
          <c:max val="0.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4929792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Pom</a:t>
            </a:r>
            <a:r>
              <a:rPr lang="cs-CZ" sz="1600" b="0" i="0" baseline="0">
                <a:effectLst/>
              </a:rPr>
              <a:t>ěr zastoupení mužů a žen v jednotlivých věkových skupinách (relativní četnosti)</a:t>
            </a:r>
            <a:br>
              <a:rPr lang="cs-CZ" sz="1600" b="0" i="0" baseline="0">
                <a:effectLst/>
              </a:rPr>
            </a:br>
            <a:r>
              <a:rPr lang="cs-CZ" sz="1200" b="0" i="0" baseline="0">
                <a:effectLst/>
              </a:rPr>
              <a:t>n (muži)=840, n (ženy)=2601</a:t>
            </a:r>
            <a:endParaRPr lang="cs-CZ" sz="1200">
              <a:effectLst/>
            </a:endParaRPr>
          </a:p>
        </c:rich>
      </c:tx>
      <c:layout>
        <c:manualLayout>
          <c:xMode val="edge"/>
          <c:yMode val="edge"/>
          <c:x val="0.10103265252315997"/>
          <c:y val="3.25771919127505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3029072990691529E-2"/>
          <c:y val="0.28668999708369786"/>
          <c:w val="0.90993506592022821"/>
          <c:h val="0.51168883550573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'prace s daty'!$B$276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'prace s daty'!$A$277:$A$288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daty'!$B$277:$B$288</c:f>
              <c:numCache>
                <c:formatCode>0.0%</c:formatCode>
                <c:ptCount val="12"/>
                <c:pt idx="0">
                  <c:v>3.8446751249519417E-4</c:v>
                </c:pt>
                <c:pt idx="1">
                  <c:v>8.4582852748942717E-3</c:v>
                </c:pt>
                <c:pt idx="2">
                  <c:v>7.7662437524029224E-2</c:v>
                </c:pt>
                <c:pt idx="3">
                  <c:v>7.4586697424067663E-2</c:v>
                </c:pt>
                <c:pt idx="4">
                  <c:v>0.12341407151095732</c:v>
                </c:pt>
                <c:pt idx="5">
                  <c:v>0.18146866589773164</c:v>
                </c:pt>
                <c:pt idx="6">
                  <c:v>0.13802383698577469</c:v>
                </c:pt>
                <c:pt idx="7">
                  <c:v>0.14955786236063054</c:v>
                </c:pt>
                <c:pt idx="8">
                  <c:v>0.15224913494809689</c:v>
                </c:pt>
                <c:pt idx="9">
                  <c:v>7.3048827374086883E-2</c:v>
                </c:pt>
                <c:pt idx="10">
                  <c:v>1.8838908112264515E-2</c:v>
                </c:pt>
                <c:pt idx="11">
                  <c:v>2.306805074971165E-3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15-4A70-B993-F48890D09E72}"/>
            </c:ext>
          </c:extLst>
        </c:ser>
        <c:ser>
          <c:idx val="1"/>
          <c:order val="1"/>
          <c:tx>
            <c:strRef>
              <c:f>'prace s daty'!$C$276</c:f>
              <c:strCache>
                <c:ptCount val="1"/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'prace s daty'!$A$277:$A$288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daty'!$C$277:$C$288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15-4A70-B993-F48890D09E72}"/>
            </c:ext>
          </c:extLst>
        </c:ser>
        <c:ser>
          <c:idx val="2"/>
          <c:order val="2"/>
          <c:tx>
            <c:strRef>
              <c:f>'prace s daty'!$D$276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'prace s daty'!$A$277:$A$288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daty'!$D$277:$D$288</c:f>
              <c:numCache>
                <c:formatCode>0.0%</c:formatCode>
                <c:ptCount val="12"/>
                <c:pt idx="0">
                  <c:v>1.1904761904761906E-3</c:v>
                </c:pt>
                <c:pt idx="1">
                  <c:v>1.3095238095238096E-2</c:v>
                </c:pt>
                <c:pt idx="2">
                  <c:v>0.10595238095238095</c:v>
                </c:pt>
                <c:pt idx="3">
                  <c:v>0.1380952380952381</c:v>
                </c:pt>
                <c:pt idx="4">
                  <c:v>0.15952380952380951</c:v>
                </c:pt>
                <c:pt idx="5">
                  <c:v>0.16666666666666666</c:v>
                </c:pt>
                <c:pt idx="6">
                  <c:v>0.11190476190476191</c:v>
                </c:pt>
                <c:pt idx="7">
                  <c:v>0.12380952380952381</c:v>
                </c:pt>
                <c:pt idx="8">
                  <c:v>9.0476190476190474E-2</c:v>
                </c:pt>
                <c:pt idx="9">
                  <c:v>5.7142857142857141E-2</c:v>
                </c:pt>
                <c:pt idx="10">
                  <c:v>2.2619047619047618E-2</c:v>
                </c:pt>
                <c:pt idx="11">
                  <c:v>9.5238095238095247E-3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15-4A70-B993-F48890D09E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5"/>
        <c:overlap val="27"/>
        <c:axId val="1050922016"/>
        <c:axId val="1135546432"/>
      </c:barChart>
      <c:catAx>
        <c:axId val="105092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5546432"/>
        <c:crosses val="autoZero"/>
        <c:auto val="1"/>
        <c:lblAlgn val="ctr"/>
        <c:lblOffset val="100"/>
        <c:noMultiLvlLbl val="0"/>
      </c:catAx>
      <c:valAx>
        <c:axId val="113554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0922016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cs-CZ"/>
              <a:t>Nejvyšší dosažené vzdělání - </a:t>
            </a:r>
            <a:r>
              <a:rPr lang="en-US"/>
              <a:t>relativní četnosti</a:t>
            </a:r>
            <a:r>
              <a:rPr lang="cs-CZ"/>
              <a:t> (n=3445)</a:t>
            </a:r>
            <a:endParaRPr lang="en-US"/>
          </a:p>
        </c:rich>
      </c:tx>
      <c:layout>
        <c:manualLayout>
          <c:xMode val="edge"/>
          <c:yMode val="edge"/>
          <c:x val="0.15402077865266842"/>
          <c:y val="3.911342894393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'prace s daty'!$B$55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daty'!$A$56:$A$62</c:f>
              <c:strCache>
                <c:ptCount val="7"/>
                <c:pt idx="0">
                  <c:v>Střední nebo nižší než střední vzdělání</c:v>
                </c:pt>
                <c:pt idx="1">
                  <c:v>Jazyková škola - pomaturitní studium</c:v>
                </c:pt>
                <c:pt idx="2">
                  <c:v>Vyšší odborné vzdělání na konzervatoři</c:v>
                </c:pt>
                <c:pt idx="3">
                  <c:v>Vyšší odborné vzdělání</c:v>
                </c:pt>
                <c:pt idx="4">
                  <c:v>Vysokoškolské vzdělání – bakalářský stupeň</c:v>
                </c:pt>
                <c:pt idx="5">
                  <c:v>Vysokoškolské vzdělání – magisterský stupeň</c:v>
                </c:pt>
                <c:pt idx="6">
                  <c:v>Vysokoškolské vzdělání - doktorský stupeň</c:v>
                </c:pt>
              </c:strCache>
            </c:strRef>
          </c:cat>
          <c:val>
            <c:numRef>
              <c:f>'prace s daty'!$B$56:$B$62</c:f>
              <c:numCache>
                <c:formatCode>0.0%</c:formatCode>
                <c:ptCount val="7"/>
                <c:pt idx="0">
                  <c:v>5.8055152394775032E-4</c:v>
                </c:pt>
                <c:pt idx="1">
                  <c:v>1.7997097242380262E-2</c:v>
                </c:pt>
                <c:pt idx="2">
                  <c:v>2.3222060957910013E-3</c:v>
                </c:pt>
                <c:pt idx="3">
                  <c:v>8.7082728592162558E-4</c:v>
                </c:pt>
                <c:pt idx="4">
                  <c:v>3.7735849056603772E-2</c:v>
                </c:pt>
                <c:pt idx="5">
                  <c:v>0.89143686502177066</c:v>
                </c:pt>
                <c:pt idx="6">
                  <c:v>4.9056603773584909E-2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2-4AE9-A632-88E53BC5B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052429856"/>
        <c:axId val="1134866144"/>
      </c:barChart>
      <c:catAx>
        <c:axId val="105242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4866144"/>
        <c:crosses val="autoZero"/>
        <c:auto val="1"/>
        <c:lblAlgn val="ctr"/>
        <c:lblOffset val="100"/>
        <c:noMultiLvlLbl val="0"/>
      </c:catAx>
      <c:valAx>
        <c:axId val="113486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24298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800" b="0" i="0" baseline="0">
                <a:effectLst/>
              </a:rPr>
              <a:t>Nejvyšší dosažené vzdělání u mužů - relativní četnosti (n=839)</a:t>
            </a:r>
            <a:endParaRPr lang="cs-CZ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'prace s daty'!$I$230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daty'!$H$231:$H$237</c:f>
              <c:strCache>
                <c:ptCount val="7"/>
                <c:pt idx="0">
                  <c:v>SŠ nebo nižší</c:v>
                </c:pt>
                <c:pt idx="1">
                  <c:v>Jazyková škola (pomaturitní)</c:v>
                </c:pt>
                <c:pt idx="2">
                  <c:v>VOŠ (konzervatoř)</c:v>
                </c:pt>
                <c:pt idx="3">
                  <c:v>VOŠ</c:v>
                </c:pt>
                <c:pt idx="4">
                  <c:v>VŠ - Bc.</c:v>
                </c:pt>
                <c:pt idx="5">
                  <c:v>VŠ - Mgr.</c:v>
                </c:pt>
                <c:pt idx="6">
                  <c:v>VŠ - Dr.</c:v>
                </c:pt>
              </c:strCache>
            </c:strRef>
          </c:cat>
          <c:val>
            <c:numRef>
              <c:f>'prace s daty'!$I$231:$I$237</c:f>
              <c:numCache>
                <c:formatCode>0.0%</c:formatCode>
                <c:ptCount val="7"/>
                <c:pt idx="0">
                  <c:v>1.1918951132300357E-3</c:v>
                </c:pt>
                <c:pt idx="1">
                  <c:v>2.6221692491060787E-2</c:v>
                </c:pt>
                <c:pt idx="2">
                  <c:v>1.1918951132300357E-3</c:v>
                </c:pt>
                <c:pt idx="3">
                  <c:v>2.3837902264600714E-3</c:v>
                </c:pt>
                <c:pt idx="4">
                  <c:v>4.5292014302741358E-2</c:v>
                </c:pt>
                <c:pt idx="5">
                  <c:v>0.87842669845053634</c:v>
                </c:pt>
                <c:pt idx="6">
                  <c:v>4.5292014302741358E-2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ED-491A-AED3-4CC79F310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9631616"/>
        <c:axId val="1488880736"/>
      </c:barChart>
      <c:catAx>
        <c:axId val="99963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88880736"/>
        <c:crosses val="autoZero"/>
        <c:auto val="1"/>
        <c:lblAlgn val="ctr"/>
        <c:lblOffset val="100"/>
        <c:noMultiLvlLbl val="0"/>
      </c:catAx>
      <c:valAx>
        <c:axId val="14888807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99963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Nejvyšší dosažené vzdělání u žen - relativní</a:t>
            </a:r>
            <a:r>
              <a:rPr lang="cs-CZ" baseline="0"/>
              <a:t> četnosti (n=2606)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'prace s daty'!$I$178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daty'!$H$179:$H$185</c:f>
              <c:strCache>
                <c:ptCount val="7"/>
                <c:pt idx="0">
                  <c:v>SŠ nebo nižší</c:v>
                </c:pt>
                <c:pt idx="1">
                  <c:v>Jazyková škola (pomaturitní)</c:v>
                </c:pt>
                <c:pt idx="2">
                  <c:v>VOŠ (konzervatoř)</c:v>
                </c:pt>
                <c:pt idx="3">
                  <c:v>VOŠ</c:v>
                </c:pt>
                <c:pt idx="4">
                  <c:v>VŠ - Bc.</c:v>
                </c:pt>
                <c:pt idx="5">
                  <c:v>VŠ - Mgr.</c:v>
                </c:pt>
                <c:pt idx="6">
                  <c:v>VŠ - Dr.</c:v>
                </c:pt>
              </c:strCache>
            </c:strRef>
          </c:cat>
          <c:val>
            <c:numRef>
              <c:f>'prace s daty'!$I$179:$I$185</c:f>
              <c:numCache>
                <c:formatCode>0.0%</c:formatCode>
                <c:ptCount val="7"/>
                <c:pt idx="0">
                  <c:v>3.8372985418265541E-4</c:v>
                </c:pt>
                <c:pt idx="1">
                  <c:v>1.5349194167306216E-2</c:v>
                </c:pt>
                <c:pt idx="2">
                  <c:v>2.6861089792785879E-3</c:v>
                </c:pt>
                <c:pt idx="3">
                  <c:v>3.8372985418265541E-4</c:v>
                </c:pt>
                <c:pt idx="4">
                  <c:v>3.5303146584804296E-2</c:v>
                </c:pt>
                <c:pt idx="5">
                  <c:v>0.89562547966231776</c:v>
                </c:pt>
                <c:pt idx="6">
                  <c:v>5.0268610897927855E-2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D8-469C-80D5-0D2419C51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7806048"/>
        <c:axId val="1303554032"/>
      </c:barChart>
      <c:catAx>
        <c:axId val="131780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03554032"/>
        <c:crosses val="autoZero"/>
        <c:auto val="1"/>
        <c:lblAlgn val="ctr"/>
        <c:lblOffset val="100"/>
        <c:noMultiLvlLbl val="0"/>
      </c:catAx>
      <c:valAx>
        <c:axId val="13035540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31780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Sokolíková</dc:creator>
  <cp:keywords/>
  <dc:description/>
  <cp:lastModifiedBy>Eliška Sokolíková</cp:lastModifiedBy>
  <cp:revision>9</cp:revision>
  <dcterms:created xsi:type="dcterms:W3CDTF">2020-11-29T18:59:00Z</dcterms:created>
  <dcterms:modified xsi:type="dcterms:W3CDTF">2020-11-29T20:15:00Z</dcterms:modified>
</cp:coreProperties>
</file>