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6EB7" w14:textId="77272404" w:rsidR="00AC5920" w:rsidRPr="001723EA" w:rsidRDefault="00F24072">
      <w:pPr>
        <w:rPr>
          <w:rFonts w:ascii="Arial" w:hAnsi="Arial" w:cs="Arial"/>
          <w:sz w:val="40"/>
          <w:lang w:val="en-US"/>
        </w:rPr>
      </w:pPr>
      <w:r w:rsidRPr="001723EA">
        <w:rPr>
          <w:rFonts w:ascii="Arial" w:hAnsi="Arial" w:cs="Arial"/>
          <w:sz w:val="40"/>
          <w:lang w:val="en-US"/>
        </w:rPr>
        <w:t>JPM71</w:t>
      </w:r>
      <w:r w:rsidR="00A06C37" w:rsidRPr="001723EA">
        <w:rPr>
          <w:rFonts w:ascii="Arial" w:hAnsi="Arial" w:cs="Arial"/>
          <w:sz w:val="40"/>
          <w:lang w:val="en-US"/>
        </w:rPr>
        <w:t>8</w:t>
      </w:r>
      <w:r w:rsidRPr="001723EA">
        <w:rPr>
          <w:rFonts w:ascii="Arial" w:hAnsi="Arial" w:cs="Arial"/>
          <w:sz w:val="40"/>
          <w:lang w:val="en-US"/>
        </w:rPr>
        <w:t>: Presentation Handout</w:t>
      </w:r>
    </w:p>
    <w:p w14:paraId="3CDF8FDB" w14:textId="50AFC5C5" w:rsidR="00F24072" w:rsidRPr="001723EA" w:rsidRDefault="00F24072">
      <w:pPr>
        <w:rPr>
          <w:rFonts w:ascii="Arial" w:hAnsi="Arial" w:cs="Arial"/>
          <w:sz w:val="40"/>
          <w:lang w:val="en-US"/>
        </w:rPr>
      </w:pPr>
      <w:r w:rsidRPr="001723EA">
        <w:rPr>
          <w:rFonts w:ascii="Calibri Light" w:hAnsi="Calibri Light" w:cs="Calibri Light"/>
          <w:noProof/>
          <w:lang w:val="en-US"/>
        </w:rPr>
        <mc:AlternateContent>
          <mc:Choice Requires="wps">
            <w:drawing>
              <wp:anchor distT="0" distB="0" distL="114300" distR="114300" simplePos="0" relativeHeight="251659264" behindDoc="0" locked="0" layoutInCell="1" allowOverlap="1" wp14:anchorId="3E2DCEE6" wp14:editId="0A4C9FC6">
                <wp:simplePos x="0" y="0"/>
                <wp:positionH relativeFrom="column">
                  <wp:posOffset>-49530</wp:posOffset>
                </wp:positionH>
                <wp:positionV relativeFrom="paragraph">
                  <wp:posOffset>360045</wp:posOffset>
                </wp:positionV>
                <wp:extent cx="3602355" cy="963295"/>
                <wp:effectExtent l="0" t="0" r="0" b="0"/>
                <wp:wrapTight wrapText="bothSides">
                  <wp:wrapPolygon edited="0">
                    <wp:start x="228" y="1281"/>
                    <wp:lineTo x="228" y="20076"/>
                    <wp:lineTo x="21246" y="20076"/>
                    <wp:lineTo x="21246" y="1281"/>
                    <wp:lineTo x="228" y="1281"/>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235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5A5A5A"/>
                              </a:solidFill>
                              <a:miter lim="800000"/>
                              <a:headEnd/>
                              <a:tailEnd/>
                            </a14:hiddenLine>
                          </a:ext>
                        </a:extLst>
                      </wps:spPr>
                      <wps:txbx>
                        <w:txbxContent>
                          <w:p w14:paraId="255C8173" w14:textId="25CAA891" w:rsidR="00F24072" w:rsidRPr="00C0703A" w:rsidRDefault="00F24072" w:rsidP="00F24072">
                            <w:pPr>
                              <w:rPr>
                                <w:rFonts w:ascii="Arial" w:hAnsi="Arial" w:cs="Arial"/>
                                <w:color w:val="595959"/>
                                <w:sz w:val="20"/>
                                <w:szCs w:val="20"/>
                              </w:rPr>
                            </w:pPr>
                            <w:proofErr w:type="spellStart"/>
                            <w:r>
                              <w:rPr>
                                <w:rFonts w:ascii="Arial" w:hAnsi="Arial" w:cs="Arial"/>
                                <w:color w:val="595959"/>
                                <w:sz w:val="20"/>
                                <w:szCs w:val="20"/>
                              </w:rPr>
                              <w:t>Presenting</w:t>
                            </w:r>
                            <w:proofErr w:type="spellEnd"/>
                            <w:r>
                              <w:rPr>
                                <w:rFonts w:ascii="Arial" w:hAnsi="Arial" w:cs="Arial"/>
                                <w:color w:val="595959"/>
                                <w:sz w:val="20"/>
                                <w:szCs w:val="20"/>
                              </w:rPr>
                              <w:t xml:space="preserve"> </w:t>
                            </w:r>
                            <w:proofErr w:type="spellStart"/>
                            <w:r>
                              <w:rPr>
                                <w:rFonts w:ascii="Arial" w:hAnsi="Arial" w:cs="Arial"/>
                                <w:color w:val="595959"/>
                                <w:sz w:val="20"/>
                                <w:szCs w:val="20"/>
                              </w:rPr>
                              <w:t>Student’s</w:t>
                            </w:r>
                            <w:proofErr w:type="spellEnd"/>
                            <w:r>
                              <w:rPr>
                                <w:rFonts w:ascii="Arial" w:hAnsi="Arial" w:cs="Arial"/>
                                <w:color w:val="595959"/>
                                <w:sz w:val="20"/>
                                <w:szCs w:val="20"/>
                              </w:rPr>
                              <w:t xml:space="preserve"> Name:</w:t>
                            </w:r>
                            <w:r w:rsidR="007A3FE7">
                              <w:rPr>
                                <w:rFonts w:ascii="Arial" w:hAnsi="Arial" w:cs="Arial"/>
                                <w:color w:val="595959"/>
                                <w:sz w:val="20"/>
                                <w:szCs w:val="20"/>
                              </w:rPr>
                              <w:t xml:space="preserve"> Adam Balvoň</w:t>
                            </w:r>
                          </w:p>
                          <w:p w14:paraId="68DEEFEB" w14:textId="2C4DBACE" w:rsidR="00F24072" w:rsidRPr="00C0703A" w:rsidRDefault="00F24072" w:rsidP="00F24072">
                            <w:pPr>
                              <w:rPr>
                                <w:rFonts w:ascii="Arial" w:hAnsi="Arial" w:cs="Arial"/>
                                <w:color w:val="595959"/>
                                <w:sz w:val="20"/>
                                <w:szCs w:val="20"/>
                              </w:rPr>
                            </w:pPr>
                            <w:proofErr w:type="spellStart"/>
                            <w:r>
                              <w:rPr>
                                <w:rFonts w:ascii="Arial" w:hAnsi="Arial" w:cs="Arial"/>
                                <w:color w:val="595959"/>
                                <w:sz w:val="20"/>
                                <w:szCs w:val="20"/>
                              </w:rPr>
                              <w:t>Reading’s</w:t>
                            </w:r>
                            <w:proofErr w:type="spellEnd"/>
                            <w:r>
                              <w:rPr>
                                <w:rFonts w:ascii="Arial" w:hAnsi="Arial" w:cs="Arial"/>
                                <w:color w:val="595959"/>
                                <w:sz w:val="20"/>
                                <w:szCs w:val="20"/>
                              </w:rPr>
                              <w:t xml:space="preserve"> </w:t>
                            </w:r>
                            <w:proofErr w:type="spellStart"/>
                            <w:r>
                              <w:rPr>
                                <w:rFonts w:ascii="Arial" w:hAnsi="Arial" w:cs="Arial"/>
                                <w:color w:val="595959"/>
                                <w:sz w:val="20"/>
                                <w:szCs w:val="20"/>
                              </w:rPr>
                              <w:t>Title</w:t>
                            </w:r>
                            <w:proofErr w:type="spellEnd"/>
                            <w:r>
                              <w:rPr>
                                <w:rFonts w:ascii="Arial" w:hAnsi="Arial" w:cs="Arial"/>
                                <w:color w:val="595959"/>
                                <w:sz w:val="20"/>
                                <w:szCs w:val="20"/>
                              </w:rPr>
                              <w:t>:</w:t>
                            </w:r>
                            <w:r w:rsidR="007A3FE7">
                              <w:rPr>
                                <w:rFonts w:ascii="Arial" w:hAnsi="Arial" w:cs="Arial"/>
                                <w:color w:val="595959"/>
                                <w:sz w:val="20"/>
                                <w:szCs w:val="20"/>
                              </w:rPr>
                              <w:t xml:space="preserve"> </w:t>
                            </w:r>
                            <w:proofErr w:type="spellStart"/>
                            <w:r w:rsidR="00D6473D" w:rsidRPr="00D6473D">
                              <w:rPr>
                                <w:rFonts w:ascii="Arial" w:hAnsi="Arial" w:cs="Arial"/>
                                <w:color w:val="1D2125"/>
                                <w:sz w:val="20"/>
                                <w:szCs w:val="20"/>
                                <w:shd w:val="clear" w:color="auto" w:fill="F8F9FA"/>
                              </w:rPr>
                              <w:t>Hobson</w:t>
                            </w:r>
                            <w:proofErr w:type="spellEnd"/>
                            <w:r w:rsidR="00D6473D" w:rsidRPr="00D6473D">
                              <w:rPr>
                                <w:rFonts w:ascii="Arial" w:hAnsi="Arial" w:cs="Arial"/>
                                <w:color w:val="1D2125"/>
                                <w:sz w:val="20"/>
                                <w:szCs w:val="20"/>
                                <w:shd w:val="clear" w:color="auto" w:fill="F8F9FA"/>
                              </w:rPr>
                              <w:t>, John. 2000. </w:t>
                            </w:r>
                            <w:proofErr w:type="spellStart"/>
                            <w:r w:rsidR="00D6473D" w:rsidRPr="00D6473D">
                              <w:rPr>
                                <w:rStyle w:val="Zvraznenie"/>
                                <w:rFonts w:ascii="Arial" w:hAnsi="Arial" w:cs="Arial"/>
                                <w:color w:val="1D2125"/>
                                <w:sz w:val="20"/>
                                <w:szCs w:val="20"/>
                                <w:shd w:val="clear" w:color="auto" w:fill="F8F9FA"/>
                              </w:rPr>
                              <w:t>The</w:t>
                            </w:r>
                            <w:proofErr w:type="spellEnd"/>
                            <w:r w:rsidR="00D6473D" w:rsidRPr="00D6473D">
                              <w:rPr>
                                <w:rStyle w:val="Zvraznenie"/>
                                <w:rFonts w:ascii="Arial" w:hAnsi="Arial" w:cs="Arial"/>
                                <w:color w:val="1D2125"/>
                                <w:sz w:val="20"/>
                                <w:szCs w:val="20"/>
                                <w:shd w:val="clear" w:color="auto" w:fill="F8F9FA"/>
                              </w:rPr>
                              <w:t xml:space="preserve"> </w:t>
                            </w:r>
                            <w:proofErr w:type="spellStart"/>
                            <w:r w:rsidR="00D6473D" w:rsidRPr="00D6473D">
                              <w:rPr>
                                <w:rStyle w:val="Zvraznenie"/>
                                <w:rFonts w:ascii="Arial" w:hAnsi="Arial" w:cs="Arial"/>
                                <w:color w:val="1D2125"/>
                                <w:sz w:val="20"/>
                                <w:szCs w:val="20"/>
                                <w:shd w:val="clear" w:color="auto" w:fill="F8F9FA"/>
                              </w:rPr>
                              <w:t>State</w:t>
                            </w:r>
                            <w:proofErr w:type="spellEnd"/>
                            <w:r w:rsidR="00D6473D" w:rsidRPr="00D6473D">
                              <w:rPr>
                                <w:rStyle w:val="Zvraznenie"/>
                                <w:rFonts w:ascii="Arial" w:hAnsi="Arial" w:cs="Arial"/>
                                <w:color w:val="1D2125"/>
                                <w:sz w:val="20"/>
                                <w:szCs w:val="20"/>
                                <w:shd w:val="clear" w:color="auto" w:fill="F8F9FA"/>
                              </w:rPr>
                              <w:t xml:space="preserve"> and International Relations</w:t>
                            </w:r>
                            <w:r w:rsidR="00D6473D" w:rsidRPr="00D6473D">
                              <w:rPr>
                                <w:rFonts w:ascii="Arial" w:hAnsi="Arial" w:cs="Arial"/>
                                <w:color w:val="1D2125"/>
                                <w:sz w:val="20"/>
                                <w:szCs w:val="20"/>
                                <w:shd w:val="clear" w:color="auto" w:fill="F8F9FA"/>
                              </w:rPr>
                              <w:t xml:space="preserve">. Cambridge: Cambridge University </w:t>
                            </w:r>
                            <w:proofErr w:type="spellStart"/>
                            <w:r w:rsidR="00D6473D" w:rsidRPr="00D6473D">
                              <w:rPr>
                                <w:rFonts w:ascii="Arial" w:hAnsi="Arial" w:cs="Arial"/>
                                <w:color w:val="1D2125"/>
                                <w:sz w:val="20"/>
                                <w:szCs w:val="20"/>
                                <w:shd w:val="clear" w:color="auto" w:fill="F8F9FA"/>
                              </w:rPr>
                              <w:t>Press</w:t>
                            </w:r>
                            <w:proofErr w:type="spellEnd"/>
                            <w:r w:rsidR="00D6473D" w:rsidRPr="00D6473D">
                              <w:rPr>
                                <w:rFonts w:ascii="Arial" w:hAnsi="Arial" w:cs="Arial"/>
                                <w:color w:val="1D2125"/>
                                <w:sz w:val="20"/>
                                <w:szCs w:val="20"/>
                                <w:shd w:val="clear" w:color="auto" w:fill="F8F9FA"/>
                              </w:rPr>
                              <w:t xml:space="preserve"> (pp. 174-191).</w:t>
                            </w:r>
                          </w:p>
                          <w:p w14:paraId="7617AA67" w14:textId="77777777" w:rsidR="00F24072" w:rsidRPr="00C0703A" w:rsidRDefault="00F24072" w:rsidP="00F24072">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DCEE6" id="_x0000_t202" coordsize="21600,21600" o:spt="202" path="m,l,21600r21600,l21600,xe">
                <v:stroke joinstyle="miter"/>
                <v:path gradientshapeok="t" o:connecttype="rect"/>
              </v:shapetype>
              <v:shape id="Text Box 3" o:spid="_x0000_s1026" type="#_x0000_t202" style="position:absolute;margin-left:-3.9pt;margin-top:28.35pt;width:283.65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" filled="f" stroked="f" strokecolor="#5a5a5a">
                <v:path arrowok="t"/>
                <v:textbox inset=",7.2pt,,7.2pt">
                  <w:txbxContent>
                    <w:p w14:paraId="255C8173" w14:textId="25CAA891" w:rsidR="00F24072" w:rsidRPr="00C0703A" w:rsidRDefault="00F24072" w:rsidP="00F24072">
                      <w:pPr>
                        <w:rPr>
                          <w:rFonts w:ascii="Arial" w:hAnsi="Arial" w:cs="Arial"/>
                          <w:color w:val="595959"/>
                          <w:sz w:val="20"/>
                          <w:szCs w:val="20"/>
                        </w:rPr>
                      </w:pPr>
                      <w:proofErr w:type="spellStart"/>
                      <w:r>
                        <w:rPr>
                          <w:rFonts w:ascii="Arial" w:hAnsi="Arial" w:cs="Arial"/>
                          <w:color w:val="595959"/>
                          <w:sz w:val="20"/>
                          <w:szCs w:val="20"/>
                        </w:rPr>
                        <w:t>Presenting</w:t>
                      </w:r>
                      <w:proofErr w:type="spellEnd"/>
                      <w:r>
                        <w:rPr>
                          <w:rFonts w:ascii="Arial" w:hAnsi="Arial" w:cs="Arial"/>
                          <w:color w:val="595959"/>
                          <w:sz w:val="20"/>
                          <w:szCs w:val="20"/>
                        </w:rPr>
                        <w:t xml:space="preserve"> </w:t>
                      </w:r>
                      <w:proofErr w:type="spellStart"/>
                      <w:r>
                        <w:rPr>
                          <w:rFonts w:ascii="Arial" w:hAnsi="Arial" w:cs="Arial"/>
                          <w:color w:val="595959"/>
                          <w:sz w:val="20"/>
                          <w:szCs w:val="20"/>
                        </w:rPr>
                        <w:t>Student’s</w:t>
                      </w:r>
                      <w:proofErr w:type="spellEnd"/>
                      <w:r>
                        <w:rPr>
                          <w:rFonts w:ascii="Arial" w:hAnsi="Arial" w:cs="Arial"/>
                          <w:color w:val="595959"/>
                          <w:sz w:val="20"/>
                          <w:szCs w:val="20"/>
                        </w:rPr>
                        <w:t xml:space="preserve"> Name:</w:t>
                      </w:r>
                      <w:r w:rsidR="007A3FE7">
                        <w:rPr>
                          <w:rFonts w:ascii="Arial" w:hAnsi="Arial" w:cs="Arial"/>
                          <w:color w:val="595959"/>
                          <w:sz w:val="20"/>
                          <w:szCs w:val="20"/>
                        </w:rPr>
                        <w:t xml:space="preserve"> Adam Balvoň</w:t>
                      </w:r>
                    </w:p>
                    <w:p w14:paraId="68DEEFEB" w14:textId="2C4DBACE" w:rsidR="00F24072" w:rsidRPr="00C0703A" w:rsidRDefault="00F24072" w:rsidP="00F24072">
                      <w:pPr>
                        <w:rPr>
                          <w:rFonts w:ascii="Arial" w:hAnsi="Arial" w:cs="Arial"/>
                          <w:color w:val="595959"/>
                          <w:sz w:val="20"/>
                          <w:szCs w:val="20"/>
                        </w:rPr>
                      </w:pPr>
                      <w:proofErr w:type="spellStart"/>
                      <w:r>
                        <w:rPr>
                          <w:rFonts w:ascii="Arial" w:hAnsi="Arial" w:cs="Arial"/>
                          <w:color w:val="595959"/>
                          <w:sz w:val="20"/>
                          <w:szCs w:val="20"/>
                        </w:rPr>
                        <w:t>Reading’s</w:t>
                      </w:r>
                      <w:proofErr w:type="spellEnd"/>
                      <w:r>
                        <w:rPr>
                          <w:rFonts w:ascii="Arial" w:hAnsi="Arial" w:cs="Arial"/>
                          <w:color w:val="595959"/>
                          <w:sz w:val="20"/>
                          <w:szCs w:val="20"/>
                        </w:rPr>
                        <w:t xml:space="preserve"> </w:t>
                      </w:r>
                      <w:proofErr w:type="spellStart"/>
                      <w:r>
                        <w:rPr>
                          <w:rFonts w:ascii="Arial" w:hAnsi="Arial" w:cs="Arial"/>
                          <w:color w:val="595959"/>
                          <w:sz w:val="20"/>
                          <w:szCs w:val="20"/>
                        </w:rPr>
                        <w:t>Title</w:t>
                      </w:r>
                      <w:proofErr w:type="spellEnd"/>
                      <w:r>
                        <w:rPr>
                          <w:rFonts w:ascii="Arial" w:hAnsi="Arial" w:cs="Arial"/>
                          <w:color w:val="595959"/>
                          <w:sz w:val="20"/>
                          <w:szCs w:val="20"/>
                        </w:rPr>
                        <w:t>:</w:t>
                      </w:r>
                      <w:r w:rsidR="007A3FE7">
                        <w:rPr>
                          <w:rFonts w:ascii="Arial" w:hAnsi="Arial" w:cs="Arial"/>
                          <w:color w:val="595959"/>
                          <w:sz w:val="20"/>
                          <w:szCs w:val="20"/>
                        </w:rPr>
                        <w:t xml:space="preserve"> </w:t>
                      </w:r>
                      <w:proofErr w:type="spellStart"/>
                      <w:r w:rsidR="00D6473D" w:rsidRPr="00D6473D">
                        <w:rPr>
                          <w:rFonts w:ascii="Arial" w:hAnsi="Arial" w:cs="Arial"/>
                          <w:color w:val="1D2125"/>
                          <w:sz w:val="20"/>
                          <w:szCs w:val="20"/>
                          <w:shd w:val="clear" w:color="auto" w:fill="F8F9FA"/>
                        </w:rPr>
                        <w:t>Hobson</w:t>
                      </w:r>
                      <w:proofErr w:type="spellEnd"/>
                      <w:r w:rsidR="00D6473D" w:rsidRPr="00D6473D">
                        <w:rPr>
                          <w:rFonts w:ascii="Arial" w:hAnsi="Arial" w:cs="Arial"/>
                          <w:color w:val="1D2125"/>
                          <w:sz w:val="20"/>
                          <w:szCs w:val="20"/>
                          <w:shd w:val="clear" w:color="auto" w:fill="F8F9FA"/>
                        </w:rPr>
                        <w:t>, John. 2000. </w:t>
                      </w:r>
                      <w:proofErr w:type="spellStart"/>
                      <w:r w:rsidR="00D6473D" w:rsidRPr="00D6473D">
                        <w:rPr>
                          <w:rStyle w:val="Zvraznenie"/>
                          <w:rFonts w:ascii="Arial" w:hAnsi="Arial" w:cs="Arial"/>
                          <w:color w:val="1D2125"/>
                          <w:sz w:val="20"/>
                          <w:szCs w:val="20"/>
                          <w:shd w:val="clear" w:color="auto" w:fill="F8F9FA"/>
                        </w:rPr>
                        <w:t>The</w:t>
                      </w:r>
                      <w:proofErr w:type="spellEnd"/>
                      <w:r w:rsidR="00D6473D" w:rsidRPr="00D6473D">
                        <w:rPr>
                          <w:rStyle w:val="Zvraznenie"/>
                          <w:rFonts w:ascii="Arial" w:hAnsi="Arial" w:cs="Arial"/>
                          <w:color w:val="1D2125"/>
                          <w:sz w:val="20"/>
                          <w:szCs w:val="20"/>
                          <w:shd w:val="clear" w:color="auto" w:fill="F8F9FA"/>
                        </w:rPr>
                        <w:t xml:space="preserve"> </w:t>
                      </w:r>
                      <w:proofErr w:type="spellStart"/>
                      <w:r w:rsidR="00D6473D" w:rsidRPr="00D6473D">
                        <w:rPr>
                          <w:rStyle w:val="Zvraznenie"/>
                          <w:rFonts w:ascii="Arial" w:hAnsi="Arial" w:cs="Arial"/>
                          <w:color w:val="1D2125"/>
                          <w:sz w:val="20"/>
                          <w:szCs w:val="20"/>
                          <w:shd w:val="clear" w:color="auto" w:fill="F8F9FA"/>
                        </w:rPr>
                        <w:t>State</w:t>
                      </w:r>
                      <w:proofErr w:type="spellEnd"/>
                      <w:r w:rsidR="00D6473D" w:rsidRPr="00D6473D">
                        <w:rPr>
                          <w:rStyle w:val="Zvraznenie"/>
                          <w:rFonts w:ascii="Arial" w:hAnsi="Arial" w:cs="Arial"/>
                          <w:color w:val="1D2125"/>
                          <w:sz w:val="20"/>
                          <w:szCs w:val="20"/>
                          <w:shd w:val="clear" w:color="auto" w:fill="F8F9FA"/>
                        </w:rPr>
                        <w:t xml:space="preserve"> and International Relations</w:t>
                      </w:r>
                      <w:r w:rsidR="00D6473D" w:rsidRPr="00D6473D">
                        <w:rPr>
                          <w:rFonts w:ascii="Arial" w:hAnsi="Arial" w:cs="Arial"/>
                          <w:color w:val="1D2125"/>
                          <w:sz w:val="20"/>
                          <w:szCs w:val="20"/>
                          <w:shd w:val="clear" w:color="auto" w:fill="F8F9FA"/>
                        </w:rPr>
                        <w:t xml:space="preserve">. Cambridge: Cambridge University </w:t>
                      </w:r>
                      <w:proofErr w:type="spellStart"/>
                      <w:r w:rsidR="00D6473D" w:rsidRPr="00D6473D">
                        <w:rPr>
                          <w:rFonts w:ascii="Arial" w:hAnsi="Arial" w:cs="Arial"/>
                          <w:color w:val="1D2125"/>
                          <w:sz w:val="20"/>
                          <w:szCs w:val="20"/>
                          <w:shd w:val="clear" w:color="auto" w:fill="F8F9FA"/>
                        </w:rPr>
                        <w:t>Press</w:t>
                      </w:r>
                      <w:proofErr w:type="spellEnd"/>
                      <w:r w:rsidR="00D6473D" w:rsidRPr="00D6473D">
                        <w:rPr>
                          <w:rFonts w:ascii="Arial" w:hAnsi="Arial" w:cs="Arial"/>
                          <w:color w:val="1D2125"/>
                          <w:sz w:val="20"/>
                          <w:szCs w:val="20"/>
                          <w:shd w:val="clear" w:color="auto" w:fill="F8F9FA"/>
                        </w:rPr>
                        <w:t xml:space="preserve"> (pp. 174-191).</w:t>
                      </w:r>
                    </w:p>
                    <w:p w14:paraId="7617AA67" w14:textId="77777777" w:rsidR="00F24072" w:rsidRPr="00C0703A" w:rsidRDefault="00F24072" w:rsidP="00F24072">
                      <w:pPr>
                        <w:rPr>
                          <w:rFonts w:ascii="Arial" w:hAnsi="Arial" w:cs="Arial"/>
                          <w:sz w:val="20"/>
                          <w:szCs w:val="20"/>
                        </w:rPr>
                      </w:pPr>
                    </w:p>
                  </w:txbxContent>
                </v:textbox>
                <w10:wrap type="tight"/>
              </v:shape>
            </w:pict>
          </mc:Fallback>
        </mc:AlternateContent>
      </w:r>
    </w:p>
    <w:p w14:paraId="49AE520E" w14:textId="02430803" w:rsidR="00F24072" w:rsidRPr="001723EA" w:rsidRDefault="00F24072">
      <w:pPr>
        <w:rPr>
          <w:lang w:val="en-US"/>
        </w:rPr>
      </w:pPr>
    </w:p>
    <w:p w14:paraId="60970EB7" w14:textId="5CCA0AFF" w:rsidR="00F24072" w:rsidRPr="001723EA" w:rsidRDefault="00F24072">
      <w:pPr>
        <w:rPr>
          <w:lang w:val="en-US"/>
        </w:rPr>
      </w:pPr>
    </w:p>
    <w:p w14:paraId="0692559B" w14:textId="7DE967E8" w:rsidR="00F24072" w:rsidRPr="001723EA" w:rsidRDefault="00F24072" w:rsidP="00F24072">
      <w:pPr>
        <w:rPr>
          <w:lang w:val="en-US"/>
        </w:rPr>
      </w:pPr>
    </w:p>
    <w:p w14:paraId="7E441F72" w14:textId="1C7A5847" w:rsidR="00F24072" w:rsidRPr="001723EA" w:rsidRDefault="00F24072" w:rsidP="00F24072">
      <w:pPr>
        <w:rPr>
          <w:rFonts w:ascii="Arial" w:hAnsi="Arial" w:cs="Arial"/>
          <w:b/>
          <w:bCs/>
          <w:sz w:val="20"/>
          <w:szCs w:val="20"/>
          <w:lang w:val="en-US"/>
        </w:rPr>
      </w:pPr>
      <w:r w:rsidRPr="001723EA">
        <w:rPr>
          <w:rFonts w:ascii="Arial" w:hAnsi="Arial" w:cs="Arial"/>
          <w:b/>
          <w:bCs/>
          <w:sz w:val="20"/>
          <w:szCs w:val="20"/>
          <w:lang w:val="en-US"/>
        </w:rPr>
        <w:t>1.  Summary of the Reading</w:t>
      </w:r>
    </w:p>
    <w:p w14:paraId="1C996BAB" w14:textId="5A46E3F5" w:rsidR="00F24072" w:rsidRPr="001723EA" w:rsidRDefault="00F24072" w:rsidP="00F24072">
      <w:pPr>
        <w:rPr>
          <w:rFonts w:ascii="Arial" w:hAnsi="Arial" w:cs="Arial"/>
          <w:i/>
          <w:iCs/>
          <w:sz w:val="20"/>
          <w:szCs w:val="20"/>
          <w:lang w:val="en-US"/>
        </w:rPr>
      </w:pPr>
      <w:r w:rsidRPr="001723EA">
        <w:rPr>
          <w:rFonts w:ascii="Arial" w:hAnsi="Arial" w:cs="Arial"/>
          <w:i/>
          <w:iCs/>
          <w:sz w:val="20"/>
          <w:szCs w:val="20"/>
          <w:lang w:val="en-US"/>
        </w:rPr>
        <w:t xml:space="preserve">What is the reading about? What is the author’s main thesis and conclusions? </w:t>
      </w:r>
    </w:p>
    <w:p w14:paraId="070F1E2B" w14:textId="37425A5D" w:rsidR="007B484B" w:rsidRPr="001723EA" w:rsidRDefault="00D6473D" w:rsidP="00F24072">
      <w:pPr>
        <w:rPr>
          <w:rFonts w:ascii="Arial" w:hAnsi="Arial" w:cs="Arial"/>
          <w:sz w:val="20"/>
          <w:szCs w:val="20"/>
          <w:lang w:val="en-US"/>
        </w:rPr>
      </w:pPr>
      <w:r w:rsidRPr="001723EA">
        <w:rPr>
          <w:rFonts w:ascii="Arial" w:hAnsi="Arial" w:cs="Arial"/>
          <w:sz w:val="20"/>
          <w:szCs w:val="20"/>
          <w:lang w:val="en-US"/>
        </w:rPr>
        <w:t>In the reading there were presented two theories of</w:t>
      </w:r>
      <w:r w:rsidR="00CC1D3F">
        <w:rPr>
          <w:rFonts w:ascii="Arial" w:hAnsi="Arial" w:cs="Arial"/>
          <w:sz w:val="20"/>
          <w:szCs w:val="20"/>
          <w:lang w:val="en-US"/>
        </w:rPr>
        <w:t xml:space="preserve"> the first wave of</w:t>
      </w:r>
      <w:r w:rsidRPr="001723EA">
        <w:rPr>
          <w:rFonts w:ascii="Arial" w:hAnsi="Arial" w:cs="Arial"/>
          <w:sz w:val="20"/>
          <w:szCs w:val="20"/>
          <w:lang w:val="en-US"/>
        </w:rPr>
        <w:t xml:space="preserve"> neo-Weberian historical sociology</w:t>
      </w:r>
      <w:r w:rsidR="007B484B" w:rsidRPr="001723EA">
        <w:rPr>
          <w:rFonts w:ascii="Arial" w:hAnsi="Arial" w:cs="Arial"/>
          <w:sz w:val="20"/>
          <w:szCs w:val="20"/>
          <w:lang w:val="en-US"/>
        </w:rPr>
        <w:t xml:space="preserve"> from Skocpol and Tilly</w:t>
      </w:r>
      <w:r w:rsidRPr="001723EA">
        <w:rPr>
          <w:rFonts w:ascii="Arial" w:hAnsi="Arial" w:cs="Arial"/>
          <w:sz w:val="20"/>
          <w:szCs w:val="20"/>
          <w:lang w:val="en-US"/>
        </w:rPr>
        <w:t xml:space="preserve">, as an alternative to neorealism, whose approach </w:t>
      </w:r>
      <w:proofErr w:type="gramStart"/>
      <w:r w:rsidRPr="001723EA">
        <w:rPr>
          <w:rFonts w:ascii="Arial" w:hAnsi="Arial" w:cs="Arial"/>
          <w:sz w:val="20"/>
          <w:szCs w:val="20"/>
          <w:lang w:val="en-US"/>
        </w:rPr>
        <w:t xml:space="preserve">is </w:t>
      </w:r>
      <w:r w:rsidR="0009553D" w:rsidRPr="001723EA">
        <w:rPr>
          <w:rFonts w:ascii="Arial" w:hAnsi="Arial" w:cs="Arial"/>
          <w:sz w:val="20"/>
          <w:szCs w:val="20"/>
          <w:lang w:val="en-US"/>
        </w:rPr>
        <w:t>considered to be</w:t>
      </w:r>
      <w:proofErr w:type="gramEnd"/>
      <w:r w:rsidR="007B484B" w:rsidRPr="001723EA">
        <w:rPr>
          <w:rFonts w:ascii="Arial" w:hAnsi="Arial" w:cs="Arial"/>
          <w:sz w:val="20"/>
          <w:szCs w:val="20"/>
          <w:lang w:val="en-US"/>
        </w:rPr>
        <w:t xml:space="preserve"> </w:t>
      </w:r>
      <w:r w:rsidRPr="001723EA">
        <w:rPr>
          <w:rFonts w:ascii="Arial" w:hAnsi="Arial" w:cs="Arial"/>
          <w:sz w:val="20"/>
          <w:szCs w:val="20"/>
          <w:lang w:val="en-US"/>
        </w:rPr>
        <w:t xml:space="preserve">limited. The author argues, that </w:t>
      </w:r>
      <w:r w:rsidR="00CC1D3F">
        <w:rPr>
          <w:rFonts w:ascii="Arial" w:hAnsi="Arial" w:cs="Arial"/>
          <w:sz w:val="20"/>
          <w:szCs w:val="20"/>
          <w:lang w:val="en-US"/>
        </w:rPr>
        <w:t>both Skocpol and Tilly</w:t>
      </w:r>
      <w:r w:rsidRPr="001723EA">
        <w:rPr>
          <w:rFonts w:ascii="Arial" w:hAnsi="Arial" w:cs="Arial"/>
          <w:sz w:val="20"/>
          <w:szCs w:val="20"/>
          <w:lang w:val="en-US"/>
        </w:rPr>
        <w:t xml:space="preserve"> failed to go </w:t>
      </w:r>
      <w:r w:rsidR="007B484B" w:rsidRPr="001723EA">
        <w:rPr>
          <w:rFonts w:ascii="Arial" w:hAnsi="Arial" w:cs="Arial"/>
          <w:sz w:val="20"/>
          <w:szCs w:val="20"/>
          <w:lang w:val="en-US"/>
        </w:rPr>
        <w:t xml:space="preserve">beyond neorealism, and unwittingly applied </w:t>
      </w:r>
      <w:r w:rsidR="00CC1D3F">
        <w:rPr>
          <w:rFonts w:ascii="Arial" w:hAnsi="Arial" w:cs="Arial"/>
          <w:sz w:val="20"/>
          <w:szCs w:val="20"/>
          <w:lang w:val="en-US"/>
        </w:rPr>
        <w:t>neorealist</w:t>
      </w:r>
      <w:r w:rsidR="007B484B" w:rsidRPr="001723EA">
        <w:rPr>
          <w:rFonts w:ascii="Arial" w:hAnsi="Arial" w:cs="Arial"/>
          <w:sz w:val="20"/>
          <w:szCs w:val="20"/>
          <w:lang w:val="en-US"/>
        </w:rPr>
        <w:t xml:space="preserve"> approach in their theories. </w:t>
      </w:r>
    </w:p>
    <w:p w14:paraId="322617E6" w14:textId="03002B22" w:rsidR="0009553D" w:rsidRPr="001723EA" w:rsidRDefault="00ED26AF" w:rsidP="00356AF9">
      <w:pPr>
        <w:rPr>
          <w:rFonts w:ascii="Arial" w:hAnsi="Arial" w:cs="Arial"/>
          <w:sz w:val="20"/>
          <w:szCs w:val="20"/>
          <w:lang w:val="en-US"/>
        </w:rPr>
      </w:pPr>
      <w:r w:rsidRPr="001723EA">
        <w:rPr>
          <w:rFonts w:ascii="Arial" w:hAnsi="Arial" w:cs="Arial"/>
          <w:sz w:val="20"/>
          <w:szCs w:val="20"/>
          <w:lang w:val="en-US"/>
        </w:rPr>
        <w:t xml:space="preserve">Theda Skocpol’s </w:t>
      </w:r>
      <w:r w:rsidR="00EE08FB" w:rsidRPr="001723EA">
        <w:rPr>
          <w:rFonts w:ascii="Arial" w:hAnsi="Arial" w:cs="Arial"/>
          <w:sz w:val="20"/>
          <w:szCs w:val="20"/>
          <w:lang w:val="en-US"/>
        </w:rPr>
        <w:t>objective</w:t>
      </w:r>
      <w:r w:rsidR="00CC1D3F">
        <w:rPr>
          <w:rFonts w:ascii="Arial" w:hAnsi="Arial" w:cs="Arial"/>
          <w:sz w:val="20"/>
          <w:szCs w:val="20"/>
          <w:lang w:val="en-US"/>
        </w:rPr>
        <w:t xml:space="preserve"> to</w:t>
      </w:r>
      <w:r w:rsidR="00EE08FB" w:rsidRPr="001723EA">
        <w:rPr>
          <w:rFonts w:ascii="Arial" w:hAnsi="Arial" w:cs="Arial"/>
          <w:sz w:val="20"/>
          <w:szCs w:val="20"/>
          <w:lang w:val="en-US"/>
        </w:rPr>
        <w:t xml:space="preserve"> bring the state back in as an agent of social change, </w:t>
      </w:r>
      <w:r w:rsidR="00A664AD">
        <w:rPr>
          <w:rFonts w:ascii="Arial" w:hAnsi="Arial" w:cs="Arial"/>
          <w:sz w:val="20"/>
          <w:szCs w:val="20"/>
          <w:lang w:val="en-US"/>
        </w:rPr>
        <w:t xml:space="preserve">which is </w:t>
      </w:r>
      <w:r w:rsidR="00EE08FB" w:rsidRPr="001723EA">
        <w:rPr>
          <w:rFonts w:ascii="Arial" w:hAnsi="Arial" w:cs="Arial"/>
          <w:sz w:val="20"/>
          <w:szCs w:val="20"/>
          <w:lang w:val="en-US"/>
        </w:rPr>
        <w:t>understood through state autonomy and military exigencies of the international state system</w:t>
      </w:r>
      <w:r w:rsidR="00052C0F" w:rsidRPr="001723EA">
        <w:rPr>
          <w:rFonts w:ascii="Arial" w:hAnsi="Arial" w:cs="Arial"/>
          <w:sz w:val="20"/>
          <w:szCs w:val="20"/>
          <w:lang w:val="en-US"/>
        </w:rPr>
        <w:t xml:space="preserve">. </w:t>
      </w:r>
      <w:r w:rsidR="00A664AD">
        <w:rPr>
          <w:rFonts w:ascii="Arial" w:hAnsi="Arial" w:cs="Arial"/>
          <w:sz w:val="20"/>
          <w:szCs w:val="20"/>
          <w:lang w:val="en-US"/>
        </w:rPr>
        <w:t>S</w:t>
      </w:r>
      <w:r w:rsidR="00052C0F" w:rsidRPr="001723EA">
        <w:rPr>
          <w:rFonts w:ascii="Arial" w:hAnsi="Arial" w:cs="Arial"/>
          <w:sz w:val="20"/>
          <w:szCs w:val="20"/>
          <w:lang w:val="en-US"/>
        </w:rPr>
        <w:t>tate autonomy</w:t>
      </w:r>
      <w:r w:rsidR="00EE08FB" w:rsidRPr="001723EA">
        <w:rPr>
          <w:rFonts w:ascii="Arial" w:hAnsi="Arial" w:cs="Arial"/>
          <w:sz w:val="20"/>
          <w:szCs w:val="20"/>
          <w:lang w:val="en-US"/>
        </w:rPr>
        <w:t xml:space="preserve"> (domestic agential power)</w:t>
      </w:r>
      <w:r w:rsidR="00A664AD">
        <w:rPr>
          <w:rFonts w:ascii="Arial" w:hAnsi="Arial" w:cs="Arial"/>
          <w:sz w:val="20"/>
          <w:szCs w:val="20"/>
          <w:lang w:val="en-US"/>
        </w:rPr>
        <w:t xml:space="preserve"> means that </w:t>
      </w:r>
      <w:r w:rsidR="00052C0F" w:rsidRPr="001723EA">
        <w:rPr>
          <w:rFonts w:ascii="Arial" w:hAnsi="Arial" w:cs="Arial"/>
          <w:sz w:val="20"/>
          <w:szCs w:val="20"/>
          <w:lang w:val="en-US"/>
        </w:rPr>
        <w:t>that state can act independently from</w:t>
      </w:r>
      <w:r w:rsidR="00A664AD">
        <w:rPr>
          <w:rFonts w:ascii="Arial" w:hAnsi="Arial" w:cs="Arial"/>
          <w:sz w:val="20"/>
          <w:szCs w:val="20"/>
          <w:lang w:val="en-US"/>
        </w:rPr>
        <w:t xml:space="preserve"> its</w:t>
      </w:r>
      <w:r w:rsidR="00052C0F" w:rsidRPr="001723EA">
        <w:rPr>
          <w:rFonts w:ascii="Arial" w:hAnsi="Arial" w:cs="Arial"/>
          <w:sz w:val="20"/>
          <w:szCs w:val="20"/>
          <w:lang w:val="en-US"/>
        </w:rPr>
        <w:t xml:space="preserve"> </w:t>
      </w:r>
      <w:r w:rsidR="00EE08FB" w:rsidRPr="001723EA">
        <w:rPr>
          <w:rFonts w:ascii="Arial" w:hAnsi="Arial" w:cs="Arial"/>
          <w:sz w:val="20"/>
          <w:szCs w:val="20"/>
          <w:lang w:val="en-US"/>
        </w:rPr>
        <w:t xml:space="preserve">domestic </w:t>
      </w:r>
      <w:r w:rsidR="00F371AB" w:rsidRPr="001723EA">
        <w:rPr>
          <w:rFonts w:ascii="Arial" w:hAnsi="Arial" w:cs="Arial"/>
          <w:sz w:val="20"/>
          <w:szCs w:val="20"/>
          <w:lang w:val="en-US"/>
        </w:rPr>
        <w:t xml:space="preserve">classes and other </w:t>
      </w:r>
      <w:r w:rsidR="00EE08FB" w:rsidRPr="001723EA">
        <w:rPr>
          <w:rFonts w:ascii="Arial" w:hAnsi="Arial" w:cs="Arial"/>
          <w:sz w:val="20"/>
          <w:szCs w:val="20"/>
          <w:lang w:val="en-US"/>
        </w:rPr>
        <w:t>constraints</w:t>
      </w:r>
      <w:r w:rsidR="00052C0F" w:rsidRPr="001723EA">
        <w:rPr>
          <w:rFonts w:ascii="Arial" w:hAnsi="Arial" w:cs="Arial"/>
          <w:sz w:val="20"/>
          <w:szCs w:val="20"/>
          <w:lang w:val="en-US"/>
        </w:rPr>
        <w:t xml:space="preserve">. </w:t>
      </w:r>
      <w:r w:rsidR="00A664AD">
        <w:rPr>
          <w:rFonts w:ascii="Arial" w:hAnsi="Arial" w:cs="Arial"/>
          <w:sz w:val="20"/>
          <w:szCs w:val="20"/>
          <w:lang w:val="en-US"/>
        </w:rPr>
        <w:br/>
      </w:r>
      <w:r w:rsidR="00052C0F" w:rsidRPr="001723EA">
        <w:rPr>
          <w:rFonts w:ascii="Arial" w:hAnsi="Arial" w:cs="Arial"/>
          <w:sz w:val="20"/>
          <w:szCs w:val="20"/>
          <w:lang w:val="en-US"/>
        </w:rPr>
        <w:t>Only states with high domestic autonomy (adaptive states) can conform to anarchy and moreover are able to overcome domestic fetters</w:t>
      </w:r>
      <w:r w:rsidR="00A664AD">
        <w:rPr>
          <w:rFonts w:ascii="Arial" w:hAnsi="Arial" w:cs="Arial"/>
          <w:sz w:val="20"/>
          <w:szCs w:val="20"/>
          <w:lang w:val="en-US"/>
        </w:rPr>
        <w:t xml:space="preserve">, hence </w:t>
      </w:r>
      <w:r w:rsidR="00052C0F" w:rsidRPr="001723EA">
        <w:rPr>
          <w:rFonts w:ascii="Arial" w:hAnsi="Arial" w:cs="Arial"/>
          <w:sz w:val="20"/>
          <w:szCs w:val="20"/>
          <w:lang w:val="en-US"/>
        </w:rPr>
        <w:t xml:space="preserve">they rise in power. </w:t>
      </w:r>
      <w:r w:rsidR="00F371AB" w:rsidRPr="001723EA">
        <w:rPr>
          <w:rFonts w:ascii="Arial" w:hAnsi="Arial" w:cs="Arial"/>
          <w:sz w:val="20"/>
          <w:szCs w:val="20"/>
          <w:lang w:val="en-US"/>
        </w:rPr>
        <w:br/>
      </w:r>
      <w:r w:rsidR="00052C0F" w:rsidRPr="001723EA">
        <w:rPr>
          <w:rFonts w:ascii="Arial" w:hAnsi="Arial" w:cs="Arial"/>
          <w:sz w:val="20"/>
          <w:szCs w:val="20"/>
          <w:lang w:val="en-US"/>
        </w:rPr>
        <w:t xml:space="preserve">States with low domestic autonomy are unable to </w:t>
      </w:r>
      <w:r w:rsidR="001723EA" w:rsidRPr="001723EA">
        <w:rPr>
          <w:rFonts w:ascii="Arial" w:hAnsi="Arial" w:cs="Arial"/>
          <w:sz w:val="20"/>
          <w:szCs w:val="20"/>
          <w:lang w:val="en-US"/>
        </w:rPr>
        <w:t>overcome</w:t>
      </w:r>
      <w:r w:rsidR="00052C0F" w:rsidRPr="001723EA">
        <w:rPr>
          <w:rFonts w:ascii="Arial" w:hAnsi="Arial" w:cs="Arial"/>
          <w:sz w:val="20"/>
          <w:szCs w:val="20"/>
          <w:lang w:val="en-US"/>
        </w:rPr>
        <w:t xml:space="preserve"> social fetters, in addition to defeat in war, they are also punished by social revolutions</w:t>
      </w:r>
      <w:r w:rsidR="00A664AD">
        <w:rPr>
          <w:rFonts w:ascii="Arial" w:hAnsi="Arial" w:cs="Arial"/>
          <w:sz w:val="20"/>
          <w:szCs w:val="20"/>
          <w:lang w:val="en-US"/>
        </w:rPr>
        <w:t xml:space="preserve"> and ultimately </w:t>
      </w:r>
      <w:r w:rsidR="0009553D" w:rsidRPr="001723EA">
        <w:rPr>
          <w:rFonts w:ascii="Arial" w:hAnsi="Arial" w:cs="Arial"/>
          <w:sz w:val="20"/>
          <w:szCs w:val="20"/>
          <w:lang w:val="en-US"/>
        </w:rPr>
        <w:t xml:space="preserve">are doomed to decline in power. </w:t>
      </w:r>
      <w:r w:rsidR="00F371AB" w:rsidRPr="001723EA">
        <w:rPr>
          <w:rFonts w:ascii="Arial" w:hAnsi="Arial" w:cs="Arial"/>
          <w:sz w:val="20"/>
          <w:szCs w:val="20"/>
          <w:lang w:val="en-US"/>
        </w:rPr>
        <w:br/>
      </w:r>
      <w:r w:rsidR="0009553D" w:rsidRPr="001723EA">
        <w:rPr>
          <w:rFonts w:ascii="Arial" w:hAnsi="Arial" w:cs="Arial"/>
          <w:sz w:val="20"/>
          <w:szCs w:val="20"/>
          <w:lang w:val="en-US"/>
        </w:rPr>
        <w:t xml:space="preserve">It can be concluded that state’s domestic autonomy </w:t>
      </w:r>
      <w:r w:rsidR="001723EA" w:rsidRPr="001723EA">
        <w:rPr>
          <w:rFonts w:ascii="Arial" w:hAnsi="Arial" w:cs="Arial"/>
          <w:sz w:val="20"/>
          <w:szCs w:val="20"/>
          <w:lang w:val="en-US"/>
        </w:rPr>
        <w:t>enables</w:t>
      </w:r>
      <w:r w:rsidR="0009553D" w:rsidRPr="001723EA">
        <w:rPr>
          <w:rFonts w:ascii="Arial" w:hAnsi="Arial" w:cs="Arial"/>
          <w:sz w:val="20"/>
          <w:szCs w:val="20"/>
          <w:lang w:val="en-US"/>
        </w:rPr>
        <w:t xml:space="preserve"> or prevent</w:t>
      </w:r>
      <w:r w:rsidR="00A664AD">
        <w:rPr>
          <w:rFonts w:ascii="Arial" w:hAnsi="Arial" w:cs="Arial"/>
          <w:sz w:val="20"/>
          <w:szCs w:val="20"/>
          <w:lang w:val="en-US"/>
        </w:rPr>
        <w:t>s</w:t>
      </w:r>
      <w:r w:rsidR="0009553D" w:rsidRPr="001723EA">
        <w:rPr>
          <w:rFonts w:ascii="Arial" w:hAnsi="Arial" w:cs="Arial"/>
          <w:sz w:val="20"/>
          <w:szCs w:val="20"/>
          <w:lang w:val="en-US"/>
        </w:rPr>
        <w:t xml:space="preserve"> a state from conforming to anarchy. According to Skocpol, social revolutions</w:t>
      </w:r>
      <w:r w:rsidR="008C5A8F" w:rsidRPr="001723EA">
        <w:rPr>
          <w:rFonts w:ascii="Arial" w:hAnsi="Arial" w:cs="Arial"/>
          <w:sz w:val="20"/>
          <w:szCs w:val="20"/>
          <w:lang w:val="en-US"/>
        </w:rPr>
        <w:t xml:space="preserve"> reproduce anarchy </w:t>
      </w:r>
      <w:r w:rsidR="001723EA" w:rsidRPr="001723EA">
        <w:rPr>
          <w:rFonts w:ascii="Arial" w:hAnsi="Arial" w:cs="Arial"/>
          <w:sz w:val="20"/>
          <w:szCs w:val="20"/>
          <w:lang w:val="en-US"/>
        </w:rPr>
        <w:t>and</w:t>
      </w:r>
      <w:r w:rsidR="0009553D" w:rsidRPr="001723EA">
        <w:rPr>
          <w:rFonts w:ascii="Arial" w:hAnsi="Arial" w:cs="Arial"/>
          <w:sz w:val="20"/>
          <w:szCs w:val="20"/>
          <w:lang w:val="en-US"/>
        </w:rPr>
        <w:t xml:space="preserve"> serve </w:t>
      </w:r>
      <w:r w:rsidR="008C5A8F" w:rsidRPr="001723EA">
        <w:rPr>
          <w:rFonts w:ascii="Arial" w:hAnsi="Arial" w:cs="Arial"/>
          <w:sz w:val="20"/>
          <w:szCs w:val="20"/>
          <w:lang w:val="en-US"/>
        </w:rPr>
        <w:t>to strengthen the state’s long-term military and political capacity which</w:t>
      </w:r>
      <w:r w:rsidR="00356AF9" w:rsidRPr="001723EA">
        <w:rPr>
          <w:rFonts w:ascii="Arial" w:hAnsi="Arial" w:cs="Arial"/>
          <w:sz w:val="20"/>
          <w:szCs w:val="20"/>
          <w:lang w:val="en-US"/>
        </w:rPr>
        <w:t xml:space="preserve"> in the end</w:t>
      </w:r>
      <w:r w:rsidR="008C5A8F" w:rsidRPr="001723EA">
        <w:rPr>
          <w:rFonts w:ascii="Arial" w:hAnsi="Arial" w:cs="Arial"/>
          <w:sz w:val="20"/>
          <w:szCs w:val="20"/>
          <w:lang w:val="en-US"/>
        </w:rPr>
        <w:t xml:space="preserve"> enables state to </w:t>
      </w:r>
      <w:r w:rsidR="001723EA" w:rsidRPr="001723EA">
        <w:rPr>
          <w:rFonts w:ascii="Arial" w:hAnsi="Arial" w:cs="Arial"/>
          <w:sz w:val="20"/>
          <w:szCs w:val="20"/>
          <w:lang w:val="en-US"/>
        </w:rPr>
        <w:t>conform</w:t>
      </w:r>
      <w:r w:rsidR="008C5A8F" w:rsidRPr="001723EA">
        <w:rPr>
          <w:rFonts w:ascii="Arial" w:hAnsi="Arial" w:cs="Arial"/>
          <w:sz w:val="20"/>
          <w:szCs w:val="20"/>
          <w:lang w:val="en-US"/>
        </w:rPr>
        <w:t xml:space="preserve"> </w:t>
      </w:r>
      <w:r w:rsidR="001723EA">
        <w:rPr>
          <w:rFonts w:ascii="Arial" w:hAnsi="Arial" w:cs="Arial"/>
          <w:sz w:val="20"/>
          <w:szCs w:val="20"/>
          <w:lang w:val="en-US"/>
        </w:rPr>
        <w:t xml:space="preserve">to </w:t>
      </w:r>
      <w:r w:rsidR="00356AF9" w:rsidRPr="001723EA">
        <w:rPr>
          <w:rFonts w:ascii="Arial" w:hAnsi="Arial" w:cs="Arial"/>
          <w:sz w:val="20"/>
          <w:szCs w:val="20"/>
          <w:lang w:val="en-US"/>
        </w:rPr>
        <w:t>anarchy.</w:t>
      </w:r>
    </w:p>
    <w:p w14:paraId="4CDC4C41" w14:textId="217CE497" w:rsidR="0068480E" w:rsidRPr="001723EA" w:rsidRDefault="00356AF9" w:rsidP="00F24072">
      <w:pPr>
        <w:rPr>
          <w:rFonts w:ascii="Arial" w:hAnsi="Arial" w:cs="Arial"/>
          <w:sz w:val="20"/>
          <w:szCs w:val="20"/>
          <w:lang w:val="en-US"/>
        </w:rPr>
      </w:pPr>
      <w:r w:rsidRPr="001723EA">
        <w:rPr>
          <w:rFonts w:ascii="Arial" w:hAnsi="Arial" w:cs="Arial"/>
          <w:sz w:val="20"/>
          <w:szCs w:val="20"/>
          <w:lang w:val="en-US"/>
        </w:rPr>
        <w:t>Charles Tilly</w:t>
      </w:r>
      <w:r w:rsidR="00AB63B3" w:rsidRPr="001723EA">
        <w:rPr>
          <w:rFonts w:ascii="Arial" w:hAnsi="Arial" w:cs="Arial"/>
          <w:sz w:val="20"/>
          <w:szCs w:val="20"/>
          <w:lang w:val="en-US"/>
        </w:rPr>
        <w:t xml:space="preserve"> introduced a theory of state </w:t>
      </w:r>
      <w:r w:rsidR="00AB63B3" w:rsidRPr="00A664AD">
        <w:rPr>
          <w:rFonts w:ascii="Arial" w:hAnsi="Arial" w:cs="Arial"/>
          <w:sz w:val="20"/>
          <w:szCs w:val="20"/>
          <w:lang w:val="en-US"/>
        </w:rPr>
        <w:t>formation in which two logics – capital and coercion variously interact to produce different paths of state formation.</w:t>
      </w:r>
      <w:r w:rsidR="00AB63B3" w:rsidRPr="001723EA">
        <w:rPr>
          <w:rFonts w:ascii="Arial" w:hAnsi="Arial" w:cs="Arial"/>
          <w:sz w:val="20"/>
          <w:szCs w:val="20"/>
          <w:lang w:val="en-US"/>
        </w:rPr>
        <w:t xml:space="preserve"> Assuming, that the main objective of the state is </w:t>
      </w:r>
      <w:r w:rsidR="00A664AD">
        <w:rPr>
          <w:rFonts w:ascii="Arial" w:hAnsi="Arial" w:cs="Arial"/>
          <w:sz w:val="20"/>
          <w:szCs w:val="20"/>
          <w:lang w:val="en-US"/>
        </w:rPr>
        <w:t xml:space="preserve">to </w:t>
      </w:r>
      <w:r w:rsidR="00AB63B3" w:rsidRPr="001723EA">
        <w:rPr>
          <w:rFonts w:ascii="Arial" w:hAnsi="Arial" w:cs="Arial"/>
          <w:sz w:val="20"/>
          <w:szCs w:val="20"/>
          <w:lang w:val="en-US"/>
        </w:rPr>
        <w:t xml:space="preserve">conform </w:t>
      </w:r>
      <w:r w:rsidR="00A664AD">
        <w:rPr>
          <w:rFonts w:ascii="Arial" w:hAnsi="Arial" w:cs="Arial"/>
          <w:sz w:val="20"/>
          <w:szCs w:val="20"/>
          <w:lang w:val="en-US"/>
        </w:rPr>
        <w:t xml:space="preserve">to </w:t>
      </w:r>
      <w:r w:rsidR="00AB63B3" w:rsidRPr="001723EA">
        <w:rPr>
          <w:rFonts w:ascii="Arial" w:hAnsi="Arial" w:cs="Arial"/>
          <w:sz w:val="20"/>
          <w:szCs w:val="20"/>
          <w:lang w:val="en-US"/>
        </w:rPr>
        <w:t xml:space="preserve">anarchy, Tilly defined three paths of state formation: </w:t>
      </w:r>
      <w:r w:rsidR="007265DA" w:rsidRPr="001723EA">
        <w:rPr>
          <w:rFonts w:ascii="Arial" w:hAnsi="Arial" w:cs="Arial"/>
          <w:sz w:val="20"/>
          <w:szCs w:val="20"/>
          <w:lang w:val="en-US"/>
        </w:rPr>
        <w:t xml:space="preserve">the </w:t>
      </w:r>
      <w:r w:rsidR="001723EA" w:rsidRPr="001723EA">
        <w:rPr>
          <w:rFonts w:ascii="Arial" w:hAnsi="Arial" w:cs="Arial"/>
          <w:sz w:val="20"/>
          <w:szCs w:val="20"/>
          <w:lang w:val="en-US"/>
        </w:rPr>
        <w:t>coercion</w:t>
      </w:r>
      <w:r w:rsidR="007265DA" w:rsidRPr="001723EA">
        <w:rPr>
          <w:rFonts w:ascii="Arial" w:hAnsi="Arial" w:cs="Arial"/>
          <w:sz w:val="20"/>
          <w:szCs w:val="20"/>
          <w:lang w:val="en-US"/>
        </w:rPr>
        <w:t xml:space="preserve">-intensive, the capital intensive and the </w:t>
      </w:r>
      <w:r w:rsidR="001723EA" w:rsidRPr="001723EA">
        <w:rPr>
          <w:rFonts w:ascii="Arial" w:hAnsi="Arial" w:cs="Arial"/>
          <w:sz w:val="20"/>
          <w:szCs w:val="20"/>
          <w:lang w:val="en-US"/>
        </w:rPr>
        <w:t>capitalized</w:t>
      </w:r>
      <w:r w:rsidR="007265DA" w:rsidRPr="001723EA">
        <w:rPr>
          <w:rFonts w:ascii="Arial" w:hAnsi="Arial" w:cs="Arial"/>
          <w:sz w:val="20"/>
          <w:szCs w:val="20"/>
          <w:lang w:val="en-US"/>
        </w:rPr>
        <w:t xml:space="preserve">-coercive. </w:t>
      </w:r>
      <w:r w:rsidR="00A664AD">
        <w:rPr>
          <w:rFonts w:ascii="Arial" w:hAnsi="Arial" w:cs="Arial"/>
          <w:sz w:val="20"/>
          <w:szCs w:val="20"/>
          <w:lang w:val="en-US"/>
        </w:rPr>
        <w:br/>
      </w:r>
      <w:r w:rsidR="007265DA" w:rsidRPr="001723EA">
        <w:rPr>
          <w:rFonts w:ascii="Arial" w:hAnsi="Arial" w:cs="Arial"/>
          <w:sz w:val="20"/>
          <w:szCs w:val="20"/>
          <w:lang w:val="en-US"/>
        </w:rPr>
        <w:t xml:space="preserve">Coercive-intensive states suffer from a significant lack of either capital or </w:t>
      </w:r>
      <w:r w:rsidR="001723EA" w:rsidRPr="001723EA">
        <w:rPr>
          <w:rFonts w:ascii="Arial" w:hAnsi="Arial" w:cs="Arial"/>
          <w:sz w:val="20"/>
          <w:szCs w:val="20"/>
          <w:lang w:val="en-US"/>
        </w:rPr>
        <w:t>commercialized</w:t>
      </w:r>
      <w:r w:rsidR="007265DA" w:rsidRPr="001723EA">
        <w:rPr>
          <w:rFonts w:ascii="Arial" w:hAnsi="Arial" w:cs="Arial"/>
          <w:sz w:val="20"/>
          <w:szCs w:val="20"/>
          <w:lang w:val="en-US"/>
        </w:rPr>
        <w:t xml:space="preserve"> production and trade. In these states, rulers pacify the dominant (aristocratic) class through violence.</w:t>
      </w:r>
      <w:r w:rsidR="00CB5E2A" w:rsidRPr="001723EA">
        <w:rPr>
          <w:rFonts w:ascii="Arial" w:hAnsi="Arial" w:cs="Arial"/>
          <w:sz w:val="20"/>
          <w:szCs w:val="20"/>
          <w:lang w:val="en-US"/>
        </w:rPr>
        <w:t xml:space="preserve"> </w:t>
      </w:r>
      <w:r w:rsidR="00D61EC0" w:rsidRPr="001723EA">
        <w:rPr>
          <w:rFonts w:ascii="Arial" w:hAnsi="Arial" w:cs="Arial"/>
          <w:sz w:val="20"/>
          <w:szCs w:val="20"/>
          <w:lang w:val="en-US"/>
        </w:rPr>
        <w:t>The domestic autonomy of the state is insufficient against the dominant class and a</w:t>
      </w:r>
      <w:r w:rsidR="00CB5E2A" w:rsidRPr="001723EA">
        <w:rPr>
          <w:rFonts w:ascii="Arial" w:hAnsi="Arial" w:cs="Arial"/>
          <w:sz w:val="20"/>
          <w:szCs w:val="20"/>
          <w:lang w:val="en-US"/>
        </w:rPr>
        <w:t xml:space="preserve">s a result, dominant class </w:t>
      </w:r>
      <w:r w:rsidR="00D61EC0" w:rsidRPr="001723EA">
        <w:rPr>
          <w:rFonts w:ascii="Arial" w:hAnsi="Arial" w:cs="Arial"/>
          <w:sz w:val="20"/>
          <w:szCs w:val="20"/>
          <w:lang w:val="en-US"/>
        </w:rPr>
        <w:t xml:space="preserve">pass on low tax revenues to the state, which makes state incapable to wage </w:t>
      </w:r>
      <w:r w:rsidR="001723EA" w:rsidRPr="001723EA">
        <w:rPr>
          <w:rFonts w:ascii="Arial" w:hAnsi="Arial" w:cs="Arial"/>
          <w:sz w:val="20"/>
          <w:szCs w:val="20"/>
          <w:lang w:val="en-US"/>
        </w:rPr>
        <w:t>successful</w:t>
      </w:r>
      <w:r w:rsidR="00D61EC0" w:rsidRPr="001723EA">
        <w:rPr>
          <w:rFonts w:ascii="Arial" w:hAnsi="Arial" w:cs="Arial"/>
          <w:sz w:val="20"/>
          <w:szCs w:val="20"/>
          <w:lang w:val="en-US"/>
        </w:rPr>
        <w:t xml:space="preserve"> wars.</w:t>
      </w:r>
      <w:r w:rsidR="00D61EC0" w:rsidRPr="001723EA">
        <w:rPr>
          <w:rFonts w:ascii="Arial" w:hAnsi="Arial" w:cs="Arial"/>
          <w:sz w:val="20"/>
          <w:szCs w:val="20"/>
          <w:lang w:val="en-US"/>
        </w:rPr>
        <w:br/>
        <w:t xml:space="preserve">Capital intensive states have plenty capital and </w:t>
      </w:r>
      <w:r w:rsidR="00A664AD">
        <w:rPr>
          <w:rFonts w:ascii="Arial" w:hAnsi="Arial" w:cs="Arial"/>
          <w:sz w:val="20"/>
          <w:szCs w:val="20"/>
          <w:lang w:val="en-US"/>
        </w:rPr>
        <w:t xml:space="preserve">many </w:t>
      </w:r>
      <w:r w:rsidR="001723EA" w:rsidRPr="001723EA">
        <w:rPr>
          <w:rFonts w:ascii="Arial" w:hAnsi="Arial" w:cs="Arial"/>
          <w:sz w:val="20"/>
          <w:szCs w:val="20"/>
          <w:lang w:val="en-US"/>
        </w:rPr>
        <w:t>merchants;</w:t>
      </w:r>
      <w:r w:rsidR="00D61EC0" w:rsidRPr="001723EA">
        <w:rPr>
          <w:rFonts w:ascii="Arial" w:hAnsi="Arial" w:cs="Arial"/>
          <w:sz w:val="20"/>
          <w:szCs w:val="20"/>
          <w:lang w:val="en-US"/>
        </w:rPr>
        <w:t xml:space="preserve"> hence rulers can easily collect tax revenues without coercion. However, no coercion under strong concentration of capital </w:t>
      </w:r>
      <w:r w:rsidR="008F71DA" w:rsidRPr="001723EA">
        <w:rPr>
          <w:rFonts w:ascii="Arial" w:hAnsi="Arial" w:cs="Arial"/>
          <w:sz w:val="20"/>
          <w:szCs w:val="20"/>
          <w:lang w:val="en-US"/>
        </w:rPr>
        <w:t xml:space="preserve">makes </w:t>
      </w:r>
      <w:r w:rsidR="00D61EC0" w:rsidRPr="001723EA">
        <w:rPr>
          <w:rFonts w:ascii="Arial" w:hAnsi="Arial" w:cs="Arial"/>
          <w:sz w:val="20"/>
          <w:szCs w:val="20"/>
          <w:lang w:val="en-US"/>
        </w:rPr>
        <w:t xml:space="preserve">state institutions </w:t>
      </w:r>
      <w:r w:rsidR="008F71DA" w:rsidRPr="001723EA">
        <w:rPr>
          <w:rFonts w:ascii="Arial" w:hAnsi="Arial" w:cs="Arial"/>
          <w:sz w:val="20"/>
          <w:szCs w:val="20"/>
          <w:lang w:val="en-US"/>
        </w:rPr>
        <w:t xml:space="preserve">weak, hence </w:t>
      </w:r>
      <w:r w:rsidR="00D61EC0" w:rsidRPr="001723EA">
        <w:rPr>
          <w:rFonts w:ascii="Arial" w:hAnsi="Arial" w:cs="Arial"/>
          <w:sz w:val="20"/>
          <w:szCs w:val="20"/>
          <w:lang w:val="en-US"/>
        </w:rPr>
        <w:t xml:space="preserve">state is </w:t>
      </w:r>
      <w:r w:rsidR="001723EA" w:rsidRPr="001723EA">
        <w:rPr>
          <w:rFonts w:ascii="Arial" w:hAnsi="Arial" w:cs="Arial"/>
          <w:sz w:val="20"/>
          <w:szCs w:val="20"/>
          <w:lang w:val="en-US"/>
        </w:rPr>
        <w:t>becoming</w:t>
      </w:r>
      <w:r w:rsidR="00D61EC0" w:rsidRPr="001723EA">
        <w:rPr>
          <w:rFonts w:ascii="Arial" w:hAnsi="Arial" w:cs="Arial"/>
          <w:sz w:val="20"/>
          <w:szCs w:val="20"/>
          <w:lang w:val="en-US"/>
        </w:rPr>
        <w:t xml:space="preserve"> dependent on capitalists.</w:t>
      </w:r>
      <w:r w:rsidR="008F71DA" w:rsidRPr="001723EA">
        <w:rPr>
          <w:rFonts w:ascii="Arial" w:hAnsi="Arial" w:cs="Arial"/>
          <w:sz w:val="20"/>
          <w:szCs w:val="20"/>
          <w:lang w:val="en-US"/>
        </w:rPr>
        <w:t xml:space="preserve"> Capital-intensive states last until the high war costs deplete them, </w:t>
      </w:r>
      <w:r w:rsidR="00A664AD">
        <w:rPr>
          <w:rFonts w:ascii="Arial" w:hAnsi="Arial" w:cs="Arial"/>
          <w:sz w:val="20"/>
          <w:szCs w:val="20"/>
          <w:lang w:val="en-US"/>
        </w:rPr>
        <w:t>moreover</w:t>
      </w:r>
      <w:r w:rsidR="008F71DA" w:rsidRPr="001723EA">
        <w:rPr>
          <w:rFonts w:ascii="Arial" w:hAnsi="Arial" w:cs="Arial"/>
          <w:sz w:val="20"/>
          <w:szCs w:val="20"/>
          <w:lang w:val="en-US"/>
        </w:rPr>
        <w:t>, they have low domestic autonomy against the domestic fetters</w:t>
      </w:r>
      <w:r w:rsidR="00297CC8" w:rsidRPr="001723EA">
        <w:rPr>
          <w:rFonts w:ascii="Arial" w:hAnsi="Arial" w:cs="Arial"/>
          <w:sz w:val="20"/>
          <w:szCs w:val="20"/>
          <w:lang w:val="en-US"/>
        </w:rPr>
        <w:t>.</w:t>
      </w:r>
      <w:r w:rsidR="00297CC8" w:rsidRPr="001723EA">
        <w:rPr>
          <w:rFonts w:ascii="Arial" w:hAnsi="Arial" w:cs="Arial"/>
          <w:sz w:val="20"/>
          <w:szCs w:val="20"/>
          <w:lang w:val="en-US"/>
        </w:rPr>
        <w:br/>
      </w:r>
      <w:r w:rsidR="001723EA" w:rsidRPr="001723EA">
        <w:rPr>
          <w:rFonts w:ascii="Arial" w:hAnsi="Arial" w:cs="Arial"/>
          <w:sz w:val="20"/>
          <w:szCs w:val="20"/>
          <w:lang w:val="en-US"/>
        </w:rPr>
        <w:t>Capitalized</w:t>
      </w:r>
      <w:r w:rsidR="00297CC8" w:rsidRPr="001723EA">
        <w:rPr>
          <w:rFonts w:ascii="Arial" w:hAnsi="Arial" w:cs="Arial"/>
          <w:sz w:val="20"/>
          <w:szCs w:val="20"/>
          <w:lang w:val="en-US"/>
        </w:rPr>
        <w:t xml:space="preserve">-coercive states, which accounts for states with balance between capital and </w:t>
      </w:r>
      <w:r w:rsidR="001723EA" w:rsidRPr="001723EA">
        <w:rPr>
          <w:rFonts w:ascii="Arial" w:hAnsi="Arial" w:cs="Arial"/>
          <w:sz w:val="20"/>
          <w:szCs w:val="20"/>
          <w:lang w:val="en-US"/>
        </w:rPr>
        <w:t>coercion</w:t>
      </w:r>
      <w:r w:rsidR="00297CC8" w:rsidRPr="001723EA">
        <w:rPr>
          <w:rFonts w:ascii="Arial" w:hAnsi="Arial" w:cs="Arial"/>
          <w:sz w:val="20"/>
          <w:szCs w:val="20"/>
          <w:lang w:val="en-US"/>
        </w:rPr>
        <w:t xml:space="preserve">, have a central role in Tilly’s theory of state formation. These states are most efficient in international competition with other states and in adapting to anarchy. They have high domestic autonomy and concentration of capital, which makes them prepared for high costs of war and able to overcome domestic fetters. </w:t>
      </w:r>
    </w:p>
    <w:p w14:paraId="5A6575BF" w14:textId="554502F3" w:rsidR="00F24072" w:rsidRDefault="00181B1D" w:rsidP="00F24072">
      <w:pPr>
        <w:rPr>
          <w:rFonts w:ascii="Arial" w:hAnsi="Arial" w:cs="Arial"/>
          <w:sz w:val="20"/>
          <w:szCs w:val="20"/>
          <w:lang w:val="en-US"/>
        </w:rPr>
      </w:pPr>
      <w:r w:rsidRPr="001723EA">
        <w:rPr>
          <w:rFonts w:ascii="Arial" w:hAnsi="Arial" w:cs="Arial"/>
          <w:sz w:val="20"/>
          <w:szCs w:val="20"/>
          <w:lang w:val="en-US"/>
        </w:rPr>
        <w:t>Author, however, drawing from Skocpol and Tilly, underlines that their theories do not go beyond neorealism as they claim, but are neorealist</w:t>
      </w:r>
      <w:r w:rsidR="00A664AD">
        <w:rPr>
          <w:rFonts w:ascii="Arial" w:hAnsi="Arial" w:cs="Arial"/>
          <w:sz w:val="20"/>
          <w:szCs w:val="20"/>
          <w:lang w:val="en-US"/>
        </w:rPr>
        <w:t>ic</w:t>
      </w:r>
      <w:r w:rsidRPr="001723EA">
        <w:rPr>
          <w:rFonts w:ascii="Arial" w:hAnsi="Arial" w:cs="Arial"/>
          <w:sz w:val="20"/>
          <w:szCs w:val="20"/>
          <w:lang w:val="en-US"/>
        </w:rPr>
        <w:t xml:space="preserve"> themselves, because eventually the anarchic structure determines what kind of state is likely to prosper, hence state is ultimately reduced to anarchy</w:t>
      </w:r>
      <w:r w:rsidR="00DE27A4" w:rsidRPr="001723EA">
        <w:rPr>
          <w:rFonts w:ascii="Arial" w:hAnsi="Arial" w:cs="Arial"/>
          <w:sz w:val="20"/>
          <w:szCs w:val="20"/>
          <w:lang w:val="en-US"/>
        </w:rPr>
        <w:t xml:space="preserve"> as Walz claims. </w:t>
      </w:r>
      <w:r w:rsidR="008F71DA" w:rsidRPr="001723EA">
        <w:rPr>
          <w:rFonts w:ascii="Arial" w:hAnsi="Arial" w:cs="Arial"/>
          <w:sz w:val="20"/>
          <w:szCs w:val="20"/>
          <w:lang w:val="en-US"/>
        </w:rPr>
        <w:br/>
        <w:t xml:space="preserve">  </w:t>
      </w:r>
    </w:p>
    <w:p w14:paraId="309D50C6" w14:textId="1E309552" w:rsidR="001723EA" w:rsidRDefault="001723EA" w:rsidP="00F24072">
      <w:pPr>
        <w:rPr>
          <w:rFonts w:ascii="Arial" w:hAnsi="Arial" w:cs="Arial"/>
          <w:sz w:val="20"/>
          <w:szCs w:val="20"/>
          <w:lang w:val="en-US"/>
        </w:rPr>
      </w:pPr>
    </w:p>
    <w:p w14:paraId="48DD3904" w14:textId="77777777" w:rsidR="001723EA" w:rsidRPr="001723EA" w:rsidRDefault="001723EA" w:rsidP="00F24072">
      <w:pPr>
        <w:rPr>
          <w:rFonts w:ascii="Arial" w:hAnsi="Arial" w:cs="Arial"/>
          <w:sz w:val="20"/>
          <w:szCs w:val="20"/>
          <w:lang w:val="en-US"/>
        </w:rPr>
      </w:pPr>
    </w:p>
    <w:p w14:paraId="29371D30" w14:textId="319FD26E" w:rsidR="00F24072" w:rsidRPr="001723EA" w:rsidRDefault="00F24072" w:rsidP="00F24072">
      <w:pPr>
        <w:rPr>
          <w:rFonts w:ascii="Arial" w:hAnsi="Arial" w:cs="Arial"/>
          <w:b/>
          <w:bCs/>
          <w:sz w:val="20"/>
          <w:szCs w:val="20"/>
          <w:lang w:val="en-US"/>
        </w:rPr>
      </w:pPr>
      <w:r w:rsidRPr="001723EA">
        <w:rPr>
          <w:rFonts w:ascii="Arial" w:hAnsi="Arial" w:cs="Arial"/>
          <w:b/>
          <w:bCs/>
          <w:sz w:val="20"/>
          <w:szCs w:val="20"/>
          <w:lang w:val="en-US"/>
        </w:rPr>
        <w:lastRenderedPageBreak/>
        <w:t>2.  Critical Analysis</w:t>
      </w:r>
    </w:p>
    <w:p w14:paraId="7FFF3889" w14:textId="22AF7605" w:rsidR="005D3B68" w:rsidRPr="001723EA" w:rsidRDefault="00F24072">
      <w:pPr>
        <w:rPr>
          <w:rFonts w:ascii="Arial" w:hAnsi="Arial" w:cs="Arial"/>
          <w:sz w:val="20"/>
          <w:szCs w:val="20"/>
          <w:lang w:val="en-US"/>
        </w:rPr>
      </w:pPr>
      <w:r w:rsidRPr="001723EA">
        <w:rPr>
          <w:rFonts w:ascii="Arial" w:hAnsi="Arial" w:cs="Arial"/>
          <w:i/>
          <w:iCs/>
          <w:sz w:val="20"/>
          <w:szCs w:val="20"/>
          <w:lang w:val="en-US"/>
        </w:rPr>
        <w:t>What are the strong and weak points of the argument?</w:t>
      </w:r>
    </w:p>
    <w:p w14:paraId="6D8C9DEA" w14:textId="77777777" w:rsidR="001723EA" w:rsidRDefault="005D3B68">
      <w:pPr>
        <w:rPr>
          <w:rFonts w:ascii="Arial" w:hAnsi="Arial" w:cs="Arial"/>
          <w:sz w:val="20"/>
          <w:szCs w:val="20"/>
          <w:lang w:val="en-US"/>
        </w:rPr>
      </w:pPr>
      <w:r w:rsidRPr="001723EA">
        <w:rPr>
          <w:rFonts w:ascii="Arial" w:hAnsi="Arial" w:cs="Arial"/>
          <w:sz w:val="20"/>
          <w:szCs w:val="20"/>
          <w:lang w:val="en-US"/>
        </w:rPr>
        <w:t xml:space="preserve">Hobson made a strong argument about the theories introduced by Skocpol and Tilly, that were supposed to go beyond neorealism, however they failed in it. </w:t>
      </w:r>
      <w:r w:rsidR="007A25A8" w:rsidRPr="001723EA">
        <w:rPr>
          <w:rFonts w:ascii="Arial" w:hAnsi="Arial" w:cs="Arial"/>
          <w:sz w:val="20"/>
          <w:szCs w:val="20"/>
          <w:lang w:val="en-US"/>
        </w:rPr>
        <w:t>Based on their theories</w:t>
      </w:r>
      <w:r w:rsidRPr="001723EA">
        <w:rPr>
          <w:rFonts w:ascii="Arial" w:hAnsi="Arial" w:cs="Arial"/>
          <w:sz w:val="20"/>
          <w:szCs w:val="20"/>
          <w:lang w:val="en-US"/>
        </w:rPr>
        <w:t>,</w:t>
      </w:r>
      <w:r w:rsidR="000D6270" w:rsidRPr="001723EA">
        <w:rPr>
          <w:rFonts w:ascii="Arial" w:hAnsi="Arial" w:cs="Arial"/>
          <w:sz w:val="20"/>
          <w:szCs w:val="20"/>
          <w:lang w:val="en-US"/>
        </w:rPr>
        <w:t xml:space="preserve"> what ultimately matters </w:t>
      </w:r>
      <w:proofErr w:type="gramStart"/>
      <w:r w:rsidR="001723EA">
        <w:rPr>
          <w:rFonts w:ascii="Arial" w:hAnsi="Arial" w:cs="Arial"/>
          <w:sz w:val="20"/>
          <w:szCs w:val="20"/>
          <w:lang w:val="en-US"/>
        </w:rPr>
        <w:t>is</w:t>
      </w:r>
      <w:proofErr w:type="gramEnd"/>
      <w:r w:rsidR="000D6270" w:rsidRPr="001723EA">
        <w:rPr>
          <w:rFonts w:ascii="Arial" w:hAnsi="Arial" w:cs="Arial"/>
          <w:sz w:val="20"/>
          <w:szCs w:val="20"/>
          <w:lang w:val="en-US"/>
        </w:rPr>
        <w:t xml:space="preserve"> the anarchical structure that determines </w:t>
      </w:r>
      <w:r w:rsidR="007A25A8" w:rsidRPr="001723EA">
        <w:rPr>
          <w:rFonts w:ascii="Arial" w:hAnsi="Arial" w:cs="Arial"/>
          <w:sz w:val="20"/>
          <w:szCs w:val="20"/>
          <w:lang w:val="en-US"/>
        </w:rPr>
        <w:t xml:space="preserve">the </w:t>
      </w:r>
      <w:r w:rsidR="001723EA" w:rsidRPr="001723EA">
        <w:rPr>
          <w:rFonts w:ascii="Arial" w:hAnsi="Arial" w:cs="Arial"/>
          <w:sz w:val="20"/>
          <w:szCs w:val="20"/>
          <w:lang w:val="en-US"/>
        </w:rPr>
        <w:t>behavior</w:t>
      </w:r>
      <w:r w:rsidR="007A25A8" w:rsidRPr="001723EA">
        <w:rPr>
          <w:rFonts w:ascii="Arial" w:hAnsi="Arial" w:cs="Arial"/>
          <w:sz w:val="20"/>
          <w:szCs w:val="20"/>
          <w:lang w:val="en-US"/>
        </w:rPr>
        <w:t xml:space="preserve"> of </w:t>
      </w:r>
      <w:r w:rsidR="000D6270" w:rsidRPr="001723EA">
        <w:rPr>
          <w:rFonts w:ascii="Arial" w:hAnsi="Arial" w:cs="Arial"/>
          <w:sz w:val="20"/>
          <w:szCs w:val="20"/>
          <w:lang w:val="en-US"/>
        </w:rPr>
        <w:t>states.</w:t>
      </w:r>
      <w:r w:rsidR="007A25A8" w:rsidRPr="001723EA">
        <w:rPr>
          <w:rFonts w:ascii="Arial" w:hAnsi="Arial" w:cs="Arial"/>
          <w:sz w:val="20"/>
          <w:szCs w:val="20"/>
          <w:lang w:val="en-US"/>
        </w:rPr>
        <w:t xml:space="preserve"> According to Hobson, Skocpol and Tilly has unwittingly applied neorealism to </w:t>
      </w:r>
      <w:r w:rsidR="001723EA" w:rsidRPr="001723EA">
        <w:rPr>
          <w:rFonts w:ascii="Arial" w:hAnsi="Arial" w:cs="Arial"/>
          <w:sz w:val="20"/>
          <w:szCs w:val="20"/>
          <w:lang w:val="en-US"/>
        </w:rPr>
        <w:t>theorize</w:t>
      </w:r>
      <w:r w:rsidR="007A25A8" w:rsidRPr="001723EA">
        <w:rPr>
          <w:rFonts w:ascii="Arial" w:hAnsi="Arial" w:cs="Arial"/>
          <w:sz w:val="20"/>
          <w:szCs w:val="20"/>
          <w:lang w:val="en-US"/>
        </w:rPr>
        <w:t xml:space="preserve"> state autonomy and explain socio-economic and political change</w:t>
      </w:r>
      <w:r w:rsidR="00633AD1" w:rsidRPr="001723EA">
        <w:rPr>
          <w:rFonts w:ascii="Arial" w:hAnsi="Arial" w:cs="Arial"/>
          <w:sz w:val="20"/>
          <w:szCs w:val="20"/>
          <w:lang w:val="en-US"/>
        </w:rPr>
        <w:t xml:space="preserve">. </w:t>
      </w:r>
    </w:p>
    <w:p w14:paraId="52BF1DE7" w14:textId="44C49BBE" w:rsidR="00525AA5" w:rsidRDefault="001723EA">
      <w:pPr>
        <w:rPr>
          <w:rFonts w:ascii="Arial" w:hAnsi="Arial" w:cs="Arial"/>
          <w:sz w:val="20"/>
          <w:szCs w:val="20"/>
          <w:lang w:val="en-US"/>
        </w:rPr>
      </w:pPr>
      <w:r>
        <w:rPr>
          <w:rFonts w:ascii="Arial" w:hAnsi="Arial" w:cs="Arial"/>
          <w:sz w:val="20"/>
          <w:szCs w:val="20"/>
          <w:lang w:val="en-US"/>
        </w:rPr>
        <w:t>He</w:t>
      </w:r>
      <w:r w:rsidR="00633AD1" w:rsidRPr="001723EA">
        <w:rPr>
          <w:rFonts w:ascii="Arial" w:hAnsi="Arial" w:cs="Arial"/>
          <w:sz w:val="20"/>
          <w:szCs w:val="20"/>
          <w:lang w:val="en-US"/>
        </w:rPr>
        <w:t xml:space="preserve"> further argue</w:t>
      </w:r>
      <w:r>
        <w:rPr>
          <w:rFonts w:ascii="Arial" w:hAnsi="Arial" w:cs="Arial"/>
          <w:sz w:val="20"/>
          <w:szCs w:val="20"/>
          <w:lang w:val="en-US"/>
        </w:rPr>
        <w:t>s</w:t>
      </w:r>
      <w:r w:rsidR="00633AD1" w:rsidRPr="001723EA">
        <w:rPr>
          <w:rFonts w:ascii="Arial" w:hAnsi="Arial" w:cs="Arial"/>
          <w:sz w:val="20"/>
          <w:szCs w:val="20"/>
          <w:lang w:val="en-US"/>
        </w:rPr>
        <w:t xml:space="preserve"> that revolutionary class are unwitting agents of political elites, therefore </w:t>
      </w:r>
      <w:r w:rsidR="00D60F0D">
        <w:rPr>
          <w:rFonts w:ascii="Arial" w:hAnsi="Arial" w:cs="Arial"/>
          <w:sz w:val="20"/>
          <w:szCs w:val="20"/>
          <w:lang w:val="en-US"/>
        </w:rPr>
        <w:t>their influence is not decisive</w:t>
      </w:r>
      <w:r w:rsidR="00633AD1" w:rsidRPr="001723EA">
        <w:rPr>
          <w:rFonts w:ascii="Arial" w:hAnsi="Arial" w:cs="Arial"/>
          <w:sz w:val="20"/>
          <w:szCs w:val="20"/>
          <w:lang w:val="en-US"/>
        </w:rPr>
        <w:t>.</w:t>
      </w:r>
      <w:r w:rsidR="00D60F0D">
        <w:rPr>
          <w:rFonts w:ascii="Arial" w:hAnsi="Arial" w:cs="Arial"/>
          <w:sz w:val="20"/>
          <w:szCs w:val="20"/>
          <w:lang w:val="en-US"/>
        </w:rPr>
        <w:t xml:space="preserve"> I will argue that this argument is rather </w:t>
      </w:r>
      <w:r w:rsidR="00104B6B">
        <w:rPr>
          <w:rFonts w:ascii="Arial" w:hAnsi="Arial" w:cs="Arial"/>
          <w:sz w:val="20"/>
          <w:szCs w:val="20"/>
          <w:lang w:val="en-US"/>
        </w:rPr>
        <w:t>weak because</w:t>
      </w:r>
      <w:r w:rsidR="00525AA5">
        <w:rPr>
          <w:rFonts w:ascii="Arial" w:hAnsi="Arial" w:cs="Arial"/>
          <w:sz w:val="20"/>
          <w:szCs w:val="20"/>
          <w:lang w:val="en-US"/>
        </w:rPr>
        <w:t xml:space="preserve"> he did not provide any evidence for his claim that it </w:t>
      </w:r>
      <w:r w:rsidR="001C7858">
        <w:rPr>
          <w:rFonts w:ascii="Arial" w:hAnsi="Arial" w:cs="Arial"/>
          <w:sz w:val="20"/>
          <w:szCs w:val="20"/>
          <w:lang w:val="en-US"/>
        </w:rPr>
        <w:t>must</w:t>
      </w:r>
      <w:r w:rsidR="00525AA5">
        <w:rPr>
          <w:rFonts w:ascii="Arial" w:hAnsi="Arial" w:cs="Arial"/>
          <w:sz w:val="20"/>
          <w:szCs w:val="20"/>
          <w:lang w:val="en-US"/>
        </w:rPr>
        <w:t xml:space="preserve"> be in any case. </w:t>
      </w:r>
    </w:p>
    <w:p w14:paraId="7AD496BA" w14:textId="43B35B37" w:rsidR="00525AA5" w:rsidRDefault="00525AA5">
      <w:pPr>
        <w:rPr>
          <w:rFonts w:ascii="Arial" w:hAnsi="Arial" w:cs="Arial"/>
          <w:sz w:val="20"/>
          <w:szCs w:val="20"/>
          <w:lang w:val="en-US"/>
        </w:rPr>
      </w:pPr>
      <w:r w:rsidRPr="001723EA">
        <w:rPr>
          <w:rFonts w:ascii="Arial" w:hAnsi="Arial" w:cs="Arial"/>
          <w:sz w:val="20"/>
          <w:szCs w:val="20"/>
          <w:lang w:val="en-US"/>
        </w:rPr>
        <w:t>According to Hobson</w:t>
      </w:r>
      <w:r>
        <w:rPr>
          <w:rFonts w:ascii="Arial" w:hAnsi="Arial" w:cs="Arial"/>
          <w:sz w:val="20"/>
          <w:szCs w:val="20"/>
          <w:lang w:val="en-US"/>
        </w:rPr>
        <w:t xml:space="preserve">, </w:t>
      </w:r>
      <w:r w:rsidR="001723EA" w:rsidRPr="001723EA">
        <w:rPr>
          <w:rFonts w:ascii="Arial" w:hAnsi="Arial" w:cs="Arial"/>
          <w:sz w:val="20"/>
          <w:szCs w:val="20"/>
          <w:lang w:val="en-US"/>
        </w:rPr>
        <w:t>Skocpol’s</w:t>
      </w:r>
      <w:r w:rsidR="00633AD1" w:rsidRPr="001723EA">
        <w:rPr>
          <w:rFonts w:ascii="Arial" w:hAnsi="Arial" w:cs="Arial"/>
          <w:sz w:val="20"/>
          <w:szCs w:val="20"/>
          <w:lang w:val="en-US"/>
        </w:rPr>
        <w:t xml:space="preserve"> theory is a complement to Waltz’s claim</w:t>
      </w:r>
      <w:r w:rsidR="009B3507" w:rsidRPr="001723EA">
        <w:rPr>
          <w:rFonts w:ascii="Arial" w:hAnsi="Arial" w:cs="Arial"/>
          <w:sz w:val="20"/>
          <w:szCs w:val="20"/>
          <w:lang w:val="en-US"/>
        </w:rPr>
        <w:t xml:space="preserve"> that adaptive state </w:t>
      </w:r>
      <w:r w:rsidR="001723EA" w:rsidRPr="001723EA">
        <w:rPr>
          <w:rFonts w:ascii="Arial" w:hAnsi="Arial" w:cs="Arial"/>
          <w:sz w:val="20"/>
          <w:szCs w:val="20"/>
          <w:lang w:val="en-US"/>
        </w:rPr>
        <w:t>behavior</w:t>
      </w:r>
      <w:r w:rsidR="009B3507" w:rsidRPr="001723EA">
        <w:rPr>
          <w:rFonts w:ascii="Arial" w:hAnsi="Arial" w:cs="Arial"/>
          <w:sz w:val="20"/>
          <w:szCs w:val="20"/>
          <w:lang w:val="en-US"/>
        </w:rPr>
        <w:t xml:space="preserve"> serves to reproduce the anarchic system and a state’s capacity to govern is set by its ability to conform to anarchy.</w:t>
      </w:r>
      <w:r>
        <w:rPr>
          <w:rFonts w:ascii="Arial" w:hAnsi="Arial" w:cs="Arial"/>
          <w:sz w:val="20"/>
          <w:szCs w:val="20"/>
          <w:lang w:val="en-US"/>
        </w:rPr>
        <w:t xml:space="preserve"> </w:t>
      </w:r>
    </w:p>
    <w:p w14:paraId="13BA6504" w14:textId="0D418C34" w:rsidR="000D6270" w:rsidRPr="001723EA" w:rsidRDefault="00525AA5">
      <w:pPr>
        <w:rPr>
          <w:rFonts w:ascii="Arial" w:hAnsi="Arial" w:cs="Arial"/>
          <w:sz w:val="20"/>
          <w:szCs w:val="20"/>
          <w:lang w:val="en-US"/>
        </w:rPr>
      </w:pPr>
      <w:r>
        <w:rPr>
          <w:rFonts w:ascii="Arial" w:hAnsi="Arial" w:cs="Arial"/>
          <w:sz w:val="20"/>
          <w:szCs w:val="20"/>
          <w:lang w:val="en-US"/>
        </w:rPr>
        <w:t xml:space="preserve">Hobson says that </w:t>
      </w:r>
      <w:r w:rsidR="009B3507" w:rsidRPr="001723EA">
        <w:rPr>
          <w:rFonts w:ascii="Arial" w:hAnsi="Arial" w:cs="Arial"/>
          <w:sz w:val="20"/>
          <w:szCs w:val="20"/>
          <w:lang w:val="en-US"/>
        </w:rPr>
        <w:t xml:space="preserve">Tilly also failed </w:t>
      </w:r>
      <w:r>
        <w:rPr>
          <w:rFonts w:ascii="Arial" w:hAnsi="Arial" w:cs="Arial"/>
          <w:sz w:val="20"/>
          <w:szCs w:val="20"/>
          <w:lang w:val="en-US"/>
        </w:rPr>
        <w:t xml:space="preserve">with his theory </w:t>
      </w:r>
      <w:r w:rsidR="009B3507" w:rsidRPr="001723EA">
        <w:rPr>
          <w:rFonts w:ascii="Arial" w:hAnsi="Arial" w:cs="Arial"/>
          <w:sz w:val="20"/>
          <w:szCs w:val="20"/>
          <w:lang w:val="en-US"/>
        </w:rPr>
        <w:t xml:space="preserve">by using neorealist logic </w:t>
      </w:r>
      <w:r>
        <w:rPr>
          <w:rFonts w:ascii="Arial" w:hAnsi="Arial" w:cs="Arial"/>
          <w:sz w:val="20"/>
          <w:szCs w:val="20"/>
          <w:lang w:val="en-US"/>
        </w:rPr>
        <w:t xml:space="preserve">to </w:t>
      </w:r>
      <w:r w:rsidR="009B3507" w:rsidRPr="001723EA">
        <w:rPr>
          <w:rFonts w:ascii="Arial" w:hAnsi="Arial" w:cs="Arial"/>
          <w:sz w:val="20"/>
          <w:szCs w:val="20"/>
          <w:lang w:val="en-US"/>
        </w:rPr>
        <w:t>expl</w:t>
      </w:r>
      <w:r>
        <w:rPr>
          <w:rFonts w:ascii="Arial" w:hAnsi="Arial" w:cs="Arial"/>
          <w:sz w:val="20"/>
          <w:szCs w:val="20"/>
          <w:lang w:val="en-US"/>
        </w:rPr>
        <w:t xml:space="preserve">ain </w:t>
      </w:r>
      <w:r w:rsidR="009B3507" w:rsidRPr="001723EA">
        <w:rPr>
          <w:rFonts w:ascii="Arial" w:hAnsi="Arial" w:cs="Arial"/>
          <w:sz w:val="20"/>
          <w:szCs w:val="20"/>
          <w:lang w:val="en-US"/>
        </w:rPr>
        <w:t>state formation when</w:t>
      </w:r>
      <w:r>
        <w:rPr>
          <w:rFonts w:ascii="Arial" w:hAnsi="Arial" w:cs="Arial"/>
          <w:sz w:val="20"/>
          <w:szCs w:val="20"/>
          <w:lang w:val="en-US"/>
        </w:rPr>
        <w:t xml:space="preserve"> </w:t>
      </w:r>
      <w:r w:rsidR="009B3507" w:rsidRPr="001723EA">
        <w:rPr>
          <w:rFonts w:ascii="Arial" w:hAnsi="Arial" w:cs="Arial"/>
          <w:sz w:val="20"/>
          <w:szCs w:val="20"/>
          <w:lang w:val="en-US"/>
        </w:rPr>
        <w:t xml:space="preserve">only those states that </w:t>
      </w:r>
      <w:r w:rsidR="00104B6B">
        <w:rPr>
          <w:rFonts w:ascii="Arial" w:hAnsi="Arial" w:cs="Arial"/>
          <w:sz w:val="20"/>
          <w:szCs w:val="20"/>
          <w:lang w:val="en-US"/>
        </w:rPr>
        <w:t>can</w:t>
      </w:r>
      <w:r w:rsidR="009B3507" w:rsidRPr="001723EA">
        <w:rPr>
          <w:rFonts w:ascii="Arial" w:hAnsi="Arial" w:cs="Arial"/>
          <w:sz w:val="20"/>
          <w:szCs w:val="20"/>
          <w:lang w:val="en-US"/>
        </w:rPr>
        <w:t xml:space="preserve"> adapt to anarchy and international military competition will survive. </w:t>
      </w:r>
      <w:r>
        <w:rPr>
          <w:rFonts w:ascii="Arial" w:hAnsi="Arial" w:cs="Arial"/>
          <w:sz w:val="20"/>
          <w:szCs w:val="20"/>
          <w:lang w:val="en-US"/>
        </w:rPr>
        <w:t>T</w:t>
      </w:r>
      <w:r w:rsidR="009B3507" w:rsidRPr="001723EA">
        <w:rPr>
          <w:rFonts w:ascii="Arial" w:hAnsi="Arial" w:cs="Arial"/>
          <w:sz w:val="20"/>
          <w:szCs w:val="20"/>
          <w:lang w:val="en-US"/>
        </w:rPr>
        <w:t xml:space="preserve">he idea of emulating the successful practices </w:t>
      </w:r>
      <w:r w:rsidR="001723EA" w:rsidRPr="001723EA">
        <w:rPr>
          <w:rFonts w:ascii="Arial" w:hAnsi="Arial" w:cs="Arial"/>
          <w:sz w:val="20"/>
          <w:szCs w:val="20"/>
          <w:lang w:val="en-US"/>
        </w:rPr>
        <w:t>of the</w:t>
      </w:r>
      <w:r w:rsidR="009B3507" w:rsidRPr="001723EA">
        <w:rPr>
          <w:rFonts w:ascii="Arial" w:hAnsi="Arial" w:cs="Arial"/>
          <w:sz w:val="20"/>
          <w:szCs w:val="20"/>
          <w:lang w:val="en-US"/>
        </w:rPr>
        <w:t xml:space="preserve"> leading states is </w:t>
      </w:r>
      <w:r>
        <w:rPr>
          <w:rFonts w:ascii="Arial" w:hAnsi="Arial" w:cs="Arial"/>
          <w:sz w:val="20"/>
          <w:szCs w:val="20"/>
          <w:lang w:val="en-US"/>
        </w:rPr>
        <w:t xml:space="preserve">also </w:t>
      </w:r>
      <w:r w:rsidR="009B3507" w:rsidRPr="001723EA">
        <w:rPr>
          <w:rFonts w:ascii="Arial" w:hAnsi="Arial" w:cs="Arial"/>
          <w:sz w:val="20"/>
          <w:szCs w:val="20"/>
          <w:lang w:val="en-US"/>
        </w:rPr>
        <w:t xml:space="preserve">almost identical to neorealist George </w:t>
      </w:r>
      <w:proofErr w:type="spellStart"/>
      <w:r w:rsidR="009B3507" w:rsidRPr="001723EA">
        <w:rPr>
          <w:rFonts w:ascii="Arial" w:hAnsi="Arial" w:cs="Arial"/>
          <w:sz w:val="20"/>
          <w:szCs w:val="20"/>
          <w:lang w:val="en-US"/>
        </w:rPr>
        <w:t>Modelski</w:t>
      </w:r>
      <w:proofErr w:type="spellEnd"/>
      <w:r w:rsidR="009B3507" w:rsidRPr="001723EA">
        <w:rPr>
          <w:rFonts w:ascii="Arial" w:hAnsi="Arial" w:cs="Arial"/>
          <w:sz w:val="20"/>
          <w:szCs w:val="20"/>
          <w:lang w:val="en-US"/>
        </w:rPr>
        <w:t>.</w:t>
      </w:r>
      <w:r w:rsidR="001723EA" w:rsidRPr="001723EA">
        <w:rPr>
          <w:rFonts w:ascii="Arial" w:hAnsi="Arial" w:cs="Arial"/>
          <w:sz w:val="20"/>
          <w:szCs w:val="20"/>
          <w:lang w:val="en-US"/>
        </w:rPr>
        <w:t xml:space="preserve"> Moreover, Tilly also adds, that the most important ability for state is to centralize its power and enhance tax revenues, which can be seen as neorealist approach </w:t>
      </w:r>
      <w:proofErr w:type="gramStart"/>
      <w:r w:rsidR="001723EA" w:rsidRPr="001723EA">
        <w:rPr>
          <w:rFonts w:ascii="Arial" w:hAnsi="Arial" w:cs="Arial"/>
          <w:sz w:val="20"/>
          <w:szCs w:val="20"/>
          <w:lang w:val="en-US"/>
        </w:rPr>
        <w:t>similar</w:t>
      </w:r>
      <w:r>
        <w:rPr>
          <w:rFonts w:ascii="Arial" w:hAnsi="Arial" w:cs="Arial"/>
          <w:sz w:val="20"/>
          <w:szCs w:val="20"/>
          <w:lang w:val="en-US"/>
        </w:rPr>
        <w:t xml:space="preserve"> </w:t>
      </w:r>
      <w:r w:rsidR="001723EA" w:rsidRPr="001723EA">
        <w:rPr>
          <w:rFonts w:ascii="Arial" w:hAnsi="Arial" w:cs="Arial"/>
          <w:sz w:val="20"/>
          <w:szCs w:val="20"/>
          <w:lang w:val="en-US"/>
        </w:rPr>
        <w:t>to</w:t>
      </w:r>
      <w:proofErr w:type="gramEnd"/>
      <w:r w:rsidR="001723EA" w:rsidRPr="001723EA">
        <w:rPr>
          <w:rFonts w:ascii="Arial" w:hAnsi="Arial" w:cs="Arial"/>
          <w:sz w:val="20"/>
          <w:szCs w:val="20"/>
          <w:lang w:val="en-US"/>
        </w:rPr>
        <w:t xml:space="preserve"> Gilpin.</w:t>
      </w:r>
      <w:r>
        <w:rPr>
          <w:rFonts w:ascii="Arial" w:hAnsi="Arial" w:cs="Arial"/>
          <w:sz w:val="20"/>
          <w:szCs w:val="20"/>
          <w:lang w:val="en-US"/>
        </w:rPr>
        <w:t xml:space="preserve"> These Hobson’s arguments are </w:t>
      </w:r>
      <w:r w:rsidR="00CC1D3F">
        <w:rPr>
          <w:rFonts w:ascii="Arial" w:hAnsi="Arial" w:cs="Arial"/>
          <w:sz w:val="20"/>
          <w:szCs w:val="20"/>
          <w:lang w:val="en-US"/>
        </w:rPr>
        <w:t xml:space="preserve">strong because the connection between neorealist approach and the theories presented by </w:t>
      </w:r>
      <w:proofErr w:type="gramStart"/>
      <w:r w:rsidR="00CC1D3F">
        <w:rPr>
          <w:rFonts w:ascii="Arial" w:hAnsi="Arial" w:cs="Arial"/>
          <w:sz w:val="20"/>
          <w:szCs w:val="20"/>
          <w:lang w:val="en-US"/>
        </w:rPr>
        <w:t>Skocpol</w:t>
      </w:r>
      <w:proofErr w:type="gramEnd"/>
      <w:r w:rsidR="00CC1D3F">
        <w:rPr>
          <w:rFonts w:ascii="Arial" w:hAnsi="Arial" w:cs="Arial"/>
          <w:sz w:val="20"/>
          <w:szCs w:val="20"/>
          <w:lang w:val="en-US"/>
        </w:rPr>
        <w:t xml:space="preserve"> and Tilly is quite evident. </w:t>
      </w:r>
    </w:p>
    <w:p w14:paraId="7FC2E19E" w14:textId="72566B1F" w:rsidR="000D6270" w:rsidRPr="001723EA" w:rsidRDefault="000D6270">
      <w:pPr>
        <w:rPr>
          <w:rFonts w:ascii="Arial" w:hAnsi="Arial" w:cs="Arial"/>
          <w:b/>
          <w:bCs/>
          <w:sz w:val="20"/>
          <w:szCs w:val="20"/>
          <w:lang w:val="en-US"/>
        </w:rPr>
      </w:pPr>
    </w:p>
    <w:p w14:paraId="785886DC" w14:textId="77777777" w:rsidR="000D6270" w:rsidRPr="001723EA" w:rsidRDefault="000D6270">
      <w:pPr>
        <w:rPr>
          <w:rFonts w:ascii="Arial" w:hAnsi="Arial" w:cs="Arial"/>
          <w:b/>
          <w:bCs/>
          <w:sz w:val="20"/>
          <w:szCs w:val="20"/>
          <w:lang w:val="en-US"/>
        </w:rPr>
      </w:pPr>
    </w:p>
    <w:p w14:paraId="1DB985C2" w14:textId="77777777" w:rsidR="000D6270" w:rsidRPr="001723EA" w:rsidRDefault="000D6270">
      <w:pPr>
        <w:rPr>
          <w:rFonts w:ascii="Arial" w:hAnsi="Arial" w:cs="Arial"/>
          <w:b/>
          <w:bCs/>
          <w:sz w:val="20"/>
          <w:szCs w:val="20"/>
          <w:lang w:val="en-US"/>
        </w:rPr>
      </w:pPr>
    </w:p>
    <w:p w14:paraId="57540A10" w14:textId="773A96D6" w:rsidR="00F24072" w:rsidRPr="001723EA" w:rsidRDefault="00F24072">
      <w:pPr>
        <w:rPr>
          <w:rFonts w:ascii="Arial" w:hAnsi="Arial" w:cs="Arial"/>
          <w:b/>
          <w:bCs/>
          <w:sz w:val="20"/>
          <w:szCs w:val="20"/>
          <w:lang w:val="en-US"/>
        </w:rPr>
      </w:pPr>
      <w:r w:rsidRPr="001723EA">
        <w:rPr>
          <w:rFonts w:ascii="Arial" w:hAnsi="Arial" w:cs="Arial"/>
          <w:b/>
          <w:bCs/>
          <w:sz w:val="20"/>
          <w:szCs w:val="20"/>
          <w:lang w:val="en-US"/>
        </w:rPr>
        <w:t>3. Relation to the Main Reading</w:t>
      </w:r>
    </w:p>
    <w:p w14:paraId="63B51F2F" w14:textId="36D7E59D" w:rsidR="00F24072" w:rsidRPr="001723EA" w:rsidRDefault="00F24072">
      <w:pPr>
        <w:rPr>
          <w:rFonts w:ascii="Arial" w:hAnsi="Arial" w:cs="Arial"/>
          <w:i/>
          <w:iCs/>
          <w:sz w:val="20"/>
          <w:szCs w:val="20"/>
          <w:lang w:val="en-US"/>
        </w:rPr>
      </w:pPr>
      <w:r w:rsidRPr="001723EA">
        <w:rPr>
          <w:rFonts w:ascii="Arial" w:hAnsi="Arial" w:cs="Arial"/>
          <w:i/>
          <w:iCs/>
          <w:sz w:val="20"/>
          <w:szCs w:val="20"/>
          <w:lang w:val="en-US"/>
        </w:rPr>
        <w:t>How does the argument relate to, and/or expand the argument of the main reading to which it is linked in the syllabus?</w:t>
      </w:r>
    </w:p>
    <w:p w14:paraId="11D5EB71" w14:textId="63A55E6A" w:rsidR="00CD3E8E" w:rsidRPr="001723EA" w:rsidRDefault="00CD3E8E">
      <w:pPr>
        <w:rPr>
          <w:rFonts w:ascii="Arial" w:hAnsi="Arial" w:cs="Arial"/>
          <w:sz w:val="20"/>
          <w:szCs w:val="20"/>
          <w:lang w:val="en-US"/>
        </w:rPr>
      </w:pPr>
      <w:bookmarkStart w:id="0" w:name="_Hlk117091098"/>
      <w:r w:rsidRPr="001723EA">
        <w:rPr>
          <w:rFonts w:ascii="Arial" w:hAnsi="Arial" w:cs="Arial"/>
          <w:sz w:val="20"/>
          <w:szCs w:val="20"/>
          <w:lang w:val="en-US"/>
        </w:rPr>
        <w:t xml:space="preserve">The main link between the readings is, that both stress the significance of the capital and social classes for state, especially in terms of warfare. </w:t>
      </w:r>
      <w:r w:rsidR="001C7858" w:rsidRPr="001723EA">
        <w:rPr>
          <w:rFonts w:ascii="Arial" w:hAnsi="Arial" w:cs="Arial"/>
          <w:sz w:val="20"/>
          <w:szCs w:val="20"/>
          <w:lang w:val="en-US"/>
        </w:rPr>
        <w:t>To</w:t>
      </w:r>
      <w:r w:rsidRPr="001723EA">
        <w:rPr>
          <w:rFonts w:ascii="Arial" w:hAnsi="Arial" w:cs="Arial"/>
          <w:sz w:val="20"/>
          <w:szCs w:val="20"/>
          <w:lang w:val="en-US"/>
        </w:rPr>
        <w:t xml:space="preserve"> make war more effective, states must locate </w:t>
      </w:r>
      <w:r w:rsidR="00FC2CE9" w:rsidRPr="001723EA">
        <w:rPr>
          <w:rFonts w:ascii="Arial" w:hAnsi="Arial" w:cs="Arial"/>
          <w:sz w:val="20"/>
          <w:szCs w:val="20"/>
          <w:lang w:val="en-US"/>
        </w:rPr>
        <w:t xml:space="preserve">as much </w:t>
      </w:r>
      <w:r w:rsidRPr="001723EA">
        <w:rPr>
          <w:rFonts w:ascii="Arial" w:hAnsi="Arial" w:cs="Arial"/>
          <w:sz w:val="20"/>
          <w:szCs w:val="20"/>
          <w:lang w:val="en-US"/>
        </w:rPr>
        <w:t>capital</w:t>
      </w:r>
      <w:r w:rsidR="00FC2CE9" w:rsidRPr="001723EA">
        <w:rPr>
          <w:rFonts w:ascii="Arial" w:hAnsi="Arial" w:cs="Arial"/>
          <w:sz w:val="20"/>
          <w:szCs w:val="20"/>
          <w:lang w:val="en-US"/>
        </w:rPr>
        <w:t xml:space="preserve"> as </w:t>
      </w:r>
      <w:r w:rsidR="001723EA" w:rsidRPr="001723EA">
        <w:rPr>
          <w:rFonts w:ascii="Arial" w:hAnsi="Arial" w:cs="Arial"/>
          <w:sz w:val="20"/>
          <w:szCs w:val="20"/>
          <w:lang w:val="en-US"/>
        </w:rPr>
        <w:t>possible</w:t>
      </w:r>
      <w:r w:rsidRPr="001723EA">
        <w:rPr>
          <w:rFonts w:ascii="Arial" w:hAnsi="Arial" w:cs="Arial"/>
          <w:sz w:val="20"/>
          <w:szCs w:val="20"/>
          <w:lang w:val="en-US"/>
        </w:rPr>
        <w:t>.</w:t>
      </w:r>
      <w:r w:rsidR="00FC2CE9" w:rsidRPr="001723EA">
        <w:rPr>
          <w:rFonts w:ascii="Arial" w:hAnsi="Arial" w:cs="Arial"/>
          <w:sz w:val="20"/>
          <w:szCs w:val="20"/>
          <w:lang w:val="en-US"/>
        </w:rPr>
        <w:t xml:space="preserve">  </w:t>
      </w:r>
    </w:p>
    <w:p w14:paraId="0F2C8B83" w14:textId="3080C18B" w:rsidR="0068480E" w:rsidRPr="001723EA" w:rsidRDefault="00CD3E8E">
      <w:pPr>
        <w:rPr>
          <w:rFonts w:ascii="Arial" w:hAnsi="Arial" w:cs="Arial"/>
          <w:sz w:val="20"/>
          <w:szCs w:val="20"/>
          <w:lang w:val="en-US"/>
        </w:rPr>
      </w:pPr>
      <w:r w:rsidRPr="001723EA">
        <w:rPr>
          <w:rFonts w:ascii="Arial" w:hAnsi="Arial" w:cs="Arial"/>
          <w:sz w:val="20"/>
          <w:szCs w:val="20"/>
          <w:lang w:val="en-US"/>
        </w:rPr>
        <w:t xml:space="preserve">Furthermore, war making can be seen as the main stimulus to increase taxes or debt, hence it is crucial </w:t>
      </w:r>
      <w:r w:rsidR="00FC2CE9" w:rsidRPr="001723EA">
        <w:rPr>
          <w:rFonts w:ascii="Arial" w:hAnsi="Arial" w:cs="Arial"/>
          <w:sz w:val="20"/>
          <w:szCs w:val="20"/>
          <w:lang w:val="en-US"/>
        </w:rPr>
        <w:t xml:space="preserve">for the state to have the dominant classes in his </w:t>
      </w:r>
      <w:r w:rsidR="001723EA" w:rsidRPr="001723EA">
        <w:rPr>
          <w:rFonts w:ascii="Arial" w:hAnsi="Arial" w:cs="Arial"/>
          <w:sz w:val="20"/>
          <w:szCs w:val="20"/>
          <w:lang w:val="en-US"/>
        </w:rPr>
        <w:t>favor</w:t>
      </w:r>
      <w:r w:rsidR="00FC2CE9" w:rsidRPr="001723EA">
        <w:rPr>
          <w:rFonts w:ascii="Arial" w:hAnsi="Arial" w:cs="Arial"/>
          <w:sz w:val="20"/>
          <w:szCs w:val="20"/>
          <w:lang w:val="en-US"/>
        </w:rPr>
        <w:t xml:space="preserve"> </w:t>
      </w:r>
      <w:r w:rsidR="001C7858" w:rsidRPr="001723EA">
        <w:rPr>
          <w:rFonts w:ascii="Arial" w:hAnsi="Arial" w:cs="Arial"/>
          <w:sz w:val="20"/>
          <w:szCs w:val="20"/>
          <w:lang w:val="en-US"/>
        </w:rPr>
        <w:t>to</w:t>
      </w:r>
      <w:r w:rsidR="00FC2CE9" w:rsidRPr="001723EA">
        <w:rPr>
          <w:rFonts w:ascii="Arial" w:hAnsi="Arial" w:cs="Arial"/>
          <w:sz w:val="20"/>
          <w:szCs w:val="20"/>
          <w:lang w:val="en-US"/>
        </w:rPr>
        <w:t xml:space="preserve"> prevent potential revolution. Those </w:t>
      </w:r>
      <w:r w:rsidR="001723EA" w:rsidRPr="001723EA">
        <w:rPr>
          <w:rFonts w:ascii="Arial" w:hAnsi="Arial" w:cs="Arial"/>
          <w:sz w:val="20"/>
          <w:szCs w:val="20"/>
          <w:lang w:val="en-US"/>
        </w:rPr>
        <w:t>classes</w:t>
      </w:r>
      <w:r w:rsidR="00FC2CE9" w:rsidRPr="001723EA">
        <w:rPr>
          <w:rFonts w:ascii="Arial" w:hAnsi="Arial" w:cs="Arial"/>
          <w:sz w:val="20"/>
          <w:szCs w:val="20"/>
          <w:lang w:val="en-US"/>
        </w:rPr>
        <w:t xml:space="preserve"> might also provide a financial aid or technical services to ensure the obedience of the rest of the population. </w:t>
      </w:r>
    </w:p>
    <w:p w14:paraId="2B4B0145" w14:textId="2913387F" w:rsidR="004527BD" w:rsidRPr="001723EA" w:rsidRDefault="0068480E">
      <w:pPr>
        <w:rPr>
          <w:rFonts w:ascii="Arial" w:hAnsi="Arial" w:cs="Arial"/>
          <w:sz w:val="20"/>
          <w:szCs w:val="20"/>
          <w:lang w:val="en-US"/>
        </w:rPr>
      </w:pPr>
      <w:r w:rsidRPr="001723EA">
        <w:rPr>
          <w:rFonts w:ascii="Arial" w:hAnsi="Arial" w:cs="Arial"/>
          <w:sz w:val="20"/>
          <w:szCs w:val="20"/>
          <w:lang w:val="en-US"/>
        </w:rPr>
        <w:t xml:space="preserve">The reading from Hobson complements the main reading with the concept of anarchy, </w:t>
      </w:r>
      <w:r w:rsidR="004527BD" w:rsidRPr="001723EA">
        <w:rPr>
          <w:rFonts w:ascii="Arial" w:hAnsi="Arial" w:cs="Arial"/>
          <w:sz w:val="20"/>
          <w:szCs w:val="20"/>
          <w:lang w:val="en-US"/>
        </w:rPr>
        <w:t xml:space="preserve">in which </w:t>
      </w:r>
      <w:r w:rsidRPr="001723EA">
        <w:rPr>
          <w:rFonts w:ascii="Arial" w:hAnsi="Arial" w:cs="Arial"/>
          <w:sz w:val="20"/>
          <w:szCs w:val="20"/>
          <w:lang w:val="en-US"/>
        </w:rPr>
        <w:t>if a state wants to adapt to it, it must have domestic agential power or autonomy from its domestic social classes.</w:t>
      </w:r>
      <w:r w:rsidR="004527BD" w:rsidRPr="001723EA">
        <w:rPr>
          <w:rFonts w:ascii="Arial" w:hAnsi="Arial" w:cs="Arial"/>
          <w:sz w:val="20"/>
          <w:szCs w:val="20"/>
          <w:lang w:val="en-US"/>
        </w:rPr>
        <w:t xml:space="preserve"> </w:t>
      </w:r>
      <w:r w:rsidR="001723EA" w:rsidRPr="001723EA">
        <w:rPr>
          <w:rFonts w:ascii="Arial" w:hAnsi="Arial" w:cs="Arial"/>
          <w:sz w:val="20"/>
          <w:szCs w:val="20"/>
          <w:lang w:val="en-US"/>
        </w:rPr>
        <w:t>Moreover</w:t>
      </w:r>
      <w:r w:rsidR="004527BD" w:rsidRPr="001723EA">
        <w:rPr>
          <w:rFonts w:ascii="Arial" w:hAnsi="Arial" w:cs="Arial"/>
          <w:sz w:val="20"/>
          <w:szCs w:val="20"/>
          <w:lang w:val="en-US"/>
        </w:rPr>
        <w:t xml:space="preserve">, there is a strong need for balance between coercion and capital, because too much violence leads to insufficient tax revenues from the dominant classes and on the other hand, abundance of capital weakens </w:t>
      </w:r>
      <w:proofErr w:type="gramStart"/>
      <w:r w:rsidR="001723EA" w:rsidRPr="001723EA">
        <w:rPr>
          <w:rFonts w:ascii="Arial" w:hAnsi="Arial" w:cs="Arial"/>
          <w:sz w:val="20"/>
          <w:szCs w:val="20"/>
          <w:lang w:val="en-US"/>
        </w:rPr>
        <w:t>state‘</w:t>
      </w:r>
      <w:proofErr w:type="gramEnd"/>
      <w:r w:rsidR="004527BD" w:rsidRPr="001723EA">
        <w:rPr>
          <w:rFonts w:ascii="Arial" w:hAnsi="Arial" w:cs="Arial"/>
          <w:sz w:val="20"/>
          <w:szCs w:val="20"/>
          <w:lang w:val="en-US"/>
        </w:rPr>
        <w:t>s institutions.</w:t>
      </w:r>
    </w:p>
    <w:p w14:paraId="6EE8E1F2" w14:textId="14B11192" w:rsidR="00445103" w:rsidRPr="001723EA" w:rsidRDefault="004527BD" w:rsidP="00445103">
      <w:pPr>
        <w:rPr>
          <w:rFonts w:ascii="Arial" w:hAnsi="Arial" w:cs="Arial"/>
          <w:sz w:val="20"/>
          <w:szCs w:val="20"/>
          <w:lang w:val="en-US"/>
        </w:rPr>
      </w:pPr>
      <w:r w:rsidRPr="001723EA">
        <w:rPr>
          <w:rFonts w:ascii="Arial" w:hAnsi="Arial" w:cs="Arial"/>
          <w:sz w:val="20"/>
          <w:szCs w:val="20"/>
          <w:lang w:val="en-US"/>
        </w:rPr>
        <w:t>Hob</w:t>
      </w:r>
      <w:r w:rsidR="00181B1D" w:rsidRPr="001723EA">
        <w:rPr>
          <w:rFonts w:ascii="Arial" w:hAnsi="Arial" w:cs="Arial"/>
          <w:sz w:val="20"/>
          <w:szCs w:val="20"/>
          <w:lang w:val="en-US"/>
        </w:rPr>
        <w:t>bes</w:t>
      </w:r>
      <w:r w:rsidR="00DE27A4" w:rsidRPr="001723EA">
        <w:rPr>
          <w:rFonts w:ascii="Arial" w:hAnsi="Arial" w:cs="Arial"/>
          <w:sz w:val="20"/>
          <w:szCs w:val="20"/>
          <w:lang w:val="en-US"/>
        </w:rPr>
        <w:t xml:space="preserve"> also stresses that this approach is sheer </w:t>
      </w:r>
      <w:r w:rsidR="001723EA" w:rsidRPr="001723EA">
        <w:rPr>
          <w:rFonts w:ascii="Arial" w:hAnsi="Arial" w:cs="Arial"/>
          <w:sz w:val="20"/>
          <w:szCs w:val="20"/>
          <w:lang w:val="en-US"/>
        </w:rPr>
        <w:t>neorealism because</w:t>
      </w:r>
      <w:r w:rsidR="00DE27A4" w:rsidRPr="001723EA">
        <w:rPr>
          <w:rFonts w:ascii="Arial" w:hAnsi="Arial" w:cs="Arial"/>
          <w:sz w:val="20"/>
          <w:szCs w:val="20"/>
          <w:lang w:val="en-US"/>
        </w:rPr>
        <w:t xml:space="preserve"> the anarchy is the ultimate element that compels states to act accordingly.</w:t>
      </w:r>
      <w:bookmarkEnd w:id="0"/>
      <w:r w:rsidR="000D6270" w:rsidRPr="001723EA">
        <w:rPr>
          <w:rFonts w:ascii="Arial" w:hAnsi="Arial" w:cs="Arial"/>
          <w:sz w:val="20"/>
          <w:szCs w:val="20"/>
          <w:lang w:val="en-US"/>
        </w:rPr>
        <w:t xml:space="preserve"> </w:t>
      </w:r>
    </w:p>
    <w:sectPr w:rsidR="00445103" w:rsidRPr="00172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842"/>
    <w:multiLevelType w:val="hybridMultilevel"/>
    <w:tmpl w:val="542ED010"/>
    <w:lvl w:ilvl="0" w:tplc="8B8AD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F4D94"/>
    <w:multiLevelType w:val="hybridMultilevel"/>
    <w:tmpl w:val="72686AAA"/>
    <w:lvl w:ilvl="0" w:tplc="9CA4E5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612140">
    <w:abstractNumId w:val="0"/>
  </w:num>
  <w:num w:numId="2" w16cid:durableId="56958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72"/>
    <w:rsid w:val="00052C0F"/>
    <w:rsid w:val="0009553D"/>
    <w:rsid w:val="000D6270"/>
    <w:rsid w:val="00104B6B"/>
    <w:rsid w:val="00163CF8"/>
    <w:rsid w:val="001723EA"/>
    <w:rsid w:val="00181B1D"/>
    <w:rsid w:val="001C7858"/>
    <w:rsid w:val="00297CC8"/>
    <w:rsid w:val="00356AF9"/>
    <w:rsid w:val="0042125F"/>
    <w:rsid w:val="00445103"/>
    <w:rsid w:val="004527BD"/>
    <w:rsid w:val="00525AA5"/>
    <w:rsid w:val="005B135A"/>
    <w:rsid w:val="005D3B68"/>
    <w:rsid w:val="00633AD1"/>
    <w:rsid w:val="0068480E"/>
    <w:rsid w:val="007265DA"/>
    <w:rsid w:val="007A25A8"/>
    <w:rsid w:val="007A3FE7"/>
    <w:rsid w:val="007B484B"/>
    <w:rsid w:val="008C5A8F"/>
    <w:rsid w:val="008F71DA"/>
    <w:rsid w:val="009B3507"/>
    <w:rsid w:val="00A06C37"/>
    <w:rsid w:val="00A664AD"/>
    <w:rsid w:val="00AB0920"/>
    <w:rsid w:val="00AB63B3"/>
    <w:rsid w:val="00B4005A"/>
    <w:rsid w:val="00BB4227"/>
    <w:rsid w:val="00CB5E2A"/>
    <w:rsid w:val="00CC1D3F"/>
    <w:rsid w:val="00CD3E8E"/>
    <w:rsid w:val="00D25883"/>
    <w:rsid w:val="00D60F0D"/>
    <w:rsid w:val="00D61EC0"/>
    <w:rsid w:val="00D6473D"/>
    <w:rsid w:val="00D74E60"/>
    <w:rsid w:val="00DB4207"/>
    <w:rsid w:val="00DE27A4"/>
    <w:rsid w:val="00E6673F"/>
    <w:rsid w:val="00ED26AF"/>
    <w:rsid w:val="00EE08FB"/>
    <w:rsid w:val="00F24072"/>
    <w:rsid w:val="00F371AB"/>
    <w:rsid w:val="00F43FF5"/>
    <w:rsid w:val="00FC2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C315"/>
  <w15:chartTrackingRefBased/>
  <w15:docId w15:val="{7EC4ED3D-0826-B84D-A079-23600B42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4072"/>
    <w:pPr>
      <w:spacing w:after="200"/>
    </w:pPr>
    <w:rPr>
      <w:rFonts w:ascii="Cambria" w:eastAsia="Cambria" w:hAnsi="Cambria"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24072"/>
    <w:pPr>
      <w:ind w:left="720"/>
      <w:contextualSpacing/>
    </w:pPr>
  </w:style>
  <w:style w:type="character" w:styleId="Zvraznenie">
    <w:name w:val="Emphasis"/>
    <w:basedOn w:val="Predvolenpsmoodseku"/>
    <w:uiPriority w:val="20"/>
    <w:qFormat/>
    <w:rsid w:val="00D64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2</Pages>
  <Words>911</Words>
  <Characters>5379</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Institute of International Relations Prague</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Ditrych</dc:creator>
  <cp:keywords/>
  <dc:description/>
  <cp:lastModifiedBy>Adam Balvoň</cp:lastModifiedBy>
  <cp:revision>5</cp:revision>
  <dcterms:created xsi:type="dcterms:W3CDTF">2022-09-10T17:37:00Z</dcterms:created>
  <dcterms:modified xsi:type="dcterms:W3CDTF">2022-10-19T19:10:00Z</dcterms:modified>
</cp:coreProperties>
</file>