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416ED" w:rsidRPr="003A3F4C" w:rsidRDefault="000416ED" w:rsidP="004261A5">
      <w:pPr>
        <w:rPr>
          <w:i/>
          <w:iCs/>
          <w:color w:val="3B3838" w:themeColor="background2" w:themeShade="40"/>
        </w:rPr>
      </w:pPr>
    </w:p>
    <w:p w:rsidR="000416ED" w:rsidRPr="003A3F4C" w:rsidRDefault="000416ED" w:rsidP="000416ED">
      <w:pPr>
        <w:jc w:val="center"/>
        <w:rPr>
          <w:iCs/>
          <w:color w:val="3B3838" w:themeColor="background2" w:themeShade="40"/>
          <w:sz w:val="36"/>
        </w:rPr>
      </w:pPr>
    </w:p>
    <w:p w:rsidR="000416ED" w:rsidRPr="003A3F4C" w:rsidRDefault="000416ED" w:rsidP="000416ED">
      <w:pPr>
        <w:jc w:val="center"/>
        <w:rPr>
          <w:iCs/>
          <w:color w:val="3B3838" w:themeColor="background2" w:themeShade="40"/>
          <w:sz w:val="36"/>
        </w:rPr>
      </w:pPr>
    </w:p>
    <w:p w:rsidR="000416ED" w:rsidRPr="003A3F4C" w:rsidRDefault="000416ED" w:rsidP="000416ED">
      <w:pPr>
        <w:jc w:val="center"/>
        <w:rPr>
          <w:iCs/>
          <w:color w:val="3B3838" w:themeColor="background2" w:themeShade="40"/>
          <w:sz w:val="36"/>
        </w:rPr>
      </w:pPr>
    </w:p>
    <w:p w:rsidR="000416ED" w:rsidRPr="003A3F4C" w:rsidRDefault="000416ED" w:rsidP="000416ED">
      <w:pPr>
        <w:jc w:val="center"/>
        <w:rPr>
          <w:iCs/>
          <w:color w:val="3B3838" w:themeColor="background2" w:themeShade="40"/>
          <w:sz w:val="36"/>
        </w:rPr>
      </w:pPr>
      <w:r w:rsidRPr="003A3F4C">
        <w:rPr>
          <w:iCs/>
          <w:color w:val="3B3838" w:themeColor="background2" w:themeShade="40"/>
          <w:sz w:val="36"/>
        </w:rPr>
        <w:t>Jak koncipovat architekturu pro divadelní účely?</w:t>
      </w:r>
    </w:p>
    <w:p w:rsidR="000416ED" w:rsidRPr="003A3F4C" w:rsidRDefault="000416ED" w:rsidP="000416ED">
      <w:pPr>
        <w:jc w:val="center"/>
        <w:rPr>
          <w:iCs/>
          <w:color w:val="3B3838" w:themeColor="background2" w:themeShade="40"/>
          <w:sz w:val="36"/>
        </w:rPr>
      </w:pPr>
    </w:p>
    <w:p w:rsidR="000416ED" w:rsidRPr="003A3F4C" w:rsidRDefault="000416ED" w:rsidP="000416ED">
      <w:pPr>
        <w:jc w:val="center"/>
        <w:rPr>
          <w:iCs/>
          <w:color w:val="3B3838" w:themeColor="background2" w:themeShade="40"/>
          <w:sz w:val="36"/>
        </w:rPr>
      </w:pPr>
    </w:p>
    <w:p w:rsidR="000416ED" w:rsidRPr="003A3F4C" w:rsidRDefault="000416ED" w:rsidP="000416ED">
      <w:pPr>
        <w:jc w:val="center"/>
        <w:rPr>
          <w:iCs/>
          <w:color w:val="3B3838" w:themeColor="background2" w:themeShade="40"/>
          <w:sz w:val="36"/>
        </w:rPr>
      </w:pPr>
    </w:p>
    <w:p w:rsidR="000416ED" w:rsidRPr="003A3F4C" w:rsidRDefault="000416ED" w:rsidP="000416ED">
      <w:pPr>
        <w:jc w:val="center"/>
        <w:rPr>
          <w:iCs/>
          <w:color w:val="3B3838" w:themeColor="background2" w:themeShade="40"/>
        </w:rPr>
      </w:pPr>
      <w:r w:rsidRPr="003A3F4C">
        <w:rPr>
          <w:iCs/>
          <w:color w:val="3B3838" w:themeColor="background2" w:themeShade="40"/>
        </w:rPr>
        <w:t>Ročníková práce</w:t>
      </w:r>
    </w:p>
    <w:p w:rsidR="000416ED" w:rsidRPr="003A3F4C" w:rsidRDefault="000416ED" w:rsidP="000416ED">
      <w:pPr>
        <w:jc w:val="center"/>
        <w:rPr>
          <w:iCs/>
          <w:color w:val="3B3838" w:themeColor="background2" w:themeShade="40"/>
        </w:rPr>
      </w:pPr>
      <w:r w:rsidRPr="003A3F4C">
        <w:rPr>
          <w:iCs/>
          <w:color w:val="3B3838" w:themeColor="background2" w:themeShade="40"/>
        </w:rPr>
        <w:t xml:space="preserve">Barbora </w:t>
      </w:r>
      <w:proofErr w:type="spellStart"/>
      <w:r w:rsidRPr="003A3F4C">
        <w:rPr>
          <w:iCs/>
          <w:color w:val="3B3838" w:themeColor="background2" w:themeShade="40"/>
        </w:rPr>
        <w:t>Tomcová</w:t>
      </w:r>
      <w:proofErr w:type="spellEnd"/>
      <w:r w:rsidRPr="003A3F4C">
        <w:rPr>
          <w:iCs/>
          <w:color w:val="3B3838" w:themeColor="background2" w:themeShade="40"/>
        </w:rPr>
        <w:t>, KDV, 3. roč.</w:t>
      </w:r>
    </w:p>
    <w:p w:rsidR="000416ED" w:rsidRPr="003A3F4C" w:rsidRDefault="000416ED" w:rsidP="000416ED">
      <w:pPr>
        <w:jc w:val="center"/>
        <w:rPr>
          <w:iCs/>
          <w:color w:val="3B3838" w:themeColor="background2" w:themeShade="40"/>
        </w:rPr>
      </w:pPr>
    </w:p>
    <w:p w:rsidR="000416ED" w:rsidRPr="003A3F4C" w:rsidRDefault="000416ED" w:rsidP="000416ED">
      <w:pPr>
        <w:jc w:val="center"/>
        <w:rPr>
          <w:iCs/>
          <w:color w:val="3B3838" w:themeColor="background2" w:themeShade="40"/>
        </w:rPr>
      </w:pPr>
    </w:p>
    <w:p w:rsidR="000416ED" w:rsidRPr="003A3F4C" w:rsidRDefault="000416ED" w:rsidP="000416ED">
      <w:pPr>
        <w:jc w:val="center"/>
        <w:rPr>
          <w:iCs/>
          <w:color w:val="3B3838" w:themeColor="background2" w:themeShade="40"/>
        </w:rPr>
      </w:pPr>
    </w:p>
    <w:p w:rsidR="000416ED" w:rsidRPr="003A3F4C" w:rsidRDefault="000416ED" w:rsidP="000416ED">
      <w:pPr>
        <w:jc w:val="center"/>
        <w:rPr>
          <w:iCs/>
          <w:color w:val="3B3838" w:themeColor="background2" w:themeShade="40"/>
        </w:rPr>
      </w:pPr>
    </w:p>
    <w:p w:rsidR="000416ED" w:rsidRPr="003A3F4C" w:rsidRDefault="00E46A38" w:rsidP="000416ED">
      <w:pPr>
        <w:jc w:val="center"/>
        <w:rPr>
          <w:i/>
          <w:iCs/>
          <w:color w:val="3B3838" w:themeColor="background2" w:themeShade="40"/>
        </w:rPr>
      </w:pPr>
      <w:r w:rsidRPr="003A3F4C">
        <w:rPr>
          <w:i/>
          <w:iCs/>
          <w:color w:val="3B3838" w:themeColor="background2" w:themeShade="40"/>
        </w:rPr>
        <w:t>„Divadlo pracuje s prostorem, není objektem ani budovou, ale je to sociální akt</w:t>
      </w:r>
      <w:r w:rsidR="00D326A5" w:rsidRPr="003A3F4C">
        <w:rPr>
          <w:i/>
          <w:iCs/>
          <w:color w:val="3B3838" w:themeColor="background2" w:themeShade="40"/>
        </w:rPr>
        <w:t>…</w:t>
      </w:r>
      <w:r w:rsidRPr="003A3F4C">
        <w:rPr>
          <w:i/>
          <w:iCs/>
          <w:color w:val="3B3838" w:themeColor="background2" w:themeShade="40"/>
        </w:rPr>
        <w:t>”</w:t>
      </w:r>
    </w:p>
    <w:p w:rsidR="000416ED" w:rsidRPr="003A3F4C" w:rsidRDefault="00D326A5" w:rsidP="000416ED">
      <w:pPr>
        <w:jc w:val="center"/>
        <w:rPr>
          <w:color w:val="3B3838" w:themeColor="background2" w:themeShade="40"/>
        </w:rPr>
      </w:pPr>
      <w:r w:rsidRPr="003A3F4C">
        <w:rPr>
          <w:i/>
          <w:iCs/>
          <w:color w:val="3B3838" w:themeColor="background2" w:themeShade="40"/>
        </w:rPr>
        <w:t xml:space="preserve"> </w:t>
      </w:r>
      <w:r w:rsidR="00E46A38" w:rsidRPr="003A3F4C">
        <w:rPr>
          <w:color w:val="3B3838" w:themeColor="background2" w:themeShade="40"/>
        </w:rPr>
        <w:t>(Tomáš Žižka, Era21, 2018)</w:t>
      </w:r>
    </w:p>
    <w:p w:rsidR="000416ED" w:rsidRPr="003A3F4C" w:rsidRDefault="000416ED">
      <w:pPr>
        <w:rPr>
          <w:color w:val="3B3838" w:themeColor="background2" w:themeShade="40"/>
        </w:rPr>
      </w:pPr>
      <w:r w:rsidRPr="003A3F4C">
        <w:rPr>
          <w:color w:val="3B3838" w:themeColor="background2" w:themeShade="40"/>
        </w:rPr>
        <w:br w:type="page"/>
      </w:r>
    </w:p>
    <w:p w:rsidR="000416ED" w:rsidRPr="003A3F4C" w:rsidRDefault="000416ED" w:rsidP="000416ED">
      <w:pPr>
        <w:jc w:val="center"/>
        <w:rPr>
          <w:color w:val="3B3838" w:themeColor="background2" w:themeShade="40"/>
        </w:rPr>
      </w:pPr>
    </w:p>
    <w:sdt>
      <w:sdtPr>
        <w:rPr>
          <w:color w:val="3B3838" w:themeColor="background2" w:themeShade="40"/>
          <w:lang w:val="cs-CZ"/>
        </w:rPr>
        <w:id w:val="1830251678"/>
        <w:docPartObj>
          <w:docPartGallery w:val="Table of Contents"/>
          <w:docPartUnique/>
        </w:docPartObj>
      </w:sdtPr>
      <w:sdtEndPr>
        <w:rPr>
          <w:rFonts w:asciiTheme="minorHAnsi" w:eastAsiaTheme="minorHAnsi" w:hAnsiTheme="minorHAnsi" w:cstheme="minorBidi"/>
          <w:b/>
          <w:bCs/>
          <w:color w:val="3B3838" w:themeColor="background2" w:themeShade="40"/>
          <w:sz w:val="22"/>
          <w:szCs w:val="22"/>
          <w:lang w:eastAsia="en-US"/>
        </w:rPr>
      </w:sdtEndPr>
      <w:sdtContent>
        <w:p w:rsidR="003A3F4C" w:rsidRPr="003A3F4C" w:rsidRDefault="003A3F4C">
          <w:pPr>
            <w:pStyle w:val="Nadpisobsahu"/>
            <w:rPr>
              <w:color w:val="3B3838" w:themeColor="background2" w:themeShade="40"/>
              <w:lang w:val="cs-CZ"/>
            </w:rPr>
          </w:pPr>
          <w:r w:rsidRPr="003A3F4C">
            <w:rPr>
              <w:color w:val="3B3838" w:themeColor="background2" w:themeShade="40"/>
              <w:lang w:val="cs-CZ"/>
            </w:rPr>
            <w:t>Obsah</w:t>
          </w:r>
        </w:p>
        <w:p w:rsidR="003A3F4C" w:rsidRPr="003A3F4C" w:rsidRDefault="003A3F4C" w:rsidP="003A3F4C">
          <w:pPr>
            <w:rPr>
              <w:color w:val="3B3838" w:themeColor="background2" w:themeShade="40"/>
              <w:lang w:eastAsia="en-GB"/>
            </w:rPr>
          </w:pPr>
        </w:p>
        <w:p w:rsidR="007A1529" w:rsidRDefault="003A3F4C">
          <w:pPr>
            <w:pStyle w:val="Obsah1"/>
            <w:tabs>
              <w:tab w:val="right" w:leader="dot" w:pos="9016"/>
            </w:tabs>
            <w:rPr>
              <w:rFonts w:eastAsiaTheme="minorEastAsia"/>
              <w:noProof/>
              <w:lang w:val="en-GB" w:eastAsia="en-GB"/>
            </w:rPr>
          </w:pPr>
          <w:r w:rsidRPr="003A3F4C">
            <w:rPr>
              <w:b/>
              <w:bCs/>
              <w:color w:val="3B3838" w:themeColor="background2" w:themeShade="40"/>
            </w:rPr>
            <w:fldChar w:fldCharType="begin"/>
          </w:r>
          <w:r w:rsidRPr="003A3F4C">
            <w:rPr>
              <w:b/>
              <w:bCs/>
              <w:color w:val="3B3838" w:themeColor="background2" w:themeShade="40"/>
            </w:rPr>
            <w:instrText xml:space="preserve"> TOC \o "1-3" \h \z \u </w:instrText>
          </w:r>
          <w:r w:rsidRPr="003A3F4C">
            <w:rPr>
              <w:b/>
              <w:bCs/>
              <w:color w:val="3B3838" w:themeColor="background2" w:themeShade="40"/>
            </w:rPr>
            <w:fldChar w:fldCharType="separate"/>
          </w:r>
          <w:hyperlink w:anchor="_Toc231767203" w:history="1">
            <w:r w:rsidR="007A1529" w:rsidRPr="001D2E56">
              <w:rPr>
                <w:rStyle w:val="Hypertextovodkaz"/>
                <w:noProof/>
                <w:color w:val="011830" w:themeColor="hyperlink" w:themeShade="40"/>
              </w:rPr>
              <w:t>Úvod</w:t>
            </w:r>
            <w:r w:rsidR="007A1529">
              <w:rPr>
                <w:noProof/>
                <w:webHidden/>
              </w:rPr>
              <w:tab/>
            </w:r>
            <w:r w:rsidR="007A1529">
              <w:rPr>
                <w:noProof/>
                <w:webHidden/>
              </w:rPr>
              <w:fldChar w:fldCharType="begin"/>
            </w:r>
            <w:r w:rsidR="007A1529">
              <w:rPr>
                <w:noProof/>
                <w:webHidden/>
              </w:rPr>
              <w:instrText xml:space="preserve"> PAGEREF _Toc231767203 \h </w:instrText>
            </w:r>
            <w:r w:rsidR="007A1529">
              <w:rPr>
                <w:noProof/>
                <w:webHidden/>
              </w:rPr>
            </w:r>
            <w:r w:rsidR="007A1529">
              <w:rPr>
                <w:noProof/>
                <w:webHidden/>
              </w:rPr>
              <w:fldChar w:fldCharType="separate"/>
            </w:r>
            <w:r w:rsidR="007A1529">
              <w:rPr>
                <w:noProof/>
                <w:webHidden/>
              </w:rPr>
              <w:t>3</w:t>
            </w:r>
            <w:r w:rsidR="007A1529">
              <w:rPr>
                <w:noProof/>
                <w:webHidden/>
              </w:rPr>
              <w:fldChar w:fldCharType="end"/>
            </w:r>
          </w:hyperlink>
        </w:p>
        <w:p w:rsidR="007A1529" w:rsidRDefault="007A1529">
          <w:pPr>
            <w:pStyle w:val="Obsah1"/>
            <w:tabs>
              <w:tab w:val="right" w:leader="dot" w:pos="9016"/>
            </w:tabs>
            <w:rPr>
              <w:rFonts w:eastAsiaTheme="minorEastAsia"/>
              <w:noProof/>
              <w:lang w:val="en-GB" w:eastAsia="en-GB"/>
            </w:rPr>
          </w:pPr>
          <w:hyperlink w:anchor="_Toc231767204" w:history="1">
            <w:r w:rsidRPr="001D2E56">
              <w:rPr>
                <w:rStyle w:val="Hypertextovodkaz"/>
                <w:noProof/>
                <w:color w:val="011830" w:themeColor="hyperlink" w:themeShade="40"/>
              </w:rPr>
              <w:t>Humanistický pohled na architekturu</w:t>
            </w:r>
            <w:r>
              <w:rPr>
                <w:noProof/>
                <w:webHidden/>
              </w:rPr>
              <w:tab/>
            </w:r>
            <w:r>
              <w:rPr>
                <w:noProof/>
                <w:webHidden/>
              </w:rPr>
              <w:fldChar w:fldCharType="begin"/>
            </w:r>
            <w:r>
              <w:rPr>
                <w:noProof/>
                <w:webHidden/>
              </w:rPr>
              <w:instrText xml:space="preserve"> PAGEREF _Toc231767204 \h </w:instrText>
            </w:r>
            <w:r>
              <w:rPr>
                <w:noProof/>
                <w:webHidden/>
              </w:rPr>
            </w:r>
            <w:r>
              <w:rPr>
                <w:noProof/>
                <w:webHidden/>
              </w:rPr>
              <w:fldChar w:fldCharType="separate"/>
            </w:r>
            <w:r>
              <w:rPr>
                <w:noProof/>
                <w:webHidden/>
              </w:rPr>
              <w:t>3</w:t>
            </w:r>
            <w:r>
              <w:rPr>
                <w:noProof/>
                <w:webHidden/>
              </w:rPr>
              <w:fldChar w:fldCharType="end"/>
            </w:r>
          </w:hyperlink>
        </w:p>
        <w:p w:rsidR="007A1529" w:rsidRDefault="007A1529">
          <w:pPr>
            <w:pStyle w:val="Obsah1"/>
            <w:tabs>
              <w:tab w:val="right" w:leader="dot" w:pos="9016"/>
            </w:tabs>
            <w:rPr>
              <w:rFonts w:eastAsiaTheme="minorEastAsia"/>
              <w:noProof/>
              <w:lang w:val="en-GB" w:eastAsia="en-GB"/>
            </w:rPr>
          </w:pPr>
          <w:hyperlink w:anchor="_Toc231767205" w:history="1">
            <w:r w:rsidRPr="001D2E56">
              <w:rPr>
                <w:rStyle w:val="Hypertextovodkaz"/>
                <w:rFonts w:eastAsia="Times New Roman"/>
                <w:noProof/>
                <w:color w:val="011830" w:themeColor="hyperlink" w:themeShade="40"/>
                <w:lang w:eastAsia="en-GB"/>
              </w:rPr>
              <w:t>Veřejný prostor a volný čas</w:t>
            </w:r>
            <w:r>
              <w:rPr>
                <w:noProof/>
                <w:webHidden/>
              </w:rPr>
              <w:tab/>
            </w:r>
            <w:r>
              <w:rPr>
                <w:noProof/>
                <w:webHidden/>
              </w:rPr>
              <w:fldChar w:fldCharType="begin"/>
            </w:r>
            <w:r>
              <w:rPr>
                <w:noProof/>
                <w:webHidden/>
              </w:rPr>
              <w:instrText xml:space="preserve"> PAGEREF _Toc231767205 \h </w:instrText>
            </w:r>
            <w:r>
              <w:rPr>
                <w:noProof/>
                <w:webHidden/>
              </w:rPr>
            </w:r>
            <w:r>
              <w:rPr>
                <w:noProof/>
                <w:webHidden/>
              </w:rPr>
              <w:fldChar w:fldCharType="separate"/>
            </w:r>
            <w:r>
              <w:rPr>
                <w:noProof/>
                <w:webHidden/>
              </w:rPr>
              <w:t>5</w:t>
            </w:r>
            <w:r>
              <w:rPr>
                <w:noProof/>
                <w:webHidden/>
              </w:rPr>
              <w:fldChar w:fldCharType="end"/>
            </w:r>
          </w:hyperlink>
        </w:p>
        <w:p w:rsidR="007A1529" w:rsidRDefault="007A1529">
          <w:pPr>
            <w:pStyle w:val="Obsah1"/>
            <w:tabs>
              <w:tab w:val="right" w:leader="dot" w:pos="9016"/>
            </w:tabs>
            <w:rPr>
              <w:rFonts w:eastAsiaTheme="minorEastAsia"/>
              <w:noProof/>
              <w:lang w:val="en-GB" w:eastAsia="en-GB"/>
            </w:rPr>
          </w:pPr>
          <w:hyperlink w:anchor="_Toc231767206" w:history="1">
            <w:r w:rsidRPr="001D2E56">
              <w:rPr>
                <w:rStyle w:val="Hypertextovodkaz"/>
                <w:rFonts w:eastAsia="Times New Roman"/>
                <w:noProof/>
                <w:color w:val="011830" w:themeColor="hyperlink" w:themeShade="40"/>
                <w:lang w:val="en-GB" w:eastAsia="en-GB"/>
              </w:rPr>
              <w:t>Divadelní prostor</w:t>
            </w:r>
            <w:r>
              <w:rPr>
                <w:noProof/>
                <w:webHidden/>
              </w:rPr>
              <w:tab/>
            </w:r>
            <w:r>
              <w:rPr>
                <w:noProof/>
                <w:webHidden/>
              </w:rPr>
              <w:fldChar w:fldCharType="begin"/>
            </w:r>
            <w:r>
              <w:rPr>
                <w:noProof/>
                <w:webHidden/>
              </w:rPr>
              <w:instrText xml:space="preserve"> PAGEREF _Toc231767206 \h </w:instrText>
            </w:r>
            <w:r>
              <w:rPr>
                <w:noProof/>
                <w:webHidden/>
              </w:rPr>
            </w:r>
            <w:r>
              <w:rPr>
                <w:noProof/>
                <w:webHidden/>
              </w:rPr>
              <w:fldChar w:fldCharType="separate"/>
            </w:r>
            <w:r>
              <w:rPr>
                <w:noProof/>
                <w:webHidden/>
              </w:rPr>
              <w:t>7</w:t>
            </w:r>
            <w:r>
              <w:rPr>
                <w:noProof/>
                <w:webHidden/>
              </w:rPr>
              <w:fldChar w:fldCharType="end"/>
            </w:r>
          </w:hyperlink>
        </w:p>
        <w:p w:rsidR="007A1529" w:rsidRDefault="007A1529">
          <w:pPr>
            <w:pStyle w:val="Obsah1"/>
            <w:tabs>
              <w:tab w:val="right" w:leader="dot" w:pos="9016"/>
            </w:tabs>
            <w:rPr>
              <w:rFonts w:eastAsiaTheme="minorEastAsia"/>
              <w:noProof/>
              <w:lang w:val="en-GB" w:eastAsia="en-GB"/>
            </w:rPr>
          </w:pPr>
          <w:hyperlink w:anchor="_Toc231767207" w:history="1">
            <w:r w:rsidRPr="001D2E56">
              <w:rPr>
                <w:rStyle w:val="Hypertextovodkaz"/>
                <w:rFonts w:eastAsia="Times New Roman"/>
                <w:noProof/>
                <w:color w:val="011830" w:themeColor="hyperlink" w:themeShade="40"/>
                <w:lang w:eastAsia="en-GB"/>
              </w:rPr>
              <w:t>Závěr</w:t>
            </w:r>
            <w:r>
              <w:rPr>
                <w:noProof/>
                <w:webHidden/>
              </w:rPr>
              <w:tab/>
            </w:r>
            <w:r>
              <w:rPr>
                <w:noProof/>
                <w:webHidden/>
              </w:rPr>
              <w:fldChar w:fldCharType="begin"/>
            </w:r>
            <w:r>
              <w:rPr>
                <w:noProof/>
                <w:webHidden/>
              </w:rPr>
              <w:instrText xml:space="preserve"> PAGEREF _Toc231767207 \h </w:instrText>
            </w:r>
            <w:r>
              <w:rPr>
                <w:noProof/>
                <w:webHidden/>
              </w:rPr>
            </w:r>
            <w:r>
              <w:rPr>
                <w:noProof/>
                <w:webHidden/>
              </w:rPr>
              <w:fldChar w:fldCharType="separate"/>
            </w:r>
            <w:r>
              <w:rPr>
                <w:noProof/>
                <w:webHidden/>
              </w:rPr>
              <w:t>12</w:t>
            </w:r>
            <w:r>
              <w:rPr>
                <w:noProof/>
                <w:webHidden/>
              </w:rPr>
              <w:fldChar w:fldCharType="end"/>
            </w:r>
          </w:hyperlink>
        </w:p>
        <w:p w:rsidR="007A1529" w:rsidRDefault="007A1529">
          <w:pPr>
            <w:pStyle w:val="Obsah1"/>
            <w:tabs>
              <w:tab w:val="right" w:leader="dot" w:pos="9016"/>
            </w:tabs>
            <w:rPr>
              <w:rFonts w:eastAsiaTheme="minorEastAsia"/>
              <w:noProof/>
              <w:lang w:val="en-GB" w:eastAsia="en-GB"/>
            </w:rPr>
          </w:pPr>
          <w:hyperlink w:anchor="_Toc231767208" w:history="1">
            <w:r w:rsidRPr="001D2E56">
              <w:rPr>
                <w:rStyle w:val="Hypertextovodkaz"/>
                <w:rFonts w:eastAsia="Times New Roman"/>
                <w:noProof/>
                <w:color w:val="011830" w:themeColor="hyperlink" w:themeShade="40"/>
                <w:lang w:eastAsia="en-GB"/>
              </w:rPr>
              <w:t>Použitá literatura</w:t>
            </w:r>
            <w:r>
              <w:rPr>
                <w:noProof/>
                <w:webHidden/>
              </w:rPr>
              <w:tab/>
            </w:r>
            <w:r>
              <w:rPr>
                <w:noProof/>
                <w:webHidden/>
              </w:rPr>
              <w:fldChar w:fldCharType="begin"/>
            </w:r>
            <w:r>
              <w:rPr>
                <w:noProof/>
                <w:webHidden/>
              </w:rPr>
              <w:instrText xml:space="preserve"> PAGEREF _Toc231767208 \h </w:instrText>
            </w:r>
            <w:r>
              <w:rPr>
                <w:noProof/>
                <w:webHidden/>
              </w:rPr>
            </w:r>
            <w:r>
              <w:rPr>
                <w:noProof/>
                <w:webHidden/>
              </w:rPr>
              <w:fldChar w:fldCharType="separate"/>
            </w:r>
            <w:r>
              <w:rPr>
                <w:noProof/>
                <w:webHidden/>
              </w:rPr>
              <w:t>12</w:t>
            </w:r>
            <w:r>
              <w:rPr>
                <w:noProof/>
                <w:webHidden/>
              </w:rPr>
              <w:fldChar w:fldCharType="end"/>
            </w:r>
          </w:hyperlink>
        </w:p>
        <w:p w:rsidR="003A3F4C" w:rsidRPr="003A3F4C" w:rsidRDefault="003A3F4C">
          <w:pPr>
            <w:rPr>
              <w:color w:val="3B3838" w:themeColor="background2" w:themeShade="40"/>
            </w:rPr>
          </w:pPr>
          <w:r w:rsidRPr="003A3F4C">
            <w:rPr>
              <w:b/>
              <w:bCs/>
              <w:color w:val="3B3838" w:themeColor="background2" w:themeShade="40"/>
            </w:rPr>
            <w:fldChar w:fldCharType="end"/>
          </w:r>
        </w:p>
      </w:sdtContent>
    </w:sdt>
    <w:p w:rsidR="000416ED" w:rsidRPr="003A3F4C" w:rsidRDefault="000416ED" w:rsidP="000416ED">
      <w:pPr>
        <w:rPr>
          <w:color w:val="3B3838" w:themeColor="background2" w:themeShade="40"/>
        </w:rPr>
      </w:pPr>
    </w:p>
    <w:p w:rsidR="003A3F4C" w:rsidRDefault="000416ED" w:rsidP="003A3F4C">
      <w:pPr>
        <w:rPr>
          <w:color w:val="3B3838" w:themeColor="background2" w:themeShade="40"/>
        </w:rPr>
      </w:pPr>
      <w:r w:rsidRPr="003A3F4C">
        <w:rPr>
          <w:color w:val="3B3838" w:themeColor="background2" w:themeShade="40"/>
        </w:rPr>
        <w:br w:type="page"/>
      </w:r>
      <w:bookmarkStart w:id="0" w:name="_GoBack"/>
      <w:bookmarkEnd w:id="0"/>
    </w:p>
    <w:p w:rsidR="003A3F4C" w:rsidRPr="003A3F4C" w:rsidRDefault="003A3F4C" w:rsidP="003A3F4C">
      <w:pPr>
        <w:rPr>
          <w:color w:val="3B3838" w:themeColor="background2" w:themeShade="40"/>
        </w:rPr>
      </w:pPr>
    </w:p>
    <w:p w:rsidR="009D44D7" w:rsidRPr="003A3F4C" w:rsidRDefault="009D44D7" w:rsidP="003A3F4C">
      <w:pPr>
        <w:pStyle w:val="Nadpis1"/>
        <w:rPr>
          <w:color w:val="3B3838" w:themeColor="background2" w:themeShade="40"/>
        </w:rPr>
      </w:pPr>
      <w:bookmarkStart w:id="1" w:name="_Toc231767203"/>
      <w:r w:rsidRPr="003A3F4C">
        <w:rPr>
          <w:color w:val="3B3838" w:themeColor="background2" w:themeShade="40"/>
        </w:rPr>
        <w:t>Úvod</w:t>
      </w:r>
      <w:bookmarkEnd w:id="1"/>
    </w:p>
    <w:p w:rsidR="003A3F4C" w:rsidRPr="003A3F4C" w:rsidRDefault="003A3F4C" w:rsidP="003A3F4C">
      <w:pPr>
        <w:rPr>
          <w:color w:val="3B3838" w:themeColor="background2" w:themeShade="40"/>
        </w:rPr>
      </w:pPr>
    </w:p>
    <w:p w:rsidR="00496DA5" w:rsidRPr="003A3F4C" w:rsidRDefault="00E46A38" w:rsidP="004261A5">
      <w:pPr>
        <w:rPr>
          <w:color w:val="3B3838" w:themeColor="background2" w:themeShade="40"/>
          <w:lang w:val="en-GB"/>
        </w:rPr>
      </w:pPr>
      <w:r w:rsidRPr="003A3F4C">
        <w:rPr>
          <w:color w:val="3B3838" w:themeColor="background2" w:themeShade="40"/>
        </w:rPr>
        <w:t xml:space="preserve">Vztah mezi divadlem a architekturou, byť by se na první pohled mohl zdát nejasný, je velice úzký. Divadelní formy stojí na prožívání, emocích, vnímání, a hmota, kterou se kolem sebe rozhodneme vystavět, by měla vycházet z identických hodnot. Tak tomu ale v dnešní zrychlené, materialistické společnosti často nebývá, protože většina vznikající architektury je strohá a uzpůsobená výkonu. Záměrně nás odrazuje od citlivosti a rozjímání, protože to negeneruje zisk. Od divadla odehrávajícího se v prostorách, které prožitek vnímají jako pouhou nadstavbu a tím ho ponižují, nemůžeme očekávat opravdovou katarzi. Rozhodla jsem se proto zmapovat teorii, která se zabývá humanistickým rozměrem architektury, abych zjistila, jak by bylo záhodno budovat prostředí, které divadelnímu a performativnímu umění opravdu slouží, ne ho jen toleruje. </w:t>
      </w:r>
    </w:p>
    <w:p w:rsidR="00453F3E" w:rsidRPr="003A3F4C" w:rsidRDefault="00E46A38" w:rsidP="004261A5">
      <w:pPr>
        <w:rPr>
          <w:color w:val="3B3838" w:themeColor="background2" w:themeShade="40"/>
        </w:rPr>
      </w:pPr>
      <w:r w:rsidRPr="003A3F4C">
        <w:rPr>
          <w:color w:val="3B3838" w:themeColor="background2" w:themeShade="40"/>
        </w:rPr>
        <w:t>Svou ročníkovou práci koncipuji jako teoretickou přípravu pro bakalářskou práci, ve které budu nabytou znalost konfrontovat se současnou i historickou architektonickou podobou Divadla Na zábradlí. Díky četným rekonstrukcím a jejich dokumentaci lze tuto scénu pojmout jako případovou studii. Pomocí aplikování teorie na praxi oba póly přiblížím a z práce by se potenciálně mohla stát primitivní příručka pro nový přístup ke koncepci prostor zasvěcených divadelní činnosti.</w:t>
      </w:r>
    </w:p>
    <w:p w:rsidR="009D44D7" w:rsidRPr="003A3F4C" w:rsidRDefault="009D44D7" w:rsidP="004261A5">
      <w:pPr>
        <w:rPr>
          <w:color w:val="3B3838" w:themeColor="background2" w:themeShade="40"/>
        </w:rPr>
      </w:pPr>
    </w:p>
    <w:p w:rsidR="009D44D7" w:rsidRPr="003A3F4C" w:rsidRDefault="003E36A4" w:rsidP="003A3F4C">
      <w:pPr>
        <w:pStyle w:val="Nadpis1"/>
        <w:rPr>
          <w:color w:val="3B3838" w:themeColor="background2" w:themeShade="40"/>
        </w:rPr>
      </w:pPr>
      <w:bookmarkStart w:id="2" w:name="_Toc231767204"/>
      <w:r w:rsidRPr="003A3F4C">
        <w:rPr>
          <w:color w:val="3B3838" w:themeColor="background2" w:themeShade="40"/>
        </w:rPr>
        <w:t>Humanistický pohled na architekturu</w:t>
      </w:r>
      <w:bookmarkEnd w:id="2"/>
    </w:p>
    <w:p w:rsidR="003A3F4C" w:rsidRPr="003A3F4C" w:rsidRDefault="003A3F4C" w:rsidP="003A3F4C">
      <w:pPr>
        <w:rPr>
          <w:color w:val="3B3838" w:themeColor="background2" w:themeShade="40"/>
        </w:rPr>
      </w:pPr>
    </w:p>
    <w:p w:rsidR="00496DA5" w:rsidRPr="003A3F4C" w:rsidRDefault="00E46A38" w:rsidP="004261A5">
      <w:pPr>
        <w:rPr>
          <w:color w:val="3B3838" w:themeColor="background2" w:themeShade="40"/>
          <w:lang w:val="en-GB"/>
        </w:rPr>
      </w:pPr>
      <w:r w:rsidRPr="003A3F4C">
        <w:rPr>
          <w:color w:val="3B3838" w:themeColor="background2" w:themeShade="40"/>
        </w:rPr>
        <w:t xml:space="preserve">Začnu představením knihy </w:t>
      </w:r>
      <w:r w:rsidRPr="003A3F4C">
        <w:rPr>
          <w:i/>
          <w:iCs/>
          <w:color w:val="3B3838" w:themeColor="background2" w:themeShade="40"/>
        </w:rPr>
        <w:t xml:space="preserve">Prožívat architekturu </w:t>
      </w:r>
      <w:r w:rsidRPr="003A3F4C">
        <w:rPr>
          <w:color w:val="3B3838" w:themeColor="background2" w:themeShade="40"/>
        </w:rPr>
        <w:t xml:space="preserve">(2013) Pavly Melkové, jedné z mála českých praktikujících architektek, které zároveň publikují teoretické články, pedagožky a básnířky. Kniha je souborným vydáním jejích již publikovaných článků, které architekturu nahlížejí ze širší sociální perspektivy. Na konci je doplněná komentářem Petra Kratochvíla, který ji shrnuje </w:t>
      </w:r>
      <w:r w:rsidR="00141B27" w:rsidRPr="003A3F4C">
        <w:rPr>
          <w:color w:val="3B3838" w:themeColor="background2" w:themeShade="40"/>
        </w:rPr>
        <w:t>takto: „T</w:t>
      </w:r>
      <w:r w:rsidRPr="003A3F4C">
        <w:rPr>
          <w:color w:val="3B3838" w:themeColor="background2" w:themeShade="40"/>
        </w:rPr>
        <w:t>aková teorie nenabízí jasné recepty, za to však otevírá možnost a společnou půdu pro debatu o tom, jaké otázky jsou ve vztahu k a</w:t>
      </w:r>
      <w:r w:rsidR="00141B27" w:rsidRPr="003A3F4C">
        <w:rPr>
          <w:color w:val="3B3838" w:themeColor="background2" w:themeShade="40"/>
        </w:rPr>
        <w:t>rchitektuře vůbec ty podstatné.“</w:t>
      </w:r>
      <w:r w:rsidRPr="003A3F4C">
        <w:rPr>
          <w:color w:val="3B3838" w:themeColor="background2" w:themeShade="40"/>
        </w:rPr>
        <w:t xml:space="preserve"> (</w:t>
      </w:r>
      <w:r w:rsidRPr="003A3F4C">
        <w:rPr>
          <w:i/>
          <w:color w:val="3B3838" w:themeColor="background2" w:themeShade="40"/>
        </w:rPr>
        <w:t>Prožívat architekturu</w:t>
      </w:r>
      <w:r w:rsidRPr="003A3F4C">
        <w:rPr>
          <w:color w:val="3B3838" w:themeColor="background2" w:themeShade="40"/>
        </w:rPr>
        <w:t>, s. 186)</w:t>
      </w:r>
      <w:r w:rsidR="00590EC9" w:rsidRPr="003A3F4C">
        <w:rPr>
          <w:color w:val="3B3838" w:themeColor="background2" w:themeShade="40"/>
        </w:rPr>
        <w:t xml:space="preserve"> V následujících odstavcích knihu stručně zrekapituluji.</w:t>
      </w:r>
    </w:p>
    <w:p w:rsidR="004449E7" w:rsidRPr="003A3F4C" w:rsidRDefault="004261A5" w:rsidP="004261A5">
      <w:pPr>
        <w:rPr>
          <w:i/>
          <w:iCs/>
          <w:color w:val="3B3838" w:themeColor="background2" w:themeShade="40"/>
        </w:rPr>
      </w:pPr>
      <w:r w:rsidRPr="003A3F4C">
        <w:rPr>
          <w:color w:val="3B3838" w:themeColor="background2" w:themeShade="40"/>
        </w:rPr>
        <w:t>Aby</w:t>
      </w:r>
      <w:r w:rsidR="00E46A38" w:rsidRPr="003A3F4C">
        <w:rPr>
          <w:color w:val="3B3838" w:themeColor="background2" w:themeShade="40"/>
        </w:rPr>
        <w:t xml:space="preserve"> bylo lépe zřejmé, </w:t>
      </w:r>
      <w:r w:rsidR="00590EC9" w:rsidRPr="003A3F4C">
        <w:rPr>
          <w:color w:val="3B3838" w:themeColor="background2" w:themeShade="40"/>
        </w:rPr>
        <w:t>jak</w:t>
      </w:r>
      <w:r w:rsidRPr="003A3F4C">
        <w:rPr>
          <w:color w:val="3B3838" w:themeColor="background2" w:themeShade="40"/>
        </w:rPr>
        <w:t xml:space="preserve"> můžou apely</w:t>
      </w:r>
      <w:r w:rsidR="00E46A38" w:rsidRPr="003A3F4C">
        <w:rPr>
          <w:color w:val="3B3838" w:themeColor="background2" w:themeShade="40"/>
        </w:rPr>
        <w:t xml:space="preserve"> vypadat v praxi a co si z těchto esejí můžeme vzít při koncepci divadelního prostoru, připojím pár příkladů z autorčiny další knihy z roku 2020, kterou napsala </w:t>
      </w:r>
      <w:r w:rsidRPr="003A3F4C">
        <w:rPr>
          <w:color w:val="3B3838" w:themeColor="background2" w:themeShade="40"/>
        </w:rPr>
        <w:t>společně se svým kolegou</w:t>
      </w:r>
      <w:r w:rsidR="00E46A38" w:rsidRPr="003A3F4C">
        <w:rPr>
          <w:color w:val="3B3838" w:themeColor="background2" w:themeShade="40"/>
        </w:rPr>
        <w:t xml:space="preserve"> Miroslavem Cikánem, </w:t>
      </w:r>
      <w:r w:rsidR="00E46A38" w:rsidRPr="003A3F4C">
        <w:rPr>
          <w:i/>
          <w:iCs/>
          <w:color w:val="3B3838" w:themeColor="background2" w:themeShade="40"/>
        </w:rPr>
        <w:t>Architektura reciprocity.</w:t>
      </w:r>
    </w:p>
    <w:p w:rsidR="004261A5" w:rsidRPr="003A3F4C" w:rsidRDefault="004261A5" w:rsidP="004261A5">
      <w:pPr>
        <w:rPr>
          <w:color w:val="3B3838" w:themeColor="background2" w:themeShade="40"/>
        </w:rPr>
      </w:pPr>
      <w:r w:rsidRPr="003A3F4C">
        <w:rPr>
          <w:color w:val="3B3838" w:themeColor="background2" w:themeShade="40"/>
        </w:rPr>
        <w:t xml:space="preserve">V úvodu Melková říká, že pokud se rozhodneme architekturu vnímat pouze z hlediska funkčnosti, dobrovolně se vzdáváme citlivosti a pospolitosti, které nám umí dovolit zažít. Podvolujeme se spotřebnímu směřování společnosti, vzdáváme se vlastního vnímání, vlastní jedinečné perspektivy. Dostupnost kvalitního veřejného prostoru, kam lze bezpochyby řadit i divadla, považuje za přímý důkaz míry demokracie ve společnosti, za známku společenské soudržnosti a sounáležitosti. Pokud se kvalitativních požadavků na veřejný a částečně veřejný prostor vzdáme, nezbývá nám než se spoléhat na materiální hodnoty. Ty ale nejsou </w:t>
      </w:r>
      <w:proofErr w:type="spellStart"/>
      <w:r w:rsidRPr="003A3F4C">
        <w:rPr>
          <w:color w:val="3B3838" w:themeColor="background2" w:themeShade="40"/>
        </w:rPr>
        <w:t>samospásné</w:t>
      </w:r>
      <w:proofErr w:type="spellEnd"/>
      <w:r w:rsidRPr="003A3F4C">
        <w:rPr>
          <w:color w:val="3B3838" w:themeColor="background2" w:themeShade="40"/>
        </w:rPr>
        <w:t xml:space="preserve">, a proto brzy zjistíme, že bez opravdového smyslu nelze existovat individuálně ani společensky. Proto je třeba znovu začít hledat smysl, přestat přežívat, začít žít a naučit se prožívat. </w:t>
      </w:r>
    </w:p>
    <w:p w:rsidR="00590EC9" w:rsidRPr="003A3F4C" w:rsidRDefault="00590EC9" w:rsidP="00590EC9">
      <w:pPr>
        <w:rPr>
          <w:color w:val="3B3838" w:themeColor="background2" w:themeShade="40"/>
        </w:rPr>
      </w:pPr>
      <w:r w:rsidRPr="003A3F4C">
        <w:rPr>
          <w:color w:val="3B3838" w:themeColor="background2" w:themeShade="40"/>
        </w:rPr>
        <w:t xml:space="preserve">Jedním z hlavních témat knihy </w:t>
      </w:r>
      <w:r w:rsidRPr="003A3F4C">
        <w:rPr>
          <w:i/>
          <w:color w:val="3B3838" w:themeColor="background2" w:themeShade="40"/>
        </w:rPr>
        <w:t>Prožívat architekturu</w:t>
      </w:r>
      <w:r w:rsidRPr="003A3F4C">
        <w:rPr>
          <w:color w:val="3B3838" w:themeColor="background2" w:themeShade="40"/>
        </w:rPr>
        <w:t xml:space="preserve"> Pavly Melkové je trvale udržitelný rozvoj. Tohle sousloví sama charakterizuje jako prvotně neskromné, a tudíž nesplnitelné, protože na architekturu </w:t>
      </w:r>
      <w:r w:rsidRPr="003A3F4C">
        <w:rPr>
          <w:color w:val="3B3838" w:themeColor="background2" w:themeShade="40"/>
        </w:rPr>
        <w:lastRenderedPageBreak/>
        <w:t xml:space="preserve">klade nárok věčnosti. Je tedy třeba použít jinou, o něco pokornější perspektivu, která odhaluje, že za slovem </w:t>
      </w:r>
      <w:r w:rsidRPr="003A3F4C">
        <w:rPr>
          <w:i/>
          <w:iCs/>
          <w:color w:val="3B3838" w:themeColor="background2" w:themeShade="40"/>
        </w:rPr>
        <w:t>trvale</w:t>
      </w:r>
      <w:r w:rsidRPr="003A3F4C">
        <w:rPr>
          <w:color w:val="3B3838" w:themeColor="background2" w:themeShade="40"/>
        </w:rPr>
        <w:t xml:space="preserve"> se skrývá dlouhodobost, kontinuita a možnost pokračování; slovo </w:t>
      </w:r>
      <w:r w:rsidRPr="003A3F4C">
        <w:rPr>
          <w:i/>
          <w:iCs/>
          <w:color w:val="3B3838" w:themeColor="background2" w:themeShade="40"/>
        </w:rPr>
        <w:t>udržitelný</w:t>
      </w:r>
      <w:r w:rsidRPr="003A3F4C">
        <w:rPr>
          <w:color w:val="3B3838" w:themeColor="background2" w:themeShade="40"/>
        </w:rPr>
        <w:t xml:space="preserve"> neskýtá prostor primárně nehybnosti či stálosti, ale spíše dynamickému setrvání a možnosti dalšího vývoje; a že u slova </w:t>
      </w:r>
      <w:r w:rsidRPr="003A3F4C">
        <w:rPr>
          <w:i/>
          <w:iCs/>
          <w:color w:val="3B3838" w:themeColor="background2" w:themeShade="40"/>
        </w:rPr>
        <w:t>rozvoj</w:t>
      </w:r>
      <w:r w:rsidRPr="003A3F4C">
        <w:rPr>
          <w:color w:val="3B3838" w:themeColor="background2" w:themeShade="40"/>
        </w:rPr>
        <w:t xml:space="preserve"> nemusí být první asociací růst, zmnožení či zrychlení, ale také zjednodušení, zmenšení a zpomalení. Pokud takto jemně pozměníme svůj úhel pohledu na architekturu a městské plánování, obsáhneme tím i mravní princip zodpovědnosti vůči budoucím generacím. Pokud se podle Melkové rozhodneme nebýt pasivními konzumenty materiálních výdobytků kapitalismu, můžeme se pokusit o společenskou změnu i skrze navrhování přívětivé a inkluzivní architektury, která nadále vybízí k individuální i skupinové, občanské i soukromé aktivitě.</w:t>
      </w:r>
    </w:p>
    <w:p w:rsidR="00496DA5" w:rsidRPr="003A3F4C" w:rsidRDefault="00E46A38" w:rsidP="00D74910">
      <w:pPr>
        <w:numPr>
          <w:ilvl w:val="0"/>
          <w:numId w:val="5"/>
        </w:numPr>
        <w:rPr>
          <w:color w:val="3B3838" w:themeColor="background2" w:themeShade="40"/>
          <w:lang w:val="en-GB"/>
        </w:rPr>
      </w:pPr>
      <w:r w:rsidRPr="003A3F4C">
        <w:rPr>
          <w:color w:val="3B3838" w:themeColor="background2" w:themeShade="40"/>
        </w:rPr>
        <w:t>Příkladem tohoto přístupu v praxi může být rekonstrukce zvonů Husova sboru na Vinohradech, kterou projektovala sama Melková s Cikánem (MCA Atelier) a kterou uvádí v kapitole Úspornost (</w:t>
      </w:r>
      <w:r w:rsidRPr="003A3F4C">
        <w:rPr>
          <w:i/>
          <w:iCs/>
          <w:color w:val="3B3838" w:themeColor="background2" w:themeShade="40"/>
        </w:rPr>
        <w:t>Architektura reciprocity</w:t>
      </w:r>
      <w:r w:rsidRPr="003A3F4C">
        <w:rPr>
          <w:color w:val="3B3838" w:themeColor="background2" w:themeShade="40"/>
        </w:rPr>
        <w:t>, s. 96-103). Zvuk zde představuje jako „časoprostorový jev, (…) který lze chápat jako plnohodnotný prvek prostoru, někdy dokonce jako samostatný prostorový objekt“. Cíl návrhu definuje jako „umělecké i myšlenkové sdělení dnešní doby. Tvar zvonu je ale nadčasový, odvozený od požadavků na výsledný hudební tón a vymyká se tak možnosti zásahu výtvarníka. Jedinou částí, která se může stát reprezentantem současnosti, jsou tak plastické reliéfy, odvěká tradiční ozdoba a nositel symboliky a informace.“ (</w:t>
      </w:r>
      <w:r w:rsidRPr="003A3F4C">
        <w:rPr>
          <w:i/>
          <w:iCs/>
          <w:color w:val="3B3838" w:themeColor="background2" w:themeShade="40"/>
        </w:rPr>
        <w:t>A</w:t>
      </w:r>
      <w:r w:rsidR="00453F3E" w:rsidRPr="003A3F4C">
        <w:rPr>
          <w:i/>
          <w:iCs/>
          <w:color w:val="3B3838" w:themeColor="background2" w:themeShade="40"/>
        </w:rPr>
        <w:t>rchitektura reciprocity</w:t>
      </w:r>
      <w:r w:rsidRPr="003A3F4C">
        <w:rPr>
          <w:color w:val="3B3838" w:themeColor="background2" w:themeShade="40"/>
        </w:rPr>
        <w:t>, s. 102)</w:t>
      </w:r>
    </w:p>
    <w:p w:rsidR="00D74910" w:rsidRPr="003A3F4C" w:rsidRDefault="00D74910" w:rsidP="00D74910">
      <w:pPr>
        <w:pStyle w:val="Odstavecseseznamem"/>
        <w:numPr>
          <w:ilvl w:val="0"/>
          <w:numId w:val="5"/>
        </w:numPr>
        <w:rPr>
          <w:color w:val="3B3838" w:themeColor="background2" w:themeShade="40"/>
        </w:rPr>
      </w:pPr>
      <w:r w:rsidRPr="003A3F4C">
        <w:rPr>
          <w:color w:val="3B3838" w:themeColor="background2" w:themeShade="40"/>
        </w:rPr>
        <w:t>Navazující kapitola o velkorysosti architektury by se podle názvu mohla zdát protichůdnou, opak je ale pravdou, protože „skutečná velkorysost se pojí s neokázalostí“. (</w:t>
      </w:r>
      <w:r w:rsidRPr="003A3F4C">
        <w:rPr>
          <w:i/>
          <w:iCs/>
          <w:color w:val="3B3838" w:themeColor="background2" w:themeShade="40"/>
        </w:rPr>
        <w:t>AR</w:t>
      </w:r>
      <w:r w:rsidRPr="003A3F4C">
        <w:rPr>
          <w:color w:val="3B3838" w:themeColor="background2" w:themeShade="40"/>
        </w:rPr>
        <w:t xml:space="preserve">, s. 107) „Velkorysá architektura otevírá prostor maximu možných činností a významů. Je tolerantní, tj. velkoryse přijímá své okolí.“ Uvádí příklad zídky v Rajské zahradě Pražského hradu navržené Josipem </w:t>
      </w:r>
      <w:proofErr w:type="spellStart"/>
      <w:r w:rsidRPr="003A3F4C">
        <w:rPr>
          <w:color w:val="3B3838" w:themeColor="background2" w:themeShade="40"/>
        </w:rPr>
        <w:t>Plečnikem</w:t>
      </w:r>
      <w:proofErr w:type="spellEnd"/>
      <w:r w:rsidRPr="003A3F4C">
        <w:rPr>
          <w:color w:val="3B3838" w:themeColor="background2" w:themeShade="40"/>
        </w:rPr>
        <w:t>, který „ve svých projektech zahrad a parků navrhoval nové výsadby tak, aby odpovídaly přísnému řádu jeho kompozic“, ale zároveň respektoval již přítomné letité rostliny a prostor jim dočasně uzpůsoboval. Proto se zídka více než čtyři sta let starému tisu vyhýbá</w:t>
      </w:r>
      <w:r w:rsidR="00141B27" w:rsidRPr="003A3F4C">
        <w:rPr>
          <w:color w:val="3B3838" w:themeColor="background2" w:themeShade="40"/>
        </w:rPr>
        <w:t>,</w:t>
      </w:r>
      <w:r w:rsidRPr="003A3F4C">
        <w:rPr>
          <w:color w:val="3B3838" w:themeColor="background2" w:themeShade="40"/>
        </w:rPr>
        <w:t xml:space="preserve"> a „až tis zahyne, měla by být v duchu přístupu Josipa </w:t>
      </w:r>
      <w:proofErr w:type="spellStart"/>
      <w:r w:rsidRPr="003A3F4C">
        <w:rPr>
          <w:color w:val="3B3838" w:themeColor="background2" w:themeShade="40"/>
        </w:rPr>
        <w:t>Plečnika</w:t>
      </w:r>
      <w:proofErr w:type="spellEnd"/>
      <w:r w:rsidRPr="003A3F4C">
        <w:rPr>
          <w:color w:val="3B3838" w:themeColor="background2" w:themeShade="40"/>
        </w:rPr>
        <w:t xml:space="preserve"> narovnána.“ (</w:t>
      </w:r>
      <w:r w:rsidRPr="003A3F4C">
        <w:rPr>
          <w:i/>
          <w:iCs/>
          <w:color w:val="3B3838" w:themeColor="background2" w:themeShade="40"/>
        </w:rPr>
        <w:t>Architektura reciprocity</w:t>
      </w:r>
      <w:r w:rsidRPr="003A3F4C">
        <w:rPr>
          <w:color w:val="3B3838" w:themeColor="background2" w:themeShade="40"/>
        </w:rPr>
        <w:t>, s. 106-107)</w:t>
      </w:r>
    </w:p>
    <w:p w:rsidR="00590EC9" w:rsidRPr="003A3F4C" w:rsidRDefault="00590EC9" w:rsidP="00590EC9">
      <w:pPr>
        <w:rPr>
          <w:rFonts w:eastAsia="Times New Roman"/>
          <w:color w:val="3B3838" w:themeColor="background2" w:themeShade="40"/>
          <w:lang w:eastAsia="en-GB"/>
        </w:rPr>
      </w:pPr>
      <w:r w:rsidRPr="003A3F4C">
        <w:rPr>
          <w:rFonts w:eastAsia="Times New Roman"/>
          <w:color w:val="3B3838" w:themeColor="background2" w:themeShade="40"/>
          <w:lang w:eastAsia="en-GB"/>
        </w:rPr>
        <w:t>V eseji Paměť místa se pozastavuje nad t</w:t>
      </w:r>
      <w:r w:rsidR="00D74910" w:rsidRPr="003A3F4C">
        <w:rPr>
          <w:rFonts w:eastAsia="Times New Roman"/>
          <w:color w:val="3B3838" w:themeColor="background2" w:themeShade="40"/>
          <w:lang w:eastAsia="en-GB"/>
        </w:rPr>
        <w:t>ím, jak dnes vnímáme naplnění</w:t>
      </w:r>
      <w:r w:rsidRPr="003A3F4C">
        <w:rPr>
          <w:rFonts w:eastAsia="Times New Roman"/>
          <w:color w:val="3B3838" w:themeColor="background2" w:themeShade="40"/>
          <w:lang w:eastAsia="en-GB"/>
        </w:rPr>
        <w:t xml:space="preserve">. Tvrdí, že je </w:t>
      </w:r>
      <w:r w:rsidR="00D74910" w:rsidRPr="003A3F4C">
        <w:rPr>
          <w:rFonts w:eastAsia="Times New Roman"/>
          <w:color w:val="3B3838" w:themeColor="background2" w:themeShade="40"/>
          <w:lang w:eastAsia="en-GB"/>
        </w:rPr>
        <w:t xml:space="preserve">smysl </w:t>
      </w:r>
      <w:r w:rsidRPr="003A3F4C">
        <w:rPr>
          <w:rFonts w:eastAsia="Times New Roman"/>
          <w:color w:val="3B3838" w:themeColor="background2" w:themeShade="40"/>
          <w:lang w:eastAsia="en-GB"/>
        </w:rPr>
        <w:t xml:space="preserve">dnes často měřen pomocí dlouhodobě nepodstatných hodnot, které slibují nejrychlejší a nejpůsobivější efekt, ale dlouhodobě v nás zanechávají pouze prázdnotu. </w:t>
      </w:r>
      <w:r w:rsidR="00D74910" w:rsidRPr="003A3F4C">
        <w:rPr>
          <w:rFonts w:eastAsia="Times New Roman"/>
          <w:color w:val="3B3838" w:themeColor="background2" w:themeShade="40"/>
          <w:lang w:eastAsia="en-GB"/>
        </w:rPr>
        <w:t>Zdůrazňuje, že je nutné uspokojit potřebu vlastní</w:t>
      </w:r>
      <w:r w:rsidRPr="003A3F4C">
        <w:rPr>
          <w:rFonts w:eastAsia="Times New Roman"/>
          <w:color w:val="3B3838" w:themeColor="background2" w:themeShade="40"/>
          <w:lang w:eastAsia="en-GB"/>
        </w:rPr>
        <w:t xml:space="preserve"> </w:t>
      </w:r>
      <w:proofErr w:type="spellStart"/>
      <w:r w:rsidRPr="003A3F4C">
        <w:rPr>
          <w:rFonts w:eastAsia="Times New Roman"/>
          <w:color w:val="3B3838" w:themeColor="background2" w:themeShade="40"/>
          <w:lang w:eastAsia="en-GB"/>
        </w:rPr>
        <w:t>kontextualizace</w:t>
      </w:r>
      <w:proofErr w:type="spellEnd"/>
      <w:r w:rsidR="00D74910" w:rsidRPr="003A3F4C">
        <w:rPr>
          <w:rFonts w:eastAsia="Times New Roman"/>
          <w:color w:val="3B3838" w:themeColor="background2" w:themeShade="40"/>
          <w:lang w:eastAsia="en-GB"/>
        </w:rPr>
        <w:t>, například ve vztahu</w:t>
      </w:r>
      <w:r w:rsidRPr="003A3F4C">
        <w:rPr>
          <w:rFonts w:eastAsia="Times New Roman"/>
          <w:color w:val="3B3838" w:themeColor="background2" w:themeShade="40"/>
          <w:lang w:eastAsia="en-GB"/>
        </w:rPr>
        <w:t xml:space="preserve"> ke svému fyzickému okolí, svým blízkým, tomu, co bylo před námi a tomu, na co se zatím můžeme jen připravovat.</w:t>
      </w:r>
    </w:p>
    <w:p w:rsidR="00D74910" w:rsidRPr="003A3F4C" w:rsidRDefault="00D74910" w:rsidP="00D74910">
      <w:pPr>
        <w:rPr>
          <w:rFonts w:eastAsia="Times New Roman"/>
          <w:color w:val="3B3838" w:themeColor="background2" w:themeShade="40"/>
          <w:lang w:eastAsia="en-GB"/>
        </w:rPr>
      </w:pPr>
      <w:r w:rsidRPr="003A3F4C">
        <w:rPr>
          <w:rFonts w:eastAsia="Times New Roman"/>
          <w:color w:val="3B3838" w:themeColor="background2" w:themeShade="40"/>
          <w:lang w:eastAsia="en-GB"/>
        </w:rPr>
        <w:t xml:space="preserve">Záznamy minulosti v architektuře autorka definuje buď jako explicitní, nebo skryté. Disponují mocí spontánně evokovat obrazy a pocity dobře známé, i ty, které dlouho zůstávaly v podvědomí. Hmota sama o sobě samozřejmě paměť nemá, je nositelem, jakousi schránkou, kam se význam ukládá. Informační hodnoty nabývá v kontaktu s čtenářem, který je pak schopen </w:t>
      </w:r>
      <w:proofErr w:type="spellStart"/>
      <w:r w:rsidRPr="003A3F4C">
        <w:rPr>
          <w:rFonts w:eastAsia="Times New Roman"/>
          <w:color w:val="3B3838" w:themeColor="background2" w:themeShade="40"/>
          <w:lang w:eastAsia="en-GB"/>
        </w:rPr>
        <w:t>navnímat</w:t>
      </w:r>
      <w:proofErr w:type="spellEnd"/>
      <w:r w:rsidRPr="003A3F4C">
        <w:rPr>
          <w:rFonts w:eastAsia="Times New Roman"/>
          <w:color w:val="3B3838" w:themeColor="background2" w:themeShade="40"/>
          <w:lang w:eastAsia="en-GB"/>
        </w:rPr>
        <w:t xml:space="preserve"> kontext místa, protože rozeznává jeho historii a návaznost na minulost. Významotvorná může být i dílčí neexistence materie ve smyslu narušení kontextu a kontinuity. Pokud je ale narušení záměrné, říká</w:t>
      </w:r>
      <w:r w:rsidR="00141B27" w:rsidRPr="003A3F4C">
        <w:rPr>
          <w:rFonts w:eastAsia="Times New Roman"/>
          <w:color w:val="3B3838" w:themeColor="background2" w:themeShade="40"/>
          <w:lang w:eastAsia="en-GB"/>
        </w:rPr>
        <w:t>,</w:t>
      </w:r>
      <w:r w:rsidRPr="003A3F4C">
        <w:rPr>
          <w:rFonts w:eastAsia="Times New Roman"/>
          <w:color w:val="3B3838" w:themeColor="background2" w:themeShade="40"/>
          <w:lang w:eastAsia="en-GB"/>
        </w:rPr>
        <w:t xml:space="preserve"> že se stejně vztahuje k minulosti a skrze popření se znovu mění v pokračování.</w:t>
      </w:r>
    </w:p>
    <w:p w:rsidR="00B4616C" w:rsidRPr="003A3F4C" w:rsidRDefault="00D74910" w:rsidP="00D74910">
      <w:pPr>
        <w:rPr>
          <w:rFonts w:eastAsia="Times New Roman"/>
          <w:color w:val="3B3838" w:themeColor="background2" w:themeShade="40"/>
          <w:lang w:eastAsia="en-GB"/>
        </w:rPr>
      </w:pPr>
      <w:r w:rsidRPr="003A3F4C">
        <w:rPr>
          <w:rFonts w:eastAsia="Times New Roman"/>
          <w:color w:val="3B3838" w:themeColor="background2" w:themeShade="40"/>
          <w:lang w:eastAsia="en-GB"/>
        </w:rPr>
        <w:t xml:space="preserve">Umělecko-historická hodnota nebo krása materie </w:t>
      </w:r>
      <w:r w:rsidR="00B4616C" w:rsidRPr="003A3F4C">
        <w:rPr>
          <w:rFonts w:eastAsia="Times New Roman"/>
          <w:color w:val="3B3838" w:themeColor="background2" w:themeShade="40"/>
          <w:lang w:eastAsia="en-GB"/>
        </w:rPr>
        <w:t>podle autorky</w:t>
      </w:r>
      <w:r w:rsidRPr="003A3F4C">
        <w:rPr>
          <w:rFonts w:eastAsia="Times New Roman"/>
          <w:color w:val="3B3838" w:themeColor="background2" w:themeShade="40"/>
          <w:lang w:eastAsia="en-GB"/>
        </w:rPr>
        <w:t xml:space="preserve"> nemá nic společného s její kvalitou či paměťovým potenciálem. Paměť budov dokonce nadřazuje tomu, jak je</w:t>
      </w:r>
      <w:r w:rsidR="00B4616C" w:rsidRPr="003A3F4C">
        <w:rPr>
          <w:rFonts w:eastAsia="Times New Roman"/>
          <w:color w:val="3B3838" w:themeColor="background2" w:themeShade="40"/>
          <w:lang w:eastAsia="en-GB"/>
        </w:rPr>
        <w:t xml:space="preserve"> vnímáme esteticky. S</w:t>
      </w:r>
      <w:r w:rsidRPr="003A3F4C">
        <w:rPr>
          <w:rFonts w:eastAsia="Times New Roman"/>
          <w:color w:val="3B3838" w:themeColor="background2" w:themeShade="40"/>
          <w:lang w:eastAsia="en-GB"/>
        </w:rPr>
        <w:t xml:space="preserve">oučasně vznáší dotaz po opodstatnění důrazu na paměťový potenciál. „Je to pouhý sentiment, anebo hlubší povědomí o tom, čím je tvořena pevnost </w:t>
      </w:r>
      <w:r w:rsidR="00141B27" w:rsidRPr="003A3F4C">
        <w:rPr>
          <w:rFonts w:eastAsia="Times New Roman"/>
          <w:color w:val="3B3838" w:themeColor="background2" w:themeShade="40"/>
          <w:lang w:eastAsia="en-GB"/>
        </w:rPr>
        <w:t>struktury našich životů?,”</w:t>
      </w:r>
      <w:r w:rsidR="00B4616C" w:rsidRPr="003A3F4C">
        <w:rPr>
          <w:rFonts w:eastAsia="Times New Roman"/>
          <w:color w:val="3B3838" w:themeColor="background2" w:themeShade="40"/>
          <w:lang w:eastAsia="en-GB"/>
        </w:rPr>
        <w:t xml:space="preserve"> (</w:t>
      </w:r>
      <w:r w:rsidR="00B4616C" w:rsidRPr="003A3F4C">
        <w:rPr>
          <w:rFonts w:eastAsia="Times New Roman"/>
          <w:i/>
          <w:color w:val="3B3838" w:themeColor="background2" w:themeShade="40"/>
          <w:lang w:eastAsia="en-GB"/>
        </w:rPr>
        <w:t>Prožívat architekturu</w:t>
      </w:r>
      <w:r w:rsidRPr="003A3F4C">
        <w:rPr>
          <w:rFonts w:eastAsia="Times New Roman"/>
          <w:color w:val="3B3838" w:themeColor="background2" w:themeShade="40"/>
          <w:lang w:eastAsia="en-GB"/>
        </w:rPr>
        <w:t>, s.</w:t>
      </w:r>
      <w:r w:rsidR="00B4616C" w:rsidRPr="003A3F4C">
        <w:rPr>
          <w:rFonts w:eastAsia="Times New Roman"/>
          <w:color w:val="3B3838" w:themeColor="background2" w:themeShade="40"/>
          <w:lang w:eastAsia="en-GB"/>
        </w:rPr>
        <w:t xml:space="preserve"> 44) </w:t>
      </w:r>
    </w:p>
    <w:p w:rsidR="00D74910" w:rsidRPr="003A3F4C" w:rsidRDefault="00B4616C" w:rsidP="00B4616C">
      <w:pPr>
        <w:pStyle w:val="Odstavecseseznamem"/>
        <w:numPr>
          <w:ilvl w:val="0"/>
          <w:numId w:val="7"/>
        </w:numPr>
        <w:rPr>
          <w:rFonts w:eastAsia="Times New Roman"/>
          <w:color w:val="3B3838" w:themeColor="background2" w:themeShade="40"/>
          <w:lang w:eastAsia="en-GB"/>
        </w:rPr>
      </w:pPr>
      <w:r w:rsidRPr="003A3F4C">
        <w:rPr>
          <w:rFonts w:eastAsia="Times New Roman"/>
          <w:color w:val="3B3838" w:themeColor="background2" w:themeShade="40"/>
          <w:lang w:eastAsia="en-GB"/>
        </w:rPr>
        <w:lastRenderedPageBreak/>
        <w:t>Nositelkou</w:t>
      </w:r>
      <w:r w:rsidR="00D74910" w:rsidRPr="003A3F4C">
        <w:rPr>
          <w:rFonts w:eastAsia="Times New Roman"/>
          <w:color w:val="3B3838" w:themeColor="background2" w:themeShade="40"/>
          <w:lang w:eastAsia="en-GB"/>
        </w:rPr>
        <w:t xml:space="preserve"> paměti je materie sama o sobě, kresba na dřevě, rýha v dlažbě, mapy na omítkách; materie opotřebovaná člověkem jako přímý důkaz užívání, ohmatané kliky a zárubně, oprýskané nákolníky u vrat; nebo materie jako pozůstatek širšího celku v podobě vykopaných původních základů domu nebo zbytků aleje, která uvozovala dávno zapomenuté poutní místo. Ale paměť místa není tvořena jen člověkem, „kronikářkou” je i sama příroda. </w:t>
      </w:r>
      <w:r w:rsidRPr="003A3F4C">
        <w:rPr>
          <w:rFonts w:eastAsia="Times New Roman"/>
          <w:color w:val="3B3838" w:themeColor="background2" w:themeShade="40"/>
          <w:lang w:eastAsia="en-GB"/>
        </w:rPr>
        <w:t>(tamtéž)</w:t>
      </w:r>
    </w:p>
    <w:p w:rsidR="00B4616C" w:rsidRPr="003A3F4C" w:rsidRDefault="00B4616C" w:rsidP="00B4616C">
      <w:pPr>
        <w:rPr>
          <w:rFonts w:eastAsia="Times New Roman"/>
          <w:color w:val="3B3838" w:themeColor="background2" w:themeShade="40"/>
          <w:lang w:eastAsia="en-GB"/>
        </w:rPr>
      </w:pPr>
      <w:r w:rsidRPr="003A3F4C">
        <w:rPr>
          <w:rFonts w:eastAsia="Times New Roman"/>
          <w:color w:val="3B3838" w:themeColor="background2" w:themeShade="40"/>
          <w:lang w:eastAsia="en-GB"/>
        </w:rPr>
        <w:t>V kapitole Cesta se autorka zabývá sémantickým potenciálem cesty do místa a od místa. Prožitek z cesty definuje jako přípravu na prožitek, kte</w:t>
      </w:r>
      <w:r w:rsidR="00453F3E" w:rsidRPr="003A3F4C">
        <w:rPr>
          <w:rFonts w:eastAsia="Times New Roman"/>
          <w:color w:val="3B3838" w:themeColor="background2" w:themeShade="40"/>
          <w:lang w:eastAsia="en-GB"/>
        </w:rPr>
        <w:t>rý čeká na jejím konci a cestu „</w:t>
      </w:r>
      <w:r w:rsidRPr="003A3F4C">
        <w:rPr>
          <w:rFonts w:eastAsia="Times New Roman"/>
          <w:color w:val="3B3838" w:themeColor="background2" w:themeShade="40"/>
          <w:lang w:eastAsia="en-GB"/>
        </w:rPr>
        <w:t xml:space="preserve">zpět” jako prostor pro vstřebání prožitého. S ohledem na rozličné požadavky zdůrazňuje, že se cesta v obou směrech musí komponovat rozdílně. </w:t>
      </w:r>
      <w:r w:rsidR="00453F3E" w:rsidRPr="003A3F4C">
        <w:rPr>
          <w:rFonts w:eastAsia="Times New Roman"/>
          <w:color w:val="3B3838" w:themeColor="background2" w:themeShade="40"/>
          <w:lang w:eastAsia="en-GB"/>
        </w:rPr>
        <w:t>Vymezuje se proti „</w:t>
      </w:r>
      <w:r w:rsidR="00ED572E" w:rsidRPr="003A3F4C">
        <w:rPr>
          <w:rFonts w:eastAsia="Times New Roman"/>
          <w:color w:val="3B3838" w:themeColor="background2" w:themeShade="40"/>
          <w:lang w:eastAsia="en-GB"/>
        </w:rPr>
        <w:t>z</w:t>
      </w:r>
      <w:r w:rsidRPr="003A3F4C">
        <w:rPr>
          <w:rFonts w:eastAsia="Times New Roman"/>
          <w:color w:val="3B3838" w:themeColor="background2" w:themeShade="40"/>
          <w:lang w:eastAsia="en-GB"/>
        </w:rPr>
        <w:t>ápadní</w:t>
      </w:r>
      <w:r w:rsidR="00ED572E" w:rsidRPr="003A3F4C">
        <w:rPr>
          <w:rFonts w:eastAsia="Times New Roman"/>
          <w:color w:val="3B3838" w:themeColor="background2" w:themeShade="40"/>
          <w:lang w:eastAsia="en-GB"/>
        </w:rPr>
        <w:t xml:space="preserve">mu přístupu k </w:t>
      </w:r>
      <w:r w:rsidRPr="003A3F4C">
        <w:rPr>
          <w:rFonts w:eastAsia="Times New Roman"/>
          <w:color w:val="3B3838" w:themeColor="background2" w:themeShade="40"/>
          <w:lang w:eastAsia="en-GB"/>
        </w:rPr>
        <w:t>architektu</w:t>
      </w:r>
      <w:r w:rsidR="00ED572E" w:rsidRPr="003A3F4C">
        <w:rPr>
          <w:rFonts w:eastAsia="Times New Roman"/>
          <w:color w:val="3B3838" w:themeColor="background2" w:themeShade="40"/>
          <w:lang w:eastAsia="en-GB"/>
        </w:rPr>
        <w:t>ře</w:t>
      </w:r>
      <w:r w:rsidRPr="003A3F4C">
        <w:rPr>
          <w:rFonts w:eastAsia="Times New Roman"/>
          <w:color w:val="3B3838" w:themeColor="background2" w:themeShade="40"/>
          <w:lang w:eastAsia="en-GB"/>
        </w:rPr>
        <w:t>”</w:t>
      </w:r>
      <w:r w:rsidR="00ED572E" w:rsidRPr="003A3F4C">
        <w:rPr>
          <w:rFonts w:eastAsia="Times New Roman"/>
          <w:color w:val="3B3838" w:themeColor="background2" w:themeShade="40"/>
          <w:lang w:eastAsia="en-GB"/>
        </w:rPr>
        <w:t>, který</w:t>
      </w:r>
      <w:r w:rsidRPr="003A3F4C">
        <w:rPr>
          <w:rFonts w:eastAsia="Times New Roman"/>
          <w:color w:val="3B3838" w:themeColor="background2" w:themeShade="40"/>
          <w:lang w:eastAsia="en-GB"/>
        </w:rPr>
        <w:t xml:space="preserve"> má tendenci cestu vždy zrychlit a zjednodušit, protože ji</w:t>
      </w:r>
      <w:r w:rsidR="00ED572E" w:rsidRPr="003A3F4C">
        <w:rPr>
          <w:rFonts w:eastAsia="Times New Roman"/>
          <w:color w:val="3B3838" w:themeColor="background2" w:themeShade="40"/>
          <w:lang w:eastAsia="en-GB"/>
        </w:rPr>
        <w:t xml:space="preserve"> nepovažuje za součást zážitku</w:t>
      </w:r>
      <w:r w:rsidR="00141B27" w:rsidRPr="003A3F4C">
        <w:rPr>
          <w:rFonts w:eastAsia="Times New Roman"/>
          <w:color w:val="3B3838" w:themeColor="background2" w:themeShade="40"/>
          <w:lang w:eastAsia="en-GB"/>
        </w:rPr>
        <w:t>,</w:t>
      </w:r>
      <w:r w:rsidR="00ED572E" w:rsidRPr="003A3F4C">
        <w:rPr>
          <w:rFonts w:eastAsia="Times New Roman"/>
          <w:color w:val="3B3838" w:themeColor="background2" w:themeShade="40"/>
          <w:lang w:eastAsia="en-GB"/>
        </w:rPr>
        <w:t xml:space="preserve"> a zdůrazňuje, že c</w:t>
      </w:r>
      <w:r w:rsidRPr="003A3F4C">
        <w:rPr>
          <w:rFonts w:eastAsia="Times New Roman"/>
          <w:color w:val="3B3838" w:themeColor="background2" w:themeShade="40"/>
          <w:lang w:eastAsia="en-GB"/>
        </w:rPr>
        <w:t>estu je třeba vnímat jako součást zážitku na cestě do místa cíle, jinak je prožitek neúplný.</w:t>
      </w:r>
    </w:p>
    <w:p w:rsidR="00ED572E" w:rsidRPr="003A3F4C" w:rsidRDefault="00A15FCA" w:rsidP="00ED572E">
      <w:pPr>
        <w:rPr>
          <w:rFonts w:eastAsia="Times New Roman"/>
          <w:color w:val="3B3838" w:themeColor="background2" w:themeShade="40"/>
          <w:lang w:eastAsia="en-GB"/>
        </w:rPr>
      </w:pPr>
      <w:r w:rsidRPr="003A3F4C">
        <w:rPr>
          <w:rFonts w:eastAsia="Times New Roman"/>
          <w:color w:val="3B3838" w:themeColor="background2" w:themeShade="40"/>
          <w:lang w:eastAsia="en-GB"/>
        </w:rPr>
        <w:t>Pozastavuje se i nad způsobem</w:t>
      </w:r>
      <w:r w:rsidR="00ED572E" w:rsidRPr="003A3F4C">
        <w:rPr>
          <w:rFonts w:eastAsia="Times New Roman"/>
          <w:color w:val="3B3838" w:themeColor="background2" w:themeShade="40"/>
          <w:lang w:eastAsia="en-GB"/>
        </w:rPr>
        <w:t xml:space="preserve"> zdolávání této cesty. Putování rozděluje na skokové, když se většinu jeho náplně rozhodneme popřít</w:t>
      </w:r>
      <w:r w:rsidRPr="003A3F4C">
        <w:rPr>
          <w:rFonts w:eastAsia="Times New Roman"/>
          <w:color w:val="3B3838" w:themeColor="background2" w:themeShade="40"/>
          <w:lang w:eastAsia="en-GB"/>
        </w:rPr>
        <w:t>,</w:t>
      </w:r>
      <w:r w:rsidR="00ED572E" w:rsidRPr="003A3F4C">
        <w:rPr>
          <w:rFonts w:eastAsia="Times New Roman"/>
          <w:color w:val="3B3838" w:themeColor="background2" w:themeShade="40"/>
          <w:lang w:eastAsia="en-GB"/>
        </w:rPr>
        <w:t xml:space="preserve"> a adhezivní, když ho plně smyslově prožíváme, stejně jako cíl. V druhém případě propojujeme místo startu a cíle, cestu vnímáme jako pomalejší a zachováváme tak kontinuitu. Pro tento účel určuje pěší chůzi jako nejpřínosnější, protože ta dovoluje přímou kinestetickou zkušenost se svým okolím: rytmus chůze se někdy náhodně synchronizuje s tlukotem srdce, jindy zas s tikotem semaforů pro chodce. Městská hromadná doprava nebo třeba auto o</w:t>
      </w:r>
      <w:r w:rsidR="00E3485A" w:rsidRPr="003A3F4C">
        <w:rPr>
          <w:rFonts w:eastAsia="Times New Roman"/>
          <w:color w:val="3B3838" w:themeColor="background2" w:themeShade="40"/>
          <w:lang w:eastAsia="en-GB"/>
        </w:rPr>
        <w:t>chuzuje o fyzický kontakt a snižuje</w:t>
      </w:r>
      <w:r w:rsidR="00ED572E" w:rsidRPr="003A3F4C">
        <w:rPr>
          <w:rFonts w:eastAsia="Times New Roman"/>
          <w:color w:val="3B3838" w:themeColor="background2" w:themeShade="40"/>
          <w:lang w:eastAsia="en-GB"/>
        </w:rPr>
        <w:t xml:space="preserve"> míru osobní aktivní participace na putování.</w:t>
      </w:r>
    </w:p>
    <w:p w:rsidR="00E3485A" w:rsidRPr="003A3F4C" w:rsidRDefault="00E3485A" w:rsidP="00E3485A">
      <w:pPr>
        <w:rPr>
          <w:rFonts w:eastAsia="Times New Roman"/>
          <w:color w:val="3B3838" w:themeColor="background2" w:themeShade="40"/>
          <w:lang w:eastAsia="en-GB"/>
        </w:rPr>
      </w:pPr>
      <w:r w:rsidRPr="003A3F4C">
        <w:rPr>
          <w:rFonts w:eastAsia="Times New Roman"/>
          <w:color w:val="3B3838" w:themeColor="background2" w:themeShade="40"/>
          <w:lang w:eastAsia="en-GB"/>
        </w:rPr>
        <w:t>Kapitolu zakončuje úvahou nad povahou cesty nejen jako spojnice, ale také hranice, kdy může být „napříč fyzicky nepřekonatelná, opticky i zvukově však plně prostupná“ (</w:t>
      </w:r>
      <w:r w:rsidRPr="003A3F4C">
        <w:rPr>
          <w:rFonts w:eastAsia="Times New Roman"/>
          <w:i/>
          <w:color w:val="3B3838" w:themeColor="background2" w:themeShade="40"/>
          <w:lang w:eastAsia="en-GB"/>
        </w:rPr>
        <w:t>Prožívat architekturu</w:t>
      </w:r>
      <w:r w:rsidRPr="003A3F4C">
        <w:rPr>
          <w:rFonts w:eastAsia="Times New Roman"/>
          <w:color w:val="3B3838" w:themeColor="background2" w:themeShade="40"/>
          <w:lang w:eastAsia="en-GB"/>
        </w:rPr>
        <w:t>, s. 64) a zdůrazňuje, že koncepci městského prostoru musí vždy velet důraz na prostupnost celku (tzn. ne</w:t>
      </w:r>
      <w:r w:rsidR="00A15FCA" w:rsidRPr="003A3F4C">
        <w:rPr>
          <w:rFonts w:eastAsia="Times New Roman"/>
          <w:color w:val="3B3838" w:themeColor="background2" w:themeShade="40"/>
          <w:lang w:eastAsia="en-GB"/>
        </w:rPr>
        <w:t>protežovat</w:t>
      </w:r>
      <w:r w:rsidRPr="003A3F4C">
        <w:rPr>
          <w:rFonts w:eastAsia="Times New Roman"/>
          <w:color w:val="3B3838" w:themeColor="background2" w:themeShade="40"/>
          <w:lang w:eastAsia="en-GB"/>
        </w:rPr>
        <w:t xml:space="preserve"> aspekt ohraničení ve jménu osobního vlastnictví) a ochota dělat razantní změny. </w:t>
      </w:r>
    </w:p>
    <w:p w:rsidR="009D44D7" w:rsidRPr="003A3F4C" w:rsidRDefault="009D44D7" w:rsidP="00E3485A">
      <w:pPr>
        <w:rPr>
          <w:rFonts w:eastAsia="Times New Roman"/>
          <w:color w:val="3B3838" w:themeColor="background2" w:themeShade="40"/>
          <w:lang w:eastAsia="en-GB"/>
        </w:rPr>
      </w:pPr>
    </w:p>
    <w:p w:rsidR="004449E7" w:rsidRPr="003A3F4C" w:rsidRDefault="004449E7" w:rsidP="003A3F4C">
      <w:pPr>
        <w:pStyle w:val="Nadpis1"/>
        <w:rPr>
          <w:rFonts w:eastAsia="Times New Roman"/>
          <w:color w:val="3B3838" w:themeColor="background2" w:themeShade="40"/>
          <w:lang w:eastAsia="en-GB"/>
        </w:rPr>
      </w:pPr>
      <w:bookmarkStart w:id="3" w:name="_Toc231767205"/>
      <w:r w:rsidRPr="003A3F4C">
        <w:rPr>
          <w:rFonts w:eastAsia="Times New Roman"/>
          <w:color w:val="3B3838" w:themeColor="background2" w:themeShade="40"/>
          <w:lang w:eastAsia="en-GB"/>
        </w:rPr>
        <w:t>Veřejný prostor a volný čas</w:t>
      </w:r>
      <w:bookmarkEnd w:id="3"/>
    </w:p>
    <w:p w:rsidR="003A3F4C" w:rsidRPr="003A3F4C" w:rsidRDefault="003A3F4C" w:rsidP="003A3F4C">
      <w:pPr>
        <w:rPr>
          <w:color w:val="3B3838" w:themeColor="background2" w:themeShade="40"/>
          <w:lang w:eastAsia="en-GB"/>
        </w:rPr>
      </w:pPr>
    </w:p>
    <w:p w:rsidR="004449E7" w:rsidRPr="003A3F4C" w:rsidRDefault="006F6282" w:rsidP="004449E7">
      <w:pPr>
        <w:rPr>
          <w:rFonts w:eastAsia="Times New Roman"/>
          <w:color w:val="3B3838" w:themeColor="background2" w:themeShade="40"/>
          <w:lang w:val="en-GB" w:eastAsia="en-GB"/>
        </w:rPr>
      </w:pPr>
      <w:r w:rsidRPr="003A3F4C">
        <w:rPr>
          <w:rFonts w:eastAsia="Times New Roman"/>
          <w:color w:val="3B3838" w:themeColor="background2" w:themeShade="40"/>
          <w:lang w:eastAsia="en-GB"/>
        </w:rPr>
        <w:t>Rozhodla jsem se připojit</w:t>
      </w:r>
      <w:r w:rsidR="004449E7" w:rsidRPr="003A3F4C">
        <w:rPr>
          <w:rFonts w:eastAsia="Times New Roman"/>
          <w:color w:val="3B3838" w:themeColor="background2" w:themeShade="40"/>
          <w:lang w:eastAsia="en-GB"/>
        </w:rPr>
        <w:t xml:space="preserve"> teorie</w:t>
      </w:r>
      <w:r w:rsidR="00E46A38" w:rsidRPr="003A3F4C">
        <w:rPr>
          <w:rFonts w:eastAsia="Times New Roman"/>
          <w:color w:val="3B3838" w:themeColor="background2" w:themeShade="40"/>
          <w:lang w:eastAsia="en-GB"/>
        </w:rPr>
        <w:t xml:space="preserve"> o veřejném prostoru a </w:t>
      </w:r>
      <w:r w:rsidR="004449E7" w:rsidRPr="003A3F4C">
        <w:rPr>
          <w:rFonts w:eastAsia="Times New Roman"/>
          <w:color w:val="3B3838" w:themeColor="background2" w:themeShade="40"/>
          <w:lang w:eastAsia="en-GB"/>
        </w:rPr>
        <w:t>jeho tvorbě</w:t>
      </w:r>
      <w:r w:rsidR="00E46A38" w:rsidRPr="003A3F4C">
        <w:rPr>
          <w:rFonts w:eastAsia="Times New Roman"/>
          <w:color w:val="3B3838" w:themeColor="background2" w:themeShade="40"/>
          <w:lang w:eastAsia="en-GB"/>
        </w:rPr>
        <w:t xml:space="preserve">, protože si z nich divadelní prostředí (samo do jisté míry veřejně užíváno) bezpochyby může mnoho vzít. </w:t>
      </w:r>
    </w:p>
    <w:p w:rsidR="00496DA5" w:rsidRPr="003A3F4C" w:rsidRDefault="00E46A38" w:rsidP="004449E7">
      <w:pPr>
        <w:rPr>
          <w:rFonts w:eastAsia="Times New Roman"/>
          <w:color w:val="3B3838" w:themeColor="background2" w:themeShade="40"/>
          <w:lang w:val="en-GB" w:eastAsia="en-GB"/>
        </w:rPr>
      </w:pPr>
      <w:r w:rsidRPr="003A3F4C">
        <w:rPr>
          <w:rFonts w:eastAsia="Times New Roman"/>
          <w:color w:val="3B3838" w:themeColor="background2" w:themeShade="40"/>
          <w:lang w:eastAsia="en-GB"/>
        </w:rPr>
        <w:t>Tomuto tématu se v roce 2018 věnovalo číslo časopisu Era21, který se snaží mezioborově propojovat architekturu. Veronika Kastlová</w:t>
      </w:r>
      <w:r w:rsidR="004449E7" w:rsidRPr="003A3F4C">
        <w:rPr>
          <w:rFonts w:eastAsia="Times New Roman"/>
          <w:color w:val="3B3838" w:themeColor="background2" w:themeShade="40"/>
          <w:lang w:eastAsia="en-GB"/>
        </w:rPr>
        <w:t xml:space="preserve"> (divadelní režisérka, architektka a dnes</w:t>
      </w:r>
      <w:r w:rsidRPr="003A3F4C">
        <w:rPr>
          <w:rFonts w:eastAsia="Times New Roman"/>
          <w:color w:val="3B3838" w:themeColor="background2" w:themeShade="40"/>
          <w:lang w:eastAsia="en-GB"/>
        </w:rPr>
        <w:t xml:space="preserve"> pedagožka na ČVUT</w:t>
      </w:r>
      <w:r w:rsidR="004449E7" w:rsidRPr="003A3F4C">
        <w:rPr>
          <w:rFonts w:eastAsia="Times New Roman"/>
          <w:color w:val="3B3838" w:themeColor="background2" w:themeShade="40"/>
          <w:lang w:val="en-GB" w:eastAsia="en-GB"/>
        </w:rPr>
        <w:t>)</w:t>
      </w:r>
      <w:r w:rsidRPr="003A3F4C">
        <w:rPr>
          <w:rFonts w:eastAsia="Times New Roman"/>
          <w:color w:val="3B3838" w:themeColor="background2" w:themeShade="40"/>
          <w:lang w:val="en-GB" w:eastAsia="en-GB"/>
        </w:rPr>
        <w:t xml:space="preserve">, </w:t>
      </w:r>
      <w:proofErr w:type="spellStart"/>
      <w:r w:rsidRPr="003A3F4C">
        <w:rPr>
          <w:rFonts w:eastAsia="Times New Roman"/>
          <w:color w:val="3B3838" w:themeColor="background2" w:themeShade="40"/>
          <w:lang w:val="en-GB" w:eastAsia="en-GB"/>
        </w:rPr>
        <w:t>kter</w:t>
      </w:r>
      <w:proofErr w:type="spellEnd"/>
      <w:r w:rsidRPr="003A3F4C">
        <w:rPr>
          <w:rFonts w:eastAsia="Times New Roman"/>
          <w:color w:val="3B3838" w:themeColor="background2" w:themeShade="40"/>
          <w:lang w:eastAsia="en-GB"/>
        </w:rPr>
        <w:t xml:space="preserve">á je zároveň kurátorkou čísla, ve svém článku </w:t>
      </w:r>
      <w:r w:rsidRPr="003A3F4C">
        <w:rPr>
          <w:rFonts w:eastAsia="Times New Roman"/>
          <w:i/>
          <w:iCs/>
          <w:color w:val="3B3838" w:themeColor="background2" w:themeShade="40"/>
          <w:lang w:eastAsia="en-GB"/>
        </w:rPr>
        <w:t>Scéna veřejného prostoru</w:t>
      </w:r>
      <w:r w:rsidRPr="003A3F4C">
        <w:rPr>
          <w:rFonts w:eastAsia="Times New Roman"/>
          <w:color w:val="3B3838" w:themeColor="background2" w:themeShade="40"/>
          <w:lang w:eastAsia="en-GB"/>
        </w:rPr>
        <w:t xml:space="preserve"> upozorňuje na důležitost lidských příběhů v architektuře, jak jí mohou být ovlivňovány a proč je třeba v nich hledat inspiraci pro architektonickou tvorbu (</w:t>
      </w:r>
      <w:r w:rsidRPr="003A3F4C">
        <w:rPr>
          <w:rFonts w:eastAsia="Times New Roman"/>
          <w:i/>
          <w:color w:val="3B3838" w:themeColor="background2" w:themeShade="40"/>
          <w:lang w:eastAsia="en-GB"/>
        </w:rPr>
        <w:t>Scéna veřejného prostoru</w:t>
      </w:r>
      <w:r w:rsidRPr="003A3F4C">
        <w:rPr>
          <w:rFonts w:eastAsia="Times New Roman"/>
          <w:color w:val="3B3838" w:themeColor="background2" w:themeShade="40"/>
          <w:lang w:eastAsia="en-GB"/>
        </w:rPr>
        <w:t>, Era21, č. 3, 2018</w:t>
      </w:r>
      <w:r w:rsidR="004449E7" w:rsidRPr="003A3F4C">
        <w:rPr>
          <w:rFonts w:eastAsia="Times New Roman"/>
          <w:color w:val="3B3838" w:themeColor="background2" w:themeShade="40"/>
          <w:lang w:eastAsia="en-GB"/>
        </w:rPr>
        <w:t>, s. 48-49</w:t>
      </w:r>
      <w:r w:rsidRPr="003A3F4C">
        <w:rPr>
          <w:rFonts w:eastAsia="Times New Roman"/>
          <w:color w:val="3B3838" w:themeColor="background2" w:themeShade="40"/>
          <w:lang w:eastAsia="en-GB"/>
        </w:rPr>
        <w:t>)</w:t>
      </w:r>
      <w:r w:rsidR="00A15FCA" w:rsidRPr="003A3F4C">
        <w:rPr>
          <w:rFonts w:eastAsia="Times New Roman"/>
          <w:color w:val="3B3838" w:themeColor="background2" w:themeShade="40"/>
          <w:lang w:eastAsia="en-GB"/>
        </w:rPr>
        <w:t>.</w:t>
      </w:r>
      <w:r w:rsidR="004449E7" w:rsidRPr="003A3F4C">
        <w:rPr>
          <w:rFonts w:eastAsia="Times New Roman"/>
          <w:color w:val="3B3838" w:themeColor="background2" w:themeShade="40"/>
          <w:lang w:val="en-GB" w:eastAsia="en-GB"/>
        </w:rPr>
        <w:t xml:space="preserve"> </w:t>
      </w:r>
      <w:r w:rsidRPr="003A3F4C">
        <w:rPr>
          <w:rFonts w:eastAsia="Times New Roman"/>
          <w:color w:val="3B3838" w:themeColor="background2" w:themeShade="40"/>
          <w:lang w:eastAsia="en-GB"/>
        </w:rPr>
        <w:t>Pokládá v něm otázky, které architekturu a divadelnost vnímají separátně</w:t>
      </w:r>
      <w:r w:rsidR="00A15FCA" w:rsidRPr="003A3F4C">
        <w:rPr>
          <w:rFonts w:eastAsia="Times New Roman"/>
          <w:color w:val="3B3838" w:themeColor="background2" w:themeShade="40"/>
          <w:lang w:eastAsia="en-GB"/>
        </w:rPr>
        <w:t>,</w:t>
      </w:r>
      <w:r w:rsidRPr="003A3F4C">
        <w:rPr>
          <w:rFonts w:eastAsia="Times New Roman"/>
          <w:color w:val="3B3838" w:themeColor="background2" w:themeShade="40"/>
          <w:lang w:eastAsia="en-GB"/>
        </w:rPr>
        <w:t xml:space="preserve"> a zároveň je se vší samozřejmostí propojuje. „Existuje město bez lidí, tedy pouze s hmotnou složkou, a je to ještě město? Existuje město bez hmoty, tedy pouze se svou efemérní složkou, s ději příběhů lidí? Je více městem město bez hmoty, nebo město bez lidí?“</w:t>
      </w:r>
    </w:p>
    <w:p w:rsidR="00496DA5" w:rsidRPr="003A3F4C" w:rsidRDefault="00E46A38" w:rsidP="004449E7">
      <w:pPr>
        <w:rPr>
          <w:rFonts w:eastAsia="Times New Roman"/>
          <w:color w:val="3B3838" w:themeColor="background2" w:themeShade="40"/>
          <w:lang w:val="en-GB" w:eastAsia="en-GB"/>
        </w:rPr>
      </w:pPr>
      <w:r w:rsidRPr="003A3F4C">
        <w:rPr>
          <w:rFonts w:eastAsia="Times New Roman"/>
          <w:color w:val="3B3838" w:themeColor="background2" w:themeShade="40"/>
          <w:lang w:eastAsia="en-GB"/>
        </w:rPr>
        <w:t xml:space="preserve">Ve svém dalším článku </w:t>
      </w:r>
      <w:r w:rsidRPr="003A3F4C">
        <w:rPr>
          <w:rFonts w:eastAsia="Times New Roman"/>
          <w:i/>
          <w:color w:val="3B3838" w:themeColor="background2" w:themeShade="40"/>
          <w:lang w:eastAsia="en-GB"/>
        </w:rPr>
        <w:t>Zaskočeni jinakostí</w:t>
      </w:r>
      <w:r w:rsidRPr="003A3F4C">
        <w:rPr>
          <w:rFonts w:eastAsia="Times New Roman"/>
          <w:color w:val="3B3838" w:themeColor="background2" w:themeShade="40"/>
          <w:lang w:eastAsia="en-GB"/>
        </w:rPr>
        <w:t xml:space="preserve"> si</w:t>
      </w:r>
      <w:r w:rsidR="004449E7" w:rsidRPr="003A3F4C">
        <w:rPr>
          <w:rFonts w:eastAsia="Times New Roman"/>
          <w:color w:val="3B3838" w:themeColor="background2" w:themeShade="40"/>
          <w:lang w:eastAsia="en-GB"/>
        </w:rPr>
        <w:t xml:space="preserve"> Kastlová</w:t>
      </w:r>
      <w:r w:rsidR="00A15FCA" w:rsidRPr="003A3F4C">
        <w:rPr>
          <w:rFonts w:eastAsia="Times New Roman"/>
          <w:color w:val="3B3838" w:themeColor="background2" w:themeShade="40"/>
          <w:lang w:eastAsia="en-GB"/>
        </w:rPr>
        <w:t xml:space="preserve"> s Tomášem Žižkou, scénografem</w:t>
      </w:r>
      <w:r w:rsidRPr="003A3F4C">
        <w:rPr>
          <w:rFonts w:eastAsia="Times New Roman"/>
          <w:color w:val="3B3838" w:themeColor="background2" w:themeShade="40"/>
          <w:lang w:eastAsia="en-GB"/>
        </w:rPr>
        <w:t xml:space="preserve"> a režisérem, který se dlouhodobě zabývá uměním ve veřejném prostoru a jeho </w:t>
      </w:r>
      <w:proofErr w:type="spellStart"/>
      <w:r w:rsidRPr="003A3F4C">
        <w:rPr>
          <w:rFonts w:eastAsia="Times New Roman"/>
          <w:color w:val="3B3838" w:themeColor="background2" w:themeShade="40"/>
          <w:lang w:eastAsia="en-GB"/>
        </w:rPr>
        <w:t>performativitou</w:t>
      </w:r>
      <w:proofErr w:type="spellEnd"/>
      <w:r w:rsidRPr="003A3F4C">
        <w:rPr>
          <w:rFonts w:eastAsia="Times New Roman"/>
          <w:color w:val="3B3838" w:themeColor="background2" w:themeShade="40"/>
          <w:lang w:eastAsia="en-GB"/>
        </w:rPr>
        <w:t>, povídá právě o hranicích mezi architekturou a divadelností a co si první může vzít z druhé a naopak.</w:t>
      </w:r>
      <w:r w:rsidR="004449E7" w:rsidRPr="003A3F4C">
        <w:rPr>
          <w:rFonts w:eastAsia="Times New Roman"/>
          <w:color w:val="3B3838" w:themeColor="background2" w:themeShade="40"/>
          <w:lang w:val="en-GB" w:eastAsia="en-GB"/>
        </w:rPr>
        <w:t xml:space="preserve"> </w:t>
      </w:r>
      <w:r w:rsidRPr="003A3F4C">
        <w:rPr>
          <w:rFonts w:eastAsia="Times New Roman"/>
          <w:color w:val="3B3838" w:themeColor="background2" w:themeShade="40"/>
          <w:lang w:eastAsia="en-GB"/>
        </w:rPr>
        <w:t xml:space="preserve">Vznik veřejnosti </w:t>
      </w:r>
      <w:r w:rsidR="004449E7" w:rsidRPr="003A3F4C">
        <w:rPr>
          <w:rFonts w:eastAsia="Times New Roman"/>
          <w:color w:val="3B3838" w:themeColor="background2" w:themeShade="40"/>
          <w:lang w:eastAsia="en-GB"/>
        </w:rPr>
        <w:t xml:space="preserve">Žižka </w:t>
      </w:r>
      <w:r w:rsidRPr="003A3F4C">
        <w:rPr>
          <w:rFonts w:eastAsia="Times New Roman"/>
          <w:color w:val="3B3838" w:themeColor="background2" w:themeShade="40"/>
          <w:lang w:eastAsia="en-GB"/>
        </w:rPr>
        <w:t>vnímá jako výstup uzavřené society z privátu ven, díky čemuž se societa začne samovolně otevírat.</w:t>
      </w:r>
      <w:r w:rsidRPr="003A3F4C">
        <w:rPr>
          <w:rFonts w:eastAsia="Times New Roman"/>
          <w:color w:val="3B3838" w:themeColor="background2" w:themeShade="40"/>
          <w:lang w:val="en-GB" w:eastAsia="en-GB"/>
        </w:rPr>
        <w:t xml:space="preserve"> </w:t>
      </w:r>
      <w:r w:rsidRPr="003A3F4C">
        <w:rPr>
          <w:rFonts w:eastAsia="Times New Roman"/>
          <w:color w:val="3B3838" w:themeColor="background2" w:themeShade="40"/>
          <w:lang w:eastAsia="en-GB"/>
        </w:rPr>
        <w:t xml:space="preserve">„Veřeje jsou pro mě přechodem mezi něčím vnitřním a vnějším, což je vlastně v etymologii hezké pojmenování vystoupení sama ze sebe a vstoupení do nějaké jiné identity nebo do nějaké jiné </w:t>
      </w:r>
      <w:r w:rsidRPr="003A3F4C">
        <w:rPr>
          <w:rFonts w:eastAsia="Times New Roman"/>
          <w:color w:val="3B3838" w:themeColor="background2" w:themeShade="40"/>
          <w:lang w:eastAsia="en-GB"/>
        </w:rPr>
        <w:lastRenderedPageBreak/>
        <w:t xml:space="preserve">kvality či society.“ (Tomáš Žižka v rozhovoru </w:t>
      </w:r>
      <w:r w:rsidR="00A15FCA" w:rsidRPr="003A3F4C">
        <w:rPr>
          <w:rFonts w:eastAsia="Times New Roman"/>
          <w:color w:val="3B3838" w:themeColor="background2" w:themeShade="40"/>
          <w:lang w:eastAsia="en-GB"/>
        </w:rPr>
        <w:t xml:space="preserve">s </w:t>
      </w:r>
      <w:r w:rsidRPr="003A3F4C">
        <w:rPr>
          <w:rFonts w:eastAsia="Times New Roman"/>
          <w:color w:val="3B3838" w:themeColor="background2" w:themeShade="40"/>
          <w:lang w:eastAsia="en-GB"/>
        </w:rPr>
        <w:t xml:space="preserve">Veronikou Kastlovou, </w:t>
      </w:r>
      <w:r w:rsidRPr="003A3F4C">
        <w:rPr>
          <w:rFonts w:eastAsia="Times New Roman"/>
          <w:i/>
          <w:color w:val="3B3838" w:themeColor="background2" w:themeShade="40"/>
          <w:lang w:eastAsia="en-GB"/>
        </w:rPr>
        <w:t>Zaskočeni jinakostí</w:t>
      </w:r>
      <w:r w:rsidR="00A15FCA" w:rsidRPr="003A3F4C">
        <w:rPr>
          <w:rFonts w:eastAsia="Times New Roman"/>
          <w:color w:val="3B3838" w:themeColor="background2" w:themeShade="40"/>
          <w:lang w:eastAsia="en-GB"/>
        </w:rPr>
        <w:t>, Era21,</w:t>
      </w:r>
      <w:r w:rsidRPr="003A3F4C">
        <w:rPr>
          <w:rFonts w:eastAsia="Times New Roman"/>
          <w:color w:val="3B3838" w:themeColor="background2" w:themeShade="40"/>
          <w:lang w:eastAsia="en-GB"/>
        </w:rPr>
        <w:t xml:space="preserve"> 2018, s. 50) T</w:t>
      </w:r>
      <w:proofErr w:type="spellStart"/>
      <w:r w:rsidRPr="003A3F4C">
        <w:rPr>
          <w:rFonts w:eastAsia="Times New Roman"/>
          <w:color w:val="3B3838" w:themeColor="background2" w:themeShade="40"/>
          <w:lang w:val="en-GB" w:eastAsia="en-GB"/>
        </w:rPr>
        <w:t>ak</w:t>
      </w:r>
      <w:proofErr w:type="spellEnd"/>
      <w:r w:rsidR="004449E7" w:rsidRPr="003A3F4C">
        <w:rPr>
          <w:rFonts w:eastAsia="Times New Roman"/>
          <w:color w:val="3B3838" w:themeColor="background2" w:themeShade="40"/>
          <w:lang w:eastAsia="en-GB"/>
        </w:rPr>
        <w:t>é</w:t>
      </w:r>
      <w:r w:rsidRPr="003A3F4C">
        <w:rPr>
          <w:rFonts w:eastAsia="Times New Roman"/>
          <w:color w:val="3B3838" w:themeColor="background2" w:themeShade="40"/>
          <w:lang w:eastAsia="en-GB"/>
        </w:rPr>
        <w:t xml:space="preserve"> komentuje současnou tendenci uzpůsobovat veřejný prostor jako katalyzátor ekonomické výměny místo toho, aby reflektoval každodenní lidské touhy a potřeby. </w:t>
      </w:r>
    </w:p>
    <w:p w:rsidR="006F6282" w:rsidRPr="003A3F4C" w:rsidRDefault="00E46A38" w:rsidP="006F6282">
      <w:pPr>
        <w:rPr>
          <w:rFonts w:eastAsia="Times New Roman"/>
          <w:color w:val="3B3838" w:themeColor="background2" w:themeShade="40"/>
          <w:lang w:eastAsia="en-GB"/>
        </w:rPr>
      </w:pPr>
      <w:r w:rsidRPr="003A3F4C">
        <w:rPr>
          <w:rFonts w:eastAsia="Times New Roman"/>
          <w:color w:val="3B3838" w:themeColor="background2" w:themeShade="40"/>
          <w:lang w:eastAsia="en-GB"/>
        </w:rPr>
        <w:t xml:space="preserve">Ještě se naposledy vrátím ke knize </w:t>
      </w:r>
      <w:r w:rsidRPr="003A3F4C">
        <w:rPr>
          <w:rFonts w:eastAsia="Times New Roman"/>
          <w:i/>
          <w:color w:val="3B3838" w:themeColor="background2" w:themeShade="40"/>
          <w:lang w:eastAsia="en-GB"/>
        </w:rPr>
        <w:t>Prožívat architekturu</w:t>
      </w:r>
      <w:r w:rsidR="006F6282" w:rsidRPr="003A3F4C">
        <w:rPr>
          <w:rFonts w:eastAsia="Times New Roman"/>
          <w:color w:val="3B3838" w:themeColor="background2" w:themeShade="40"/>
          <w:lang w:eastAsia="en-GB"/>
        </w:rPr>
        <w:t>, kde Melková uvádí, že „fungující kvalitní kulturní městský veřejný prostor je předpokladem existence kulturní, duchovní a společenské dimenze života ve městě, a tedy i předpokladem vůle lidí zde volný čas trávit.” (</w:t>
      </w:r>
      <w:proofErr w:type="gramStart"/>
      <w:r w:rsidR="006F6282" w:rsidRPr="003A3F4C">
        <w:rPr>
          <w:rFonts w:eastAsia="Times New Roman"/>
          <w:color w:val="3B3838" w:themeColor="background2" w:themeShade="40"/>
          <w:lang w:eastAsia="en-GB"/>
        </w:rPr>
        <w:t>s.129</w:t>
      </w:r>
      <w:proofErr w:type="gramEnd"/>
      <w:r w:rsidR="006F6282" w:rsidRPr="003A3F4C">
        <w:rPr>
          <w:rFonts w:eastAsia="Times New Roman"/>
          <w:color w:val="3B3838" w:themeColor="background2" w:themeShade="40"/>
          <w:lang w:eastAsia="en-GB"/>
        </w:rPr>
        <w:t xml:space="preserve">) </w:t>
      </w:r>
      <w:r w:rsidR="002B5078" w:rsidRPr="003A3F4C">
        <w:rPr>
          <w:rFonts w:eastAsia="Times New Roman"/>
          <w:color w:val="3B3838" w:themeColor="background2" w:themeShade="40"/>
          <w:lang w:eastAsia="en-GB"/>
        </w:rPr>
        <w:t>Tvrdí, že v</w:t>
      </w:r>
      <w:r w:rsidR="006F6282" w:rsidRPr="003A3F4C">
        <w:rPr>
          <w:rFonts w:eastAsia="Times New Roman"/>
          <w:color w:val="3B3838" w:themeColor="background2" w:themeShade="40"/>
          <w:lang w:eastAsia="en-GB"/>
        </w:rPr>
        <w:t xml:space="preserve"> Česku jsme ještě od dob socialismu zvyklí na víkend utéct z města na chatu, neumíme zde trávit svůj volný čas a veřejný prostor na to tak ani není připraven. Musí být prostředím pro vstup a usazení, být s to přijmout a podpořit potenciální náplň. Ta může vzniknout spontánně a lze ji i plánovaně vložit, zde ale leží riziko překrytí potenciálu již existující hmoty a její přirozenosti. V případě, že se chystáme náplň do prostoru uměle vložit, musíme ji koncipovat tak, aby návštěvnictvo podněcovala k dalšímu intuitivnímu prozkoumávání místa. Melková ještě zdůrazňuje uživatelskou přístupnost prostoru, čímž míní možnost naplnění základních pohybových potřeb: sednout si, opřít se, natáhnout se, pojíst, číst si, dívat se ven, být v kontaktu s přírodou nebo si obyčejně povídat. Na místě, které toto všechno splňuje, se lidé chtějí stýkat a shromažďovat a má tedy moc posílit nebo vytvořit místní komunitu. </w:t>
      </w:r>
    </w:p>
    <w:p w:rsidR="00496DA5" w:rsidRPr="003A3F4C" w:rsidRDefault="00196D97" w:rsidP="002B5078">
      <w:pPr>
        <w:rPr>
          <w:rFonts w:eastAsia="Times New Roman"/>
          <w:color w:val="3B3838" w:themeColor="background2" w:themeShade="40"/>
          <w:lang w:val="en-GB" w:eastAsia="en-GB"/>
        </w:rPr>
      </w:pPr>
      <w:r w:rsidRPr="003A3F4C">
        <w:rPr>
          <w:rFonts w:eastAsia="Times New Roman"/>
          <w:color w:val="3B3838" w:themeColor="background2" w:themeShade="40"/>
          <w:lang w:eastAsia="en-GB"/>
        </w:rPr>
        <w:t>Další pojednání</w:t>
      </w:r>
      <w:r w:rsidR="00E46A38" w:rsidRPr="003A3F4C">
        <w:rPr>
          <w:rFonts w:eastAsia="Times New Roman"/>
          <w:color w:val="3B3838" w:themeColor="background2" w:themeShade="40"/>
          <w:lang w:eastAsia="en-GB"/>
        </w:rPr>
        <w:t xml:space="preserve"> o veřejné</w:t>
      </w:r>
      <w:r w:rsidR="002B5078" w:rsidRPr="003A3F4C">
        <w:rPr>
          <w:rFonts w:eastAsia="Times New Roman"/>
          <w:color w:val="3B3838" w:themeColor="background2" w:themeShade="40"/>
          <w:lang w:eastAsia="en-GB"/>
        </w:rPr>
        <w:t>m prostoru jsem našla v knize</w:t>
      </w:r>
      <w:r w:rsidR="00E46A38" w:rsidRPr="003A3F4C">
        <w:rPr>
          <w:rFonts w:eastAsia="Times New Roman"/>
          <w:color w:val="3B3838" w:themeColor="background2" w:themeShade="40"/>
          <w:lang w:eastAsia="en-GB"/>
        </w:rPr>
        <w:t xml:space="preserve"> </w:t>
      </w:r>
      <w:r w:rsidR="00E46A38" w:rsidRPr="003A3F4C">
        <w:rPr>
          <w:rFonts w:eastAsia="Times New Roman"/>
          <w:i/>
          <w:color w:val="3B3838" w:themeColor="background2" w:themeShade="40"/>
          <w:lang w:eastAsia="en-GB"/>
        </w:rPr>
        <w:t>Architektura a veřejný prostor</w:t>
      </w:r>
      <w:r w:rsidR="002B5078" w:rsidRPr="003A3F4C">
        <w:rPr>
          <w:rFonts w:eastAsia="Times New Roman"/>
          <w:color w:val="3B3838" w:themeColor="background2" w:themeShade="40"/>
          <w:lang w:eastAsia="en-GB"/>
        </w:rPr>
        <w:t xml:space="preserve"> Petra Kratochvíla z roku 2012. Výběr</w:t>
      </w:r>
      <w:r w:rsidR="00E46A38" w:rsidRPr="003A3F4C">
        <w:rPr>
          <w:rFonts w:eastAsia="Times New Roman"/>
          <w:color w:val="3B3838" w:themeColor="background2" w:themeShade="40"/>
          <w:lang w:eastAsia="en-GB"/>
        </w:rPr>
        <w:t xml:space="preserve"> textů ilustruje typickou dvojznačnost veřejného prostoru jako prostoru fyzického a sociálního, protože </w:t>
      </w:r>
      <w:proofErr w:type="spellStart"/>
      <w:r w:rsidR="00E46A38" w:rsidRPr="003A3F4C">
        <w:rPr>
          <w:rFonts w:eastAsia="Times New Roman"/>
          <w:color w:val="3B3838" w:themeColor="background2" w:themeShade="40"/>
          <w:lang w:eastAsia="en-GB"/>
        </w:rPr>
        <w:t>autorstvo</w:t>
      </w:r>
      <w:proofErr w:type="spellEnd"/>
      <w:r w:rsidR="00E46A38" w:rsidRPr="003A3F4C">
        <w:rPr>
          <w:rFonts w:eastAsia="Times New Roman"/>
          <w:color w:val="3B3838" w:themeColor="background2" w:themeShade="40"/>
          <w:lang w:eastAsia="en-GB"/>
        </w:rPr>
        <w:t xml:space="preserve"> má různorodá profesní zázemí. </w:t>
      </w:r>
    </w:p>
    <w:p w:rsidR="006F6282" w:rsidRPr="003A3F4C" w:rsidRDefault="00E46A38" w:rsidP="002B5078">
      <w:pPr>
        <w:rPr>
          <w:rFonts w:eastAsia="Times New Roman"/>
          <w:color w:val="3B3838" w:themeColor="background2" w:themeShade="40"/>
          <w:lang w:eastAsia="en-GB"/>
        </w:rPr>
      </w:pPr>
      <w:r w:rsidRPr="003A3F4C">
        <w:rPr>
          <w:rFonts w:eastAsia="Times New Roman"/>
          <w:color w:val="3B3838" w:themeColor="background2" w:themeShade="40"/>
          <w:lang w:eastAsia="en-GB"/>
        </w:rPr>
        <w:t xml:space="preserve">Hans Paul </w:t>
      </w:r>
      <w:proofErr w:type="spellStart"/>
      <w:r w:rsidRPr="003A3F4C">
        <w:rPr>
          <w:rFonts w:eastAsia="Times New Roman"/>
          <w:color w:val="3B3838" w:themeColor="background2" w:themeShade="40"/>
          <w:lang w:eastAsia="en-GB"/>
        </w:rPr>
        <w:t>Bahrdt</w:t>
      </w:r>
      <w:proofErr w:type="spellEnd"/>
      <w:r w:rsidRPr="003A3F4C">
        <w:rPr>
          <w:rFonts w:eastAsia="Times New Roman"/>
          <w:color w:val="3B3838" w:themeColor="background2" w:themeShade="40"/>
          <w:lang w:eastAsia="en-GB"/>
        </w:rPr>
        <w:t xml:space="preserve"> (1918 – 1994) byl německým sociologem a vysokoškolským pedagogem a právě ve své knize </w:t>
      </w:r>
      <w:r w:rsidRPr="003A3F4C">
        <w:rPr>
          <w:rFonts w:eastAsia="Times New Roman"/>
          <w:i/>
          <w:iCs/>
          <w:color w:val="3B3838" w:themeColor="background2" w:themeShade="40"/>
          <w:lang w:eastAsia="en-GB"/>
        </w:rPr>
        <w:t xml:space="preserve">Die </w:t>
      </w:r>
      <w:proofErr w:type="spellStart"/>
      <w:r w:rsidRPr="003A3F4C">
        <w:rPr>
          <w:rFonts w:eastAsia="Times New Roman"/>
          <w:i/>
          <w:iCs/>
          <w:color w:val="3B3838" w:themeColor="background2" w:themeShade="40"/>
          <w:lang w:eastAsia="en-GB"/>
        </w:rPr>
        <w:t>Moderne</w:t>
      </w:r>
      <w:proofErr w:type="spellEnd"/>
      <w:r w:rsidRPr="003A3F4C">
        <w:rPr>
          <w:rFonts w:eastAsia="Times New Roman"/>
          <w:i/>
          <w:iCs/>
          <w:color w:val="3B3838" w:themeColor="background2" w:themeShade="40"/>
          <w:lang w:eastAsia="en-GB"/>
        </w:rPr>
        <w:t xml:space="preserve"> </w:t>
      </w:r>
      <w:proofErr w:type="spellStart"/>
      <w:r w:rsidRPr="003A3F4C">
        <w:rPr>
          <w:rFonts w:eastAsia="Times New Roman"/>
          <w:i/>
          <w:iCs/>
          <w:color w:val="3B3838" w:themeColor="background2" w:themeShade="40"/>
          <w:lang w:val="en-GB" w:eastAsia="en-GB"/>
        </w:rPr>
        <w:t>Großstadt</w:t>
      </w:r>
      <w:proofErr w:type="spellEnd"/>
      <w:r w:rsidRPr="003A3F4C">
        <w:rPr>
          <w:rFonts w:eastAsia="Times New Roman"/>
          <w:i/>
          <w:iCs/>
          <w:color w:val="3B3838" w:themeColor="background2" w:themeShade="40"/>
          <w:lang w:eastAsia="en-GB"/>
        </w:rPr>
        <w:t xml:space="preserve"> </w:t>
      </w:r>
      <w:r w:rsidRPr="003A3F4C">
        <w:rPr>
          <w:rFonts w:eastAsia="Times New Roman"/>
          <w:color w:val="3B3838" w:themeColor="background2" w:themeShade="40"/>
          <w:lang w:eastAsia="en-GB"/>
        </w:rPr>
        <w:t xml:space="preserve">z roku 1961 </w:t>
      </w:r>
      <w:r w:rsidR="00A15FCA" w:rsidRPr="003A3F4C">
        <w:rPr>
          <w:rFonts w:eastAsia="Times New Roman"/>
          <w:color w:val="3B3838" w:themeColor="background2" w:themeShade="40"/>
          <w:lang w:eastAsia="en-GB"/>
        </w:rPr>
        <w:t xml:space="preserve">se </w:t>
      </w:r>
      <w:r w:rsidRPr="003A3F4C">
        <w:rPr>
          <w:rFonts w:eastAsia="Times New Roman"/>
          <w:color w:val="3B3838" w:themeColor="background2" w:themeShade="40"/>
          <w:lang w:eastAsia="en-GB"/>
        </w:rPr>
        <w:t>zamýšlí nad tím, jak veřejná sféra vůbec vzniká</w:t>
      </w:r>
      <w:r w:rsidR="00A15FCA" w:rsidRPr="003A3F4C">
        <w:rPr>
          <w:rFonts w:eastAsia="Times New Roman"/>
          <w:color w:val="3B3838" w:themeColor="background2" w:themeShade="40"/>
          <w:lang w:eastAsia="en-GB"/>
        </w:rPr>
        <w:t>,</w:t>
      </w:r>
      <w:r w:rsidRPr="003A3F4C">
        <w:rPr>
          <w:rFonts w:eastAsia="Times New Roman"/>
          <w:color w:val="3B3838" w:themeColor="background2" w:themeShade="40"/>
          <w:lang w:eastAsia="en-GB"/>
        </w:rPr>
        <w:t xml:space="preserve"> a vymezuje ji proti té soukromé. Na příkladu tržiště (jako </w:t>
      </w:r>
      <w:proofErr w:type="spellStart"/>
      <w:r w:rsidRPr="003A3F4C">
        <w:rPr>
          <w:rFonts w:eastAsia="Times New Roman"/>
          <w:color w:val="3B3838" w:themeColor="background2" w:themeShade="40"/>
          <w:lang w:eastAsia="en-GB"/>
        </w:rPr>
        <w:t>praformy</w:t>
      </w:r>
      <w:proofErr w:type="spellEnd"/>
      <w:r w:rsidRPr="003A3F4C">
        <w:rPr>
          <w:rFonts w:eastAsia="Times New Roman"/>
          <w:color w:val="3B3838" w:themeColor="background2" w:themeShade="40"/>
          <w:lang w:eastAsia="en-GB"/>
        </w:rPr>
        <w:t xml:space="preserve"> veřejného prostoru) definuje veřejnou sféru jako společenství, které neumožňuje totální identifikaci se sebou samým, kdy se JÁ nemůže identifikovat s MY, protože MY není nijak definováno.</w:t>
      </w:r>
      <w:r w:rsidR="002B5078" w:rsidRPr="003A3F4C">
        <w:rPr>
          <w:rFonts w:eastAsia="Times New Roman"/>
          <w:color w:val="3B3838" w:themeColor="background2" w:themeShade="40"/>
          <w:lang w:val="en-GB" w:eastAsia="en-GB"/>
        </w:rPr>
        <w:t xml:space="preserve"> </w:t>
      </w:r>
      <w:r w:rsidRPr="003A3F4C">
        <w:rPr>
          <w:rFonts w:eastAsia="Times New Roman"/>
          <w:color w:val="3B3838" w:themeColor="background2" w:themeShade="40"/>
          <w:lang w:eastAsia="en-GB"/>
        </w:rPr>
        <w:t>Uvádí příklad tramvaje, která cestující aktuálně spojuje (pouze) tím, že v n</w:t>
      </w:r>
      <w:r w:rsidR="00A15FCA" w:rsidRPr="003A3F4C">
        <w:rPr>
          <w:rFonts w:eastAsia="Times New Roman"/>
          <w:color w:val="3B3838" w:themeColor="background2" w:themeShade="40"/>
          <w:lang w:eastAsia="en-GB"/>
        </w:rPr>
        <w:t>í sedí (pokud nedojde k nehodě</w:t>
      </w:r>
      <w:r w:rsidRPr="003A3F4C">
        <w:rPr>
          <w:rFonts w:eastAsia="Times New Roman"/>
          <w:color w:val="3B3838" w:themeColor="background2" w:themeShade="40"/>
          <w:lang w:eastAsia="en-GB"/>
        </w:rPr>
        <w:t xml:space="preserve"> či jiné nenadálé kolizi).</w:t>
      </w:r>
      <w:r w:rsidR="002B5078" w:rsidRPr="003A3F4C">
        <w:rPr>
          <w:rFonts w:eastAsia="Times New Roman"/>
          <w:color w:val="3B3838" w:themeColor="background2" w:themeShade="40"/>
          <w:lang w:val="en-GB" w:eastAsia="en-GB"/>
        </w:rPr>
        <w:t xml:space="preserve"> </w:t>
      </w:r>
      <w:r w:rsidR="002B5078" w:rsidRPr="003A3F4C">
        <w:rPr>
          <w:rFonts w:eastAsia="Times New Roman"/>
          <w:color w:val="3B3838" w:themeColor="background2" w:themeShade="40"/>
          <w:lang w:eastAsia="en-GB"/>
        </w:rPr>
        <w:t>Veřejnost představuje jako možnost kontaktu, kdy je upozaděna soukromá identita jedince, například charakter, povolání nebo rodinná situace.</w:t>
      </w:r>
    </w:p>
    <w:p w:rsidR="002B5078" w:rsidRPr="003A3F4C" w:rsidRDefault="002B5078" w:rsidP="002B5078">
      <w:pPr>
        <w:rPr>
          <w:rFonts w:eastAsia="Times New Roman"/>
          <w:color w:val="3B3838" w:themeColor="background2" w:themeShade="40"/>
          <w:lang w:eastAsia="en-GB"/>
        </w:rPr>
      </w:pPr>
      <w:r w:rsidRPr="003A3F4C">
        <w:rPr>
          <w:rFonts w:eastAsia="Times New Roman"/>
          <w:color w:val="3B3838" w:themeColor="background2" w:themeShade="40"/>
          <w:lang w:eastAsia="en-GB"/>
        </w:rPr>
        <w:t>Druhý</w:t>
      </w:r>
      <w:r w:rsidR="00E46A38" w:rsidRPr="003A3F4C">
        <w:rPr>
          <w:rFonts w:eastAsia="Times New Roman"/>
          <w:color w:val="3B3838" w:themeColor="background2" w:themeShade="40"/>
          <w:lang w:eastAsia="en-GB"/>
        </w:rPr>
        <w:t xml:space="preserve"> t</w:t>
      </w:r>
      <w:r w:rsidRPr="003A3F4C">
        <w:rPr>
          <w:rFonts w:eastAsia="Times New Roman"/>
          <w:color w:val="3B3838" w:themeColor="background2" w:themeShade="40"/>
          <w:lang w:eastAsia="en-GB"/>
        </w:rPr>
        <w:t>ext, který jsem z vybrala z Kratochvílovy sbírky</w:t>
      </w:r>
      <w:r w:rsidR="00E46A38" w:rsidRPr="003A3F4C">
        <w:rPr>
          <w:rFonts w:eastAsia="Times New Roman"/>
          <w:color w:val="3B3838" w:themeColor="background2" w:themeShade="40"/>
          <w:lang w:eastAsia="en-GB"/>
        </w:rPr>
        <w:t xml:space="preserve">, je od španělského architekta a urbanisty </w:t>
      </w:r>
      <w:proofErr w:type="spellStart"/>
      <w:r w:rsidR="00E46A38" w:rsidRPr="003A3F4C">
        <w:rPr>
          <w:rFonts w:eastAsia="Times New Roman"/>
          <w:color w:val="3B3838" w:themeColor="background2" w:themeShade="40"/>
          <w:lang w:eastAsia="en-GB"/>
        </w:rPr>
        <w:t>Oriola</w:t>
      </w:r>
      <w:proofErr w:type="spellEnd"/>
      <w:r w:rsidR="00E46A38" w:rsidRPr="003A3F4C">
        <w:rPr>
          <w:rFonts w:eastAsia="Times New Roman"/>
          <w:color w:val="3B3838" w:themeColor="background2" w:themeShade="40"/>
          <w:lang w:eastAsia="en-GB"/>
        </w:rPr>
        <w:t xml:space="preserve"> </w:t>
      </w:r>
      <w:proofErr w:type="spellStart"/>
      <w:r w:rsidR="00E46A38" w:rsidRPr="003A3F4C">
        <w:rPr>
          <w:rFonts w:eastAsia="Times New Roman"/>
          <w:color w:val="3B3838" w:themeColor="background2" w:themeShade="40"/>
          <w:lang w:eastAsia="en-GB"/>
        </w:rPr>
        <w:t>Bohigase</w:t>
      </w:r>
      <w:proofErr w:type="spellEnd"/>
      <w:r w:rsidR="00E46A38" w:rsidRPr="003A3F4C">
        <w:rPr>
          <w:rFonts w:eastAsia="Times New Roman"/>
          <w:color w:val="3B3838" w:themeColor="background2" w:themeShade="40"/>
          <w:lang w:eastAsia="en-GB"/>
        </w:rPr>
        <w:t xml:space="preserve"> (1925 – 2021), který se významně podílel na zkvalitnění městského prostoru v Barceloně, již také spolupřipravoval na Olympijské hry 1992. Jeho přístup a opatření zajistily trvalé zkvalitnění veřejného prostranství města, což se při plánování této mezinárodní události ne vždy podaří.</w:t>
      </w:r>
      <w:r w:rsidRPr="003A3F4C">
        <w:rPr>
          <w:rFonts w:eastAsia="Times New Roman"/>
          <w:color w:val="3B3838" w:themeColor="background2" w:themeShade="40"/>
          <w:lang w:val="en-GB" w:eastAsia="en-GB"/>
        </w:rPr>
        <w:t xml:space="preserve"> </w:t>
      </w:r>
      <w:r w:rsidRPr="003A3F4C">
        <w:rPr>
          <w:rFonts w:eastAsia="Times New Roman"/>
          <w:color w:val="3B3838" w:themeColor="background2" w:themeShade="40"/>
          <w:lang w:eastAsia="en-GB"/>
        </w:rPr>
        <w:t xml:space="preserve">Veřejný prostor ve své stati </w:t>
      </w:r>
      <w:r w:rsidRPr="003A3F4C">
        <w:rPr>
          <w:rFonts w:eastAsia="Times New Roman"/>
          <w:i/>
          <w:color w:val="3B3838" w:themeColor="background2" w:themeShade="40"/>
          <w:lang w:eastAsia="en-GB"/>
        </w:rPr>
        <w:t>Forma veřejného prostoru</w:t>
      </w:r>
      <w:r w:rsidRPr="003A3F4C">
        <w:rPr>
          <w:rFonts w:eastAsia="Times New Roman"/>
          <w:color w:val="3B3838" w:themeColor="background2" w:themeShade="40"/>
          <w:lang w:eastAsia="en-GB"/>
        </w:rPr>
        <w:t xml:space="preserve"> prvotně vnímá skrze jeho „charakter“, protože jeho funkci označuje (zcela opodstatněně) jen za dočas</w:t>
      </w:r>
      <w:r w:rsidR="00A15FCA" w:rsidRPr="003A3F4C">
        <w:rPr>
          <w:rFonts w:eastAsia="Times New Roman"/>
          <w:color w:val="3B3838" w:themeColor="background2" w:themeShade="40"/>
          <w:lang w:eastAsia="en-GB"/>
        </w:rPr>
        <w:t>nou. Pro přiblížení pojmu si vy</w:t>
      </w:r>
      <w:r w:rsidRPr="003A3F4C">
        <w:rPr>
          <w:rFonts w:eastAsia="Times New Roman"/>
          <w:color w:val="3B3838" w:themeColor="background2" w:themeShade="40"/>
          <w:lang w:eastAsia="en-GB"/>
        </w:rPr>
        <w:t>půjčuje základní antické pojetí temperamentu: sangvinické, cholerické, flegmatické, melancholické.</w:t>
      </w:r>
    </w:p>
    <w:p w:rsidR="00496DA5" w:rsidRPr="003A3F4C" w:rsidRDefault="00E46A38" w:rsidP="002B5078">
      <w:pPr>
        <w:numPr>
          <w:ilvl w:val="0"/>
          <w:numId w:val="15"/>
        </w:numPr>
        <w:rPr>
          <w:rFonts w:eastAsia="Times New Roman"/>
          <w:color w:val="3B3838" w:themeColor="background2" w:themeShade="40"/>
          <w:lang w:val="en-GB" w:eastAsia="en-GB"/>
        </w:rPr>
      </w:pPr>
      <w:r w:rsidRPr="003A3F4C">
        <w:rPr>
          <w:rFonts w:eastAsia="Times New Roman"/>
          <w:color w:val="3B3838" w:themeColor="background2" w:themeShade="40"/>
          <w:lang w:eastAsia="en-GB"/>
        </w:rPr>
        <w:t>„</w:t>
      </w:r>
      <w:proofErr w:type="spellStart"/>
      <w:r w:rsidRPr="003A3F4C">
        <w:rPr>
          <w:rFonts w:eastAsia="Times New Roman"/>
          <w:color w:val="3B3838" w:themeColor="background2" w:themeShade="40"/>
          <w:lang w:val="en-GB" w:eastAsia="en-GB"/>
        </w:rPr>
        <w:t>Barcelonské</w:t>
      </w:r>
      <w:proofErr w:type="spellEnd"/>
      <w:r w:rsidRPr="003A3F4C">
        <w:rPr>
          <w:rFonts w:eastAsia="Times New Roman"/>
          <w:color w:val="3B3838" w:themeColor="background2" w:themeShade="40"/>
          <w:lang w:val="en-GB" w:eastAsia="en-GB"/>
        </w:rPr>
        <w:t xml:space="preserve"> </w:t>
      </w:r>
      <w:proofErr w:type="spellStart"/>
      <w:r w:rsidRPr="003A3F4C">
        <w:rPr>
          <w:rFonts w:eastAsia="Times New Roman"/>
          <w:color w:val="3B3838" w:themeColor="background2" w:themeShade="40"/>
          <w:lang w:val="en-GB" w:eastAsia="en-GB"/>
        </w:rPr>
        <w:t>náměstí</w:t>
      </w:r>
      <w:proofErr w:type="spellEnd"/>
      <w:r w:rsidRPr="003A3F4C">
        <w:rPr>
          <w:rFonts w:eastAsia="Times New Roman"/>
          <w:color w:val="3B3838" w:themeColor="background2" w:themeShade="40"/>
          <w:lang w:val="en-GB" w:eastAsia="en-GB"/>
        </w:rPr>
        <w:t xml:space="preserve"> La Plaza de </w:t>
      </w:r>
      <w:proofErr w:type="spellStart"/>
      <w:r w:rsidRPr="003A3F4C">
        <w:rPr>
          <w:rFonts w:eastAsia="Times New Roman"/>
          <w:color w:val="3B3838" w:themeColor="background2" w:themeShade="40"/>
          <w:lang w:val="en-GB" w:eastAsia="en-GB"/>
        </w:rPr>
        <w:t>Sant</w:t>
      </w:r>
      <w:proofErr w:type="spellEnd"/>
      <w:r w:rsidRPr="003A3F4C">
        <w:rPr>
          <w:rFonts w:eastAsia="Times New Roman"/>
          <w:color w:val="3B3838" w:themeColor="background2" w:themeShade="40"/>
          <w:lang w:val="en-GB" w:eastAsia="en-GB"/>
        </w:rPr>
        <w:t xml:space="preserve"> </w:t>
      </w:r>
      <w:proofErr w:type="spellStart"/>
      <w:r w:rsidRPr="003A3F4C">
        <w:rPr>
          <w:rFonts w:eastAsia="Times New Roman"/>
          <w:color w:val="3B3838" w:themeColor="background2" w:themeShade="40"/>
          <w:lang w:val="en-GB" w:eastAsia="en-GB"/>
        </w:rPr>
        <w:t>Josep</w:t>
      </w:r>
      <w:proofErr w:type="spellEnd"/>
      <w:r w:rsidRPr="003A3F4C">
        <w:rPr>
          <w:rFonts w:eastAsia="Times New Roman"/>
          <w:color w:val="3B3838" w:themeColor="background2" w:themeShade="40"/>
          <w:lang w:val="en-GB" w:eastAsia="en-GB"/>
        </w:rPr>
        <w:t xml:space="preserve">, </w:t>
      </w:r>
      <w:proofErr w:type="spellStart"/>
      <w:r w:rsidRPr="003A3F4C">
        <w:rPr>
          <w:rFonts w:eastAsia="Times New Roman"/>
          <w:color w:val="3B3838" w:themeColor="background2" w:themeShade="40"/>
          <w:lang w:val="en-GB" w:eastAsia="en-GB"/>
        </w:rPr>
        <w:t>kde</w:t>
      </w:r>
      <w:proofErr w:type="spellEnd"/>
      <w:r w:rsidRPr="003A3F4C">
        <w:rPr>
          <w:rFonts w:eastAsia="Times New Roman"/>
          <w:color w:val="3B3838" w:themeColor="background2" w:themeShade="40"/>
          <w:lang w:val="en-GB" w:eastAsia="en-GB"/>
        </w:rPr>
        <w:t xml:space="preserve"> </w:t>
      </w:r>
      <w:proofErr w:type="spellStart"/>
      <w:r w:rsidRPr="003A3F4C">
        <w:rPr>
          <w:rFonts w:eastAsia="Times New Roman"/>
          <w:color w:val="3B3838" w:themeColor="background2" w:themeShade="40"/>
          <w:lang w:val="en-GB" w:eastAsia="en-GB"/>
        </w:rPr>
        <w:t>stojí</w:t>
      </w:r>
      <w:proofErr w:type="spellEnd"/>
      <w:r w:rsidRPr="003A3F4C">
        <w:rPr>
          <w:rFonts w:eastAsia="Times New Roman"/>
          <w:color w:val="3B3838" w:themeColor="background2" w:themeShade="40"/>
          <w:lang w:val="en-GB" w:eastAsia="en-GB"/>
        </w:rPr>
        <w:t xml:space="preserve"> </w:t>
      </w:r>
      <w:proofErr w:type="spellStart"/>
      <w:r w:rsidRPr="003A3F4C">
        <w:rPr>
          <w:rFonts w:eastAsia="Times New Roman"/>
          <w:color w:val="3B3838" w:themeColor="background2" w:themeShade="40"/>
          <w:lang w:val="en-GB" w:eastAsia="en-GB"/>
        </w:rPr>
        <w:t>tržnice</w:t>
      </w:r>
      <w:proofErr w:type="spellEnd"/>
      <w:r w:rsidRPr="003A3F4C">
        <w:rPr>
          <w:rFonts w:eastAsia="Times New Roman"/>
          <w:color w:val="3B3838" w:themeColor="background2" w:themeShade="40"/>
          <w:lang w:val="en-GB" w:eastAsia="en-GB"/>
        </w:rPr>
        <w:t xml:space="preserve"> la </w:t>
      </w:r>
      <w:proofErr w:type="spellStart"/>
      <w:r w:rsidRPr="003A3F4C">
        <w:rPr>
          <w:rFonts w:eastAsia="Times New Roman"/>
          <w:color w:val="3B3838" w:themeColor="background2" w:themeShade="40"/>
          <w:lang w:val="en-GB" w:eastAsia="en-GB"/>
        </w:rPr>
        <w:t>Boquería</w:t>
      </w:r>
      <w:proofErr w:type="spellEnd"/>
      <w:r w:rsidRPr="003A3F4C">
        <w:rPr>
          <w:rFonts w:eastAsia="Times New Roman"/>
          <w:color w:val="3B3838" w:themeColor="background2" w:themeShade="40"/>
          <w:lang w:val="en-GB" w:eastAsia="en-GB"/>
        </w:rPr>
        <w:t xml:space="preserve">, je </w:t>
      </w:r>
      <w:proofErr w:type="spellStart"/>
      <w:r w:rsidRPr="003A3F4C">
        <w:rPr>
          <w:rFonts w:eastAsia="Times New Roman"/>
          <w:color w:val="3B3838" w:themeColor="background2" w:themeShade="40"/>
          <w:lang w:val="en-GB" w:eastAsia="en-GB"/>
        </w:rPr>
        <w:t>typickým</w:t>
      </w:r>
      <w:proofErr w:type="spellEnd"/>
      <w:r w:rsidRPr="003A3F4C">
        <w:rPr>
          <w:rFonts w:eastAsia="Times New Roman"/>
          <w:color w:val="3B3838" w:themeColor="background2" w:themeShade="40"/>
          <w:lang w:val="en-GB" w:eastAsia="en-GB"/>
        </w:rPr>
        <w:t xml:space="preserve"> </w:t>
      </w:r>
      <w:proofErr w:type="spellStart"/>
      <w:r w:rsidRPr="003A3F4C">
        <w:rPr>
          <w:rFonts w:eastAsia="Times New Roman"/>
          <w:color w:val="3B3838" w:themeColor="background2" w:themeShade="40"/>
          <w:lang w:val="en-GB" w:eastAsia="en-GB"/>
        </w:rPr>
        <w:t>příkladem</w:t>
      </w:r>
      <w:proofErr w:type="spellEnd"/>
      <w:r w:rsidRPr="003A3F4C">
        <w:rPr>
          <w:rFonts w:eastAsia="Times New Roman"/>
          <w:color w:val="3B3838" w:themeColor="background2" w:themeShade="40"/>
          <w:lang w:val="en-GB" w:eastAsia="en-GB"/>
        </w:rPr>
        <w:t xml:space="preserve">, </w:t>
      </w:r>
      <w:proofErr w:type="spellStart"/>
      <w:r w:rsidRPr="003A3F4C">
        <w:rPr>
          <w:rFonts w:eastAsia="Times New Roman"/>
          <w:color w:val="3B3838" w:themeColor="background2" w:themeShade="40"/>
          <w:lang w:val="en-GB" w:eastAsia="en-GB"/>
        </w:rPr>
        <w:t>kdy</w:t>
      </w:r>
      <w:proofErr w:type="spellEnd"/>
      <w:r w:rsidRPr="003A3F4C">
        <w:rPr>
          <w:rFonts w:eastAsia="Times New Roman"/>
          <w:color w:val="3B3838" w:themeColor="background2" w:themeShade="40"/>
          <w:lang w:val="en-GB" w:eastAsia="en-GB"/>
        </w:rPr>
        <w:t xml:space="preserve"> </w:t>
      </w:r>
      <w:proofErr w:type="spellStart"/>
      <w:r w:rsidRPr="003A3F4C">
        <w:rPr>
          <w:rFonts w:eastAsia="Times New Roman"/>
          <w:color w:val="3B3838" w:themeColor="background2" w:themeShade="40"/>
          <w:lang w:val="en-GB" w:eastAsia="en-GB"/>
        </w:rPr>
        <w:t>relativně</w:t>
      </w:r>
      <w:proofErr w:type="spellEnd"/>
      <w:r w:rsidRPr="003A3F4C">
        <w:rPr>
          <w:rFonts w:eastAsia="Times New Roman"/>
          <w:color w:val="3B3838" w:themeColor="background2" w:themeShade="40"/>
          <w:lang w:val="en-GB" w:eastAsia="en-GB"/>
        </w:rPr>
        <w:t xml:space="preserve"> </w:t>
      </w:r>
      <w:proofErr w:type="spellStart"/>
      <w:r w:rsidRPr="003A3F4C">
        <w:rPr>
          <w:rFonts w:eastAsia="Times New Roman"/>
          <w:color w:val="3B3838" w:themeColor="background2" w:themeShade="40"/>
          <w:lang w:val="en-GB" w:eastAsia="en-GB"/>
        </w:rPr>
        <w:t>abstraktní</w:t>
      </w:r>
      <w:proofErr w:type="spellEnd"/>
      <w:r w:rsidRPr="003A3F4C">
        <w:rPr>
          <w:rFonts w:eastAsia="Times New Roman"/>
          <w:color w:val="3B3838" w:themeColor="background2" w:themeShade="40"/>
          <w:lang w:val="en-GB" w:eastAsia="en-GB"/>
        </w:rPr>
        <w:t xml:space="preserve"> </w:t>
      </w:r>
      <w:proofErr w:type="spellStart"/>
      <w:r w:rsidRPr="003A3F4C">
        <w:rPr>
          <w:rFonts w:eastAsia="Times New Roman"/>
          <w:color w:val="3B3838" w:themeColor="background2" w:themeShade="40"/>
          <w:lang w:val="en-GB" w:eastAsia="en-GB"/>
        </w:rPr>
        <w:t>monumentální</w:t>
      </w:r>
      <w:proofErr w:type="spellEnd"/>
      <w:r w:rsidRPr="003A3F4C">
        <w:rPr>
          <w:rFonts w:eastAsia="Times New Roman"/>
          <w:color w:val="3B3838" w:themeColor="background2" w:themeShade="40"/>
          <w:lang w:val="en-GB" w:eastAsia="en-GB"/>
        </w:rPr>
        <w:t xml:space="preserve"> </w:t>
      </w:r>
      <w:proofErr w:type="spellStart"/>
      <w:r w:rsidRPr="003A3F4C">
        <w:rPr>
          <w:rFonts w:eastAsia="Times New Roman"/>
          <w:color w:val="3B3838" w:themeColor="background2" w:themeShade="40"/>
          <w:lang w:val="en-GB" w:eastAsia="en-GB"/>
        </w:rPr>
        <w:t>řád</w:t>
      </w:r>
      <w:proofErr w:type="spellEnd"/>
      <w:r w:rsidRPr="003A3F4C">
        <w:rPr>
          <w:rFonts w:eastAsia="Times New Roman"/>
          <w:color w:val="3B3838" w:themeColor="background2" w:themeShade="40"/>
          <w:lang w:val="en-GB" w:eastAsia="en-GB"/>
        </w:rPr>
        <w:t xml:space="preserve"> </w:t>
      </w:r>
      <w:proofErr w:type="spellStart"/>
      <w:r w:rsidRPr="003A3F4C">
        <w:rPr>
          <w:rFonts w:eastAsia="Times New Roman"/>
          <w:color w:val="3B3838" w:themeColor="background2" w:themeShade="40"/>
          <w:lang w:val="en-GB" w:eastAsia="en-GB"/>
        </w:rPr>
        <w:t>byl</w:t>
      </w:r>
      <w:proofErr w:type="spellEnd"/>
      <w:r w:rsidRPr="003A3F4C">
        <w:rPr>
          <w:rFonts w:eastAsia="Times New Roman"/>
          <w:color w:val="3B3838" w:themeColor="background2" w:themeShade="40"/>
          <w:lang w:val="en-GB" w:eastAsia="en-GB"/>
        </w:rPr>
        <w:t xml:space="preserve"> </w:t>
      </w:r>
      <w:proofErr w:type="spellStart"/>
      <w:r w:rsidRPr="003A3F4C">
        <w:rPr>
          <w:rFonts w:eastAsia="Times New Roman"/>
          <w:color w:val="3B3838" w:themeColor="background2" w:themeShade="40"/>
          <w:lang w:val="en-GB" w:eastAsia="en-GB"/>
        </w:rPr>
        <w:t>překryt</w:t>
      </w:r>
      <w:proofErr w:type="spellEnd"/>
      <w:r w:rsidRPr="003A3F4C">
        <w:rPr>
          <w:rFonts w:eastAsia="Times New Roman"/>
          <w:color w:val="3B3838" w:themeColor="background2" w:themeShade="40"/>
          <w:lang w:val="en-GB" w:eastAsia="en-GB"/>
        </w:rPr>
        <w:t xml:space="preserve"> </w:t>
      </w:r>
      <w:proofErr w:type="spellStart"/>
      <w:r w:rsidRPr="003A3F4C">
        <w:rPr>
          <w:rFonts w:eastAsia="Times New Roman"/>
          <w:color w:val="3B3838" w:themeColor="background2" w:themeShade="40"/>
          <w:lang w:val="en-GB" w:eastAsia="en-GB"/>
        </w:rPr>
        <w:t>působením</w:t>
      </w:r>
      <w:proofErr w:type="spellEnd"/>
      <w:r w:rsidRPr="003A3F4C">
        <w:rPr>
          <w:rFonts w:eastAsia="Times New Roman"/>
          <w:color w:val="3B3838" w:themeColor="background2" w:themeShade="40"/>
          <w:lang w:val="en-GB" w:eastAsia="en-GB"/>
        </w:rPr>
        <w:t xml:space="preserve"> </w:t>
      </w:r>
      <w:proofErr w:type="spellStart"/>
      <w:r w:rsidRPr="003A3F4C">
        <w:rPr>
          <w:rFonts w:eastAsia="Times New Roman"/>
          <w:color w:val="3B3838" w:themeColor="background2" w:themeShade="40"/>
          <w:lang w:val="en-GB" w:eastAsia="en-GB"/>
        </w:rPr>
        <w:t>sangvinického</w:t>
      </w:r>
      <w:proofErr w:type="spellEnd"/>
      <w:r w:rsidRPr="003A3F4C">
        <w:rPr>
          <w:rFonts w:eastAsia="Times New Roman"/>
          <w:color w:val="3B3838" w:themeColor="background2" w:themeShade="40"/>
          <w:lang w:eastAsia="en-GB"/>
        </w:rPr>
        <w:t xml:space="preserve"> </w:t>
      </w:r>
      <w:proofErr w:type="spellStart"/>
      <w:r w:rsidRPr="003A3F4C">
        <w:rPr>
          <w:rFonts w:eastAsia="Times New Roman"/>
          <w:color w:val="3B3838" w:themeColor="background2" w:themeShade="40"/>
          <w:lang w:val="en-GB" w:eastAsia="en-GB"/>
        </w:rPr>
        <w:t>temperamentu</w:t>
      </w:r>
      <w:proofErr w:type="spellEnd"/>
      <w:r w:rsidRPr="003A3F4C">
        <w:rPr>
          <w:rFonts w:eastAsia="Times New Roman"/>
          <w:color w:val="3B3838" w:themeColor="background2" w:themeShade="40"/>
          <w:lang w:val="en-GB" w:eastAsia="en-GB"/>
        </w:rPr>
        <w:t xml:space="preserve"> </w:t>
      </w:r>
      <w:proofErr w:type="spellStart"/>
      <w:r w:rsidRPr="003A3F4C">
        <w:rPr>
          <w:rFonts w:eastAsia="Times New Roman"/>
          <w:color w:val="3B3838" w:themeColor="background2" w:themeShade="40"/>
          <w:lang w:val="en-GB" w:eastAsia="en-GB"/>
        </w:rPr>
        <w:t>tržiště</w:t>
      </w:r>
      <w:proofErr w:type="spellEnd"/>
      <w:r w:rsidRPr="003A3F4C">
        <w:rPr>
          <w:rFonts w:eastAsia="Times New Roman"/>
          <w:color w:val="3B3838" w:themeColor="background2" w:themeShade="40"/>
          <w:lang w:val="en-GB" w:eastAsia="en-GB"/>
        </w:rPr>
        <w:t xml:space="preserve">, </w:t>
      </w:r>
      <w:proofErr w:type="spellStart"/>
      <w:r w:rsidRPr="003A3F4C">
        <w:rPr>
          <w:rFonts w:eastAsia="Times New Roman"/>
          <w:color w:val="3B3838" w:themeColor="background2" w:themeShade="40"/>
          <w:lang w:val="en-GB" w:eastAsia="en-GB"/>
        </w:rPr>
        <w:t>který</w:t>
      </w:r>
      <w:proofErr w:type="spellEnd"/>
      <w:r w:rsidRPr="003A3F4C">
        <w:rPr>
          <w:rFonts w:eastAsia="Times New Roman"/>
          <w:color w:val="3B3838" w:themeColor="background2" w:themeShade="40"/>
          <w:lang w:val="en-GB" w:eastAsia="en-GB"/>
        </w:rPr>
        <w:t xml:space="preserve"> </w:t>
      </w:r>
      <w:proofErr w:type="spellStart"/>
      <w:r w:rsidRPr="003A3F4C">
        <w:rPr>
          <w:rFonts w:eastAsia="Times New Roman"/>
          <w:color w:val="3B3838" w:themeColor="background2" w:themeShade="40"/>
          <w:lang w:val="en-GB" w:eastAsia="en-GB"/>
        </w:rPr>
        <w:t>dává</w:t>
      </w:r>
      <w:proofErr w:type="spellEnd"/>
      <w:r w:rsidRPr="003A3F4C">
        <w:rPr>
          <w:rFonts w:eastAsia="Times New Roman"/>
          <w:color w:val="3B3838" w:themeColor="background2" w:themeShade="40"/>
          <w:lang w:val="en-GB" w:eastAsia="en-GB"/>
        </w:rPr>
        <w:t xml:space="preserve"> </w:t>
      </w:r>
      <w:proofErr w:type="spellStart"/>
      <w:r w:rsidRPr="003A3F4C">
        <w:rPr>
          <w:rFonts w:eastAsia="Times New Roman"/>
          <w:color w:val="3B3838" w:themeColor="background2" w:themeShade="40"/>
          <w:lang w:val="en-GB" w:eastAsia="en-GB"/>
        </w:rPr>
        <w:t>místu</w:t>
      </w:r>
      <w:proofErr w:type="spellEnd"/>
      <w:r w:rsidRPr="003A3F4C">
        <w:rPr>
          <w:rFonts w:eastAsia="Times New Roman"/>
          <w:color w:val="3B3838" w:themeColor="background2" w:themeShade="40"/>
          <w:lang w:val="en-GB" w:eastAsia="en-GB"/>
        </w:rPr>
        <w:t xml:space="preserve"> </w:t>
      </w:r>
      <w:proofErr w:type="spellStart"/>
      <w:r w:rsidRPr="003A3F4C">
        <w:rPr>
          <w:rFonts w:eastAsia="Times New Roman"/>
          <w:color w:val="3B3838" w:themeColor="background2" w:themeShade="40"/>
          <w:lang w:val="en-GB" w:eastAsia="en-GB"/>
        </w:rPr>
        <w:t>novou</w:t>
      </w:r>
      <w:proofErr w:type="spellEnd"/>
      <w:r w:rsidRPr="003A3F4C">
        <w:rPr>
          <w:rFonts w:eastAsia="Times New Roman"/>
          <w:color w:val="3B3838" w:themeColor="background2" w:themeShade="40"/>
          <w:lang w:val="en-GB" w:eastAsia="en-GB"/>
        </w:rPr>
        <w:t xml:space="preserve"> </w:t>
      </w:r>
      <w:proofErr w:type="spellStart"/>
      <w:r w:rsidRPr="003A3F4C">
        <w:rPr>
          <w:rFonts w:eastAsia="Times New Roman"/>
          <w:color w:val="3B3838" w:themeColor="background2" w:themeShade="40"/>
          <w:lang w:val="en-GB" w:eastAsia="en-GB"/>
        </w:rPr>
        <w:t>interpretaci</w:t>
      </w:r>
      <w:proofErr w:type="spellEnd"/>
      <w:r w:rsidRPr="003A3F4C">
        <w:rPr>
          <w:rFonts w:eastAsia="Times New Roman"/>
          <w:color w:val="3B3838" w:themeColor="background2" w:themeShade="40"/>
          <w:lang w:val="en-GB" w:eastAsia="en-GB"/>
        </w:rPr>
        <w:t>.</w:t>
      </w:r>
      <w:r w:rsidRPr="003A3F4C">
        <w:rPr>
          <w:rFonts w:eastAsia="Times New Roman"/>
          <w:color w:val="3B3838" w:themeColor="background2" w:themeShade="40"/>
          <w:lang w:eastAsia="en-GB"/>
        </w:rPr>
        <w:t>“ (</w:t>
      </w:r>
      <w:proofErr w:type="spellStart"/>
      <w:r w:rsidRPr="003A3F4C">
        <w:rPr>
          <w:rFonts w:eastAsia="Times New Roman"/>
          <w:color w:val="3B3838" w:themeColor="background2" w:themeShade="40"/>
          <w:lang w:eastAsia="en-GB"/>
        </w:rPr>
        <w:t>Oriol</w:t>
      </w:r>
      <w:proofErr w:type="spellEnd"/>
      <w:r w:rsidRPr="003A3F4C">
        <w:rPr>
          <w:rFonts w:eastAsia="Times New Roman"/>
          <w:color w:val="3B3838" w:themeColor="background2" w:themeShade="40"/>
          <w:lang w:eastAsia="en-GB"/>
        </w:rPr>
        <w:t xml:space="preserve"> </w:t>
      </w:r>
      <w:proofErr w:type="spellStart"/>
      <w:r w:rsidRPr="003A3F4C">
        <w:rPr>
          <w:rFonts w:eastAsia="Times New Roman"/>
          <w:color w:val="3B3838" w:themeColor="background2" w:themeShade="40"/>
          <w:lang w:eastAsia="en-GB"/>
        </w:rPr>
        <w:t>Bohigas</w:t>
      </w:r>
      <w:proofErr w:type="spellEnd"/>
      <w:r w:rsidRPr="003A3F4C">
        <w:rPr>
          <w:rFonts w:eastAsia="Times New Roman"/>
          <w:color w:val="3B3838" w:themeColor="background2" w:themeShade="40"/>
          <w:lang w:eastAsia="en-GB"/>
        </w:rPr>
        <w:t>, Forma veřejného prostoru v: Petr Kratochvíl, Architektura a veřejný prostor, ed.2, Zlatý řez, Praha 2012, s. 94)</w:t>
      </w:r>
    </w:p>
    <w:p w:rsidR="00496DA5" w:rsidRPr="003A3F4C" w:rsidRDefault="002B5078" w:rsidP="002B5078">
      <w:pPr>
        <w:rPr>
          <w:rFonts w:eastAsia="Times New Roman"/>
          <w:color w:val="3B3838" w:themeColor="background2" w:themeShade="40"/>
          <w:lang w:eastAsia="en-GB"/>
        </w:rPr>
      </w:pPr>
      <w:r w:rsidRPr="003A3F4C">
        <w:rPr>
          <w:rFonts w:eastAsia="Times New Roman"/>
          <w:color w:val="3B3838" w:themeColor="background2" w:themeShade="40"/>
          <w:lang w:eastAsia="en-GB"/>
        </w:rPr>
        <w:t xml:space="preserve">Nakonec </w:t>
      </w:r>
      <w:proofErr w:type="spellStart"/>
      <w:r w:rsidRPr="003A3F4C">
        <w:rPr>
          <w:rFonts w:eastAsia="Times New Roman"/>
          <w:color w:val="3B3838" w:themeColor="background2" w:themeShade="40"/>
          <w:lang w:eastAsia="en-GB"/>
        </w:rPr>
        <w:t>Bohigas</w:t>
      </w:r>
      <w:proofErr w:type="spellEnd"/>
      <w:r w:rsidRPr="003A3F4C">
        <w:rPr>
          <w:rFonts w:eastAsia="Times New Roman"/>
          <w:color w:val="3B3838" w:themeColor="background2" w:themeShade="40"/>
          <w:lang w:eastAsia="en-GB"/>
        </w:rPr>
        <w:t xml:space="preserve"> ještě z</w:t>
      </w:r>
      <w:r w:rsidR="00E46A38" w:rsidRPr="003A3F4C">
        <w:rPr>
          <w:rFonts w:eastAsia="Times New Roman"/>
          <w:color w:val="3B3838" w:themeColor="background2" w:themeShade="40"/>
          <w:lang w:eastAsia="en-GB"/>
        </w:rPr>
        <w:t>důrazňuje, že aby byl celkový charakter místa kohezivní a tím účinný, je třeba „nezatěžovat prostor hromaděním jednotlivostí nebo předávkováním estetiky na prvcích, které mají plnit především funkční roli“, (</w:t>
      </w:r>
      <w:r w:rsidRPr="003A3F4C">
        <w:rPr>
          <w:rFonts w:eastAsia="Times New Roman"/>
          <w:color w:val="3B3838" w:themeColor="background2" w:themeShade="40"/>
          <w:lang w:eastAsia="en-GB"/>
        </w:rPr>
        <w:t>tamtéž</w:t>
      </w:r>
      <w:r w:rsidR="00E46A38" w:rsidRPr="003A3F4C">
        <w:rPr>
          <w:rFonts w:eastAsia="Times New Roman"/>
          <w:color w:val="3B3838" w:themeColor="background2" w:themeShade="40"/>
          <w:lang w:eastAsia="en-GB"/>
        </w:rPr>
        <w:t xml:space="preserve">, </w:t>
      </w:r>
      <w:r w:rsidR="00A15FCA" w:rsidRPr="003A3F4C">
        <w:rPr>
          <w:rFonts w:eastAsia="Times New Roman"/>
          <w:color w:val="3B3838" w:themeColor="background2" w:themeShade="40"/>
          <w:lang w:eastAsia="en-GB"/>
        </w:rPr>
        <w:t>s. 96) což ilustruje ve větě: „J</w:t>
      </w:r>
      <w:r w:rsidR="00E46A38" w:rsidRPr="003A3F4C">
        <w:rPr>
          <w:rFonts w:eastAsia="Times New Roman"/>
          <w:color w:val="3B3838" w:themeColor="background2" w:themeShade="40"/>
          <w:lang w:val="en-GB" w:eastAsia="en-GB"/>
        </w:rPr>
        <w:t xml:space="preserve">e </w:t>
      </w:r>
      <w:proofErr w:type="spellStart"/>
      <w:r w:rsidR="00E46A38" w:rsidRPr="003A3F4C">
        <w:rPr>
          <w:rFonts w:eastAsia="Times New Roman"/>
          <w:color w:val="3B3838" w:themeColor="background2" w:themeShade="40"/>
          <w:lang w:val="en-GB" w:eastAsia="en-GB"/>
        </w:rPr>
        <w:t>třeba</w:t>
      </w:r>
      <w:proofErr w:type="spellEnd"/>
      <w:r w:rsidR="00E46A38" w:rsidRPr="003A3F4C">
        <w:rPr>
          <w:rFonts w:eastAsia="Times New Roman"/>
          <w:color w:val="3B3838" w:themeColor="background2" w:themeShade="40"/>
          <w:lang w:val="en-GB" w:eastAsia="en-GB"/>
        </w:rPr>
        <w:t xml:space="preserve"> </w:t>
      </w:r>
      <w:proofErr w:type="spellStart"/>
      <w:r w:rsidR="00E46A38" w:rsidRPr="003A3F4C">
        <w:rPr>
          <w:rFonts w:eastAsia="Times New Roman"/>
          <w:color w:val="3B3838" w:themeColor="background2" w:themeShade="40"/>
          <w:lang w:val="en-GB" w:eastAsia="en-GB"/>
        </w:rPr>
        <w:t>být</w:t>
      </w:r>
      <w:proofErr w:type="spellEnd"/>
      <w:r w:rsidR="00E46A38" w:rsidRPr="003A3F4C">
        <w:rPr>
          <w:rFonts w:eastAsia="Times New Roman"/>
          <w:color w:val="3B3838" w:themeColor="background2" w:themeShade="40"/>
          <w:lang w:val="en-GB" w:eastAsia="en-GB"/>
        </w:rPr>
        <w:t xml:space="preserve"> </w:t>
      </w:r>
      <w:proofErr w:type="spellStart"/>
      <w:r w:rsidR="00E46A38" w:rsidRPr="003A3F4C">
        <w:rPr>
          <w:rFonts w:eastAsia="Times New Roman"/>
          <w:color w:val="3B3838" w:themeColor="background2" w:themeShade="40"/>
          <w:lang w:val="en-GB" w:eastAsia="en-GB"/>
        </w:rPr>
        <w:t>zdrženlivý</w:t>
      </w:r>
      <w:proofErr w:type="spellEnd"/>
      <w:r w:rsidR="00E46A38" w:rsidRPr="003A3F4C">
        <w:rPr>
          <w:rFonts w:eastAsia="Times New Roman"/>
          <w:color w:val="3B3838" w:themeColor="background2" w:themeShade="40"/>
          <w:lang w:val="en-GB" w:eastAsia="en-GB"/>
        </w:rPr>
        <w:t xml:space="preserve"> a </w:t>
      </w:r>
      <w:proofErr w:type="spellStart"/>
      <w:r w:rsidR="00E46A38" w:rsidRPr="003A3F4C">
        <w:rPr>
          <w:rFonts w:eastAsia="Times New Roman"/>
          <w:color w:val="3B3838" w:themeColor="background2" w:themeShade="40"/>
          <w:lang w:val="en-GB" w:eastAsia="en-GB"/>
        </w:rPr>
        <w:t>maximálně</w:t>
      </w:r>
      <w:proofErr w:type="spellEnd"/>
      <w:r w:rsidR="00E46A38" w:rsidRPr="003A3F4C">
        <w:rPr>
          <w:rFonts w:eastAsia="Times New Roman"/>
          <w:color w:val="3B3838" w:themeColor="background2" w:themeShade="40"/>
          <w:lang w:val="en-GB" w:eastAsia="en-GB"/>
        </w:rPr>
        <w:t xml:space="preserve"> </w:t>
      </w:r>
      <w:proofErr w:type="spellStart"/>
      <w:r w:rsidR="00E46A38" w:rsidRPr="003A3F4C">
        <w:rPr>
          <w:rFonts w:eastAsia="Times New Roman"/>
          <w:color w:val="3B3838" w:themeColor="background2" w:themeShade="40"/>
          <w:lang w:val="en-GB" w:eastAsia="en-GB"/>
        </w:rPr>
        <w:t>racionální</w:t>
      </w:r>
      <w:proofErr w:type="spellEnd"/>
      <w:r w:rsidR="00E46A38" w:rsidRPr="003A3F4C">
        <w:rPr>
          <w:rFonts w:eastAsia="Times New Roman"/>
          <w:color w:val="3B3838" w:themeColor="background2" w:themeShade="40"/>
          <w:lang w:val="en-GB" w:eastAsia="en-GB"/>
        </w:rPr>
        <w:t xml:space="preserve"> </w:t>
      </w:r>
      <w:proofErr w:type="spellStart"/>
      <w:r w:rsidR="00E46A38" w:rsidRPr="003A3F4C">
        <w:rPr>
          <w:rFonts w:eastAsia="Times New Roman"/>
          <w:color w:val="3B3838" w:themeColor="background2" w:themeShade="40"/>
          <w:lang w:val="en-GB" w:eastAsia="en-GB"/>
        </w:rPr>
        <w:t>při</w:t>
      </w:r>
      <w:proofErr w:type="spellEnd"/>
      <w:r w:rsidR="00E46A38" w:rsidRPr="003A3F4C">
        <w:rPr>
          <w:rFonts w:eastAsia="Times New Roman"/>
          <w:color w:val="3B3838" w:themeColor="background2" w:themeShade="40"/>
          <w:lang w:val="en-GB" w:eastAsia="en-GB"/>
        </w:rPr>
        <w:t xml:space="preserve"> </w:t>
      </w:r>
      <w:proofErr w:type="spellStart"/>
      <w:r w:rsidR="00E46A38" w:rsidRPr="003A3F4C">
        <w:rPr>
          <w:rFonts w:eastAsia="Times New Roman"/>
          <w:color w:val="3B3838" w:themeColor="background2" w:themeShade="40"/>
          <w:lang w:val="en-GB" w:eastAsia="en-GB"/>
        </w:rPr>
        <w:t>využívání</w:t>
      </w:r>
      <w:proofErr w:type="spellEnd"/>
      <w:r w:rsidR="00E46A38" w:rsidRPr="003A3F4C">
        <w:rPr>
          <w:rFonts w:eastAsia="Times New Roman"/>
          <w:color w:val="3B3838" w:themeColor="background2" w:themeShade="40"/>
          <w:lang w:val="en-GB" w:eastAsia="en-GB"/>
        </w:rPr>
        <w:t xml:space="preserve"> </w:t>
      </w:r>
      <w:proofErr w:type="spellStart"/>
      <w:r w:rsidR="00E46A38" w:rsidRPr="003A3F4C">
        <w:rPr>
          <w:rFonts w:eastAsia="Times New Roman"/>
          <w:color w:val="3B3838" w:themeColor="background2" w:themeShade="40"/>
          <w:lang w:val="en-GB" w:eastAsia="en-GB"/>
        </w:rPr>
        <w:t>soch</w:t>
      </w:r>
      <w:proofErr w:type="spellEnd"/>
      <w:r w:rsidR="00E46A38" w:rsidRPr="003A3F4C">
        <w:rPr>
          <w:rFonts w:eastAsia="Times New Roman"/>
          <w:color w:val="3B3838" w:themeColor="background2" w:themeShade="40"/>
          <w:lang w:val="en-GB" w:eastAsia="en-GB"/>
        </w:rPr>
        <w:t xml:space="preserve"> a </w:t>
      </w:r>
      <w:proofErr w:type="spellStart"/>
      <w:r w:rsidR="00E46A38" w:rsidRPr="003A3F4C">
        <w:rPr>
          <w:rFonts w:eastAsia="Times New Roman"/>
          <w:color w:val="3B3838" w:themeColor="background2" w:themeShade="40"/>
          <w:lang w:val="en-GB" w:eastAsia="en-GB"/>
        </w:rPr>
        <w:t>obrazů</w:t>
      </w:r>
      <w:proofErr w:type="spellEnd"/>
      <w:r w:rsidR="00E46A38" w:rsidRPr="003A3F4C">
        <w:rPr>
          <w:rFonts w:eastAsia="Times New Roman"/>
          <w:color w:val="3B3838" w:themeColor="background2" w:themeShade="40"/>
          <w:lang w:val="en-GB" w:eastAsia="en-GB"/>
        </w:rPr>
        <w:t xml:space="preserve"> </w:t>
      </w:r>
      <w:proofErr w:type="spellStart"/>
      <w:r w:rsidR="00E46A38" w:rsidRPr="003A3F4C">
        <w:rPr>
          <w:rFonts w:eastAsia="Times New Roman"/>
          <w:color w:val="3B3838" w:themeColor="background2" w:themeShade="40"/>
          <w:lang w:val="en-GB" w:eastAsia="en-GB"/>
        </w:rPr>
        <w:t>jako</w:t>
      </w:r>
      <w:proofErr w:type="spellEnd"/>
      <w:r w:rsidR="00E46A38" w:rsidRPr="003A3F4C">
        <w:rPr>
          <w:rFonts w:eastAsia="Times New Roman"/>
          <w:color w:val="3B3838" w:themeColor="background2" w:themeShade="40"/>
          <w:lang w:val="en-GB" w:eastAsia="en-GB"/>
        </w:rPr>
        <w:t xml:space="preserve"> </w:t>
      </w:r>
      <w:proofErr w:type="spellStart"/>
      <w:r w:rsidR="00E46A38" w:rsidRPr="003A3F4C">
        <w:rPr>
          <w:rFonts w:eastAsia="Times New Roman"/>
          <w:color w:val="3B3838" w:themeColor="background2" w:themeShade="40"/>
          <w:lang w:val="en-GB" w:eastAsia="en-GB"/>
        </w:rPr>
        <w:t>autonomních</w:t>
      </w:r>
      <w:proofErr w:type="spellEnd"/>
      <w:r w:rsidR="00E46A38" w:rsidRPr="003A3F4C">
        <w:rPr>
          <w:rFonts w:eastAsia="Times New Roman"/>
          <w:color w:val="3B3838" w:themeColor="background2" w:themeShade="40"/>
          <w:lang w:val="en-GB" w:eastAsia="en-GB"/>
        </w:rPr>
        <w:t xml:space="preserve"> </w:t>
      </w:r>
      <w:proofErr w:type="spellStart"/>
      <w:r w:rsidR="00E46A38" w:rsidRPr="003A3F4C">
        <w:rPr>
          <w:rFonts w:eastAsia="Times New Roman"/>
          <w:color w:val="3B3838" w:themeColor="background2" w:themeShade="40"/>
          <w:lang w:val="en-GB" w:eastAsia="en-GB"/>
        </w:rPr>
        <w:t>uměleckých</w:t>
      </w:r>
      <w:proofErr w:type="spellEnd"/>
      <w:r w:rsidR="00E46A38" w:rsidRPr="003A3F4C">
        <w:rPr>
          <w:rFonts w:eastAsia="Times New Roman"/>
          <w:color w:val="3B3838" w:themeColor="background2" w:themeShade="40"/>
          <w:lang w:val="en-GB" w:eastAsia="en-GB"/>
        </w:rPr>
        <w:t xml:space="preserve"> </w:t>
      </w:r>
      <w:proofErr w:type="spellStart"/>
      <w:r w:rsidR="00E46A38" w:rsidRPr="003A3F4C">
        <w:rPr>
          <w:rFonts w:eastAsia="Times New Roman"/>
          <w:color w:val="3B3838" w:themeColor="background2" w:themeShade="40"/>
          <w:lang w:val="en-GB" w:eastAsia="en-GB"/>
        </w:rPr>
        <w:t>děl</w:t>
      </w:r>
      <w:proofErr w:type="spellEnd"/>
      <w:r w:rsidR="00E46A38" w:rsidRPr="003A3F4C">
        <w:rPr>
          <w:rFonts w:eastAsia="Times New Roman"/>
          <w:color w:val="3B3838" w:themeColor="background2" w:themeShade="40"/>
          <w:lang w:val="en-GB" w:eastAsia="en-GB"/>
        </w:rPr>
        <w:t>.</w:t>
      </w:r>
      <w:r w:rsidR="00E46A38" w:rsidRPr="003A3F4C">
        <w:rPr>
          <w:rFonts w:eastAsia="Times New Roman"/>
          <w:color w:val="3B3838" w:themeColor="background2" w:themeShade="40"/>
          <w:lang w:eastAsia="en-GB"/>
        </w:rPr>
        <w:t>“ (tamtéž)</w:t>
      </w:r>
    </w:p>
    <w:p w:rsidR="009D44D7" w:rsidRPr="003A3F4C" w:rsidRDefault="009D44D7" w:rsidP="002B5078">
      <w:pPr>
        <w:rPr>
          <w:rFonts w:eastAsia="Times New Roman"/>
          <w:color w:val="3B3838" w:themeColor="background2" w:themeShade="40"/>
          <w:lang w:val="en-GB" w:eastAsia="en-GB"/>
        </w:rPr>
      </w:pPr>
    </w:p>
    <w:p w:rsidR="00496DA5" w:rsidRPr="003A3F4C" w:rsidRDefault="00A16183" w:rsidP="003A3F4C">
      <w:pPr>
        <w:pStyle w:val="Nadpis1"/>
        <w:rPr>
          <w:rFonts w:eastAsia="Times New Roman"/>
          <w:color w:val="3B3838" w:themeColor="background2" w:themeShade="40"/>
          <w:lang w:val="en-GB" w:eastAsia="en-GB"/>
        </w:rPr>
      </w:pPr>
      <w:bookmarkStart w:id="4" w:name="_Toc231767206"/>
      <w:proofErr w:type="spellStart"/>
      <w:r w:rsidRPr="003A3F4C">
        <w:rPr>
          <w:rFonts w:eastAsia="Times New Roman"/>
          <w:color w:val="3B3838" w:themeColor="background2" w:themeShade="40"/>
          <w:lang w:val="en-GB" w:eastAsia="en-GB"/>
        </w:rPr>
        <w:lastRenderedPageBreak/>
        <w:t>Divadelní</w:t>
      </w:r>
      <w:proofErr w:type="spellEnd"/>
      <w:r w:rsidRPr="003A3F4C">
        <w:rPr>
          <w:rFonts w:eastAsia="Times New Roman"/>
          <w:color w:val="3B3838" w:themeColor="background2" w:themeShade="40"/>
          <w:lang w:val="en-GB" w:eastAsia="en-GB"/>
        </w:rPr>
        <w:t xml:space="preserve"> </w:t>
      </w:r>
      <w:proofErr w:type="spellStart"/>
      <w:r w:rsidR="007A1529">
        <w:rPr>
          <w:rFonts w:eastAsia="Times New Roman"/>
          <w:color w:val="3B3838" w:themeColor="background2" w:themeShade="40"/>
          <w:lang w:val="en-GB" w:eastAsia="en-GB"/>
        </w:rPr>
        <w:t>pros</w:t>
      </w:r>
      <w:r w:rsidR="003A3F4C" w:rsidRPr="003A3F4C">
        <w:rPr>
          <w:rFonts w:eastAsia="Times New Roman"/>
          <w:color w:val="3B3838" w:themeColor="background2" w:themeShade="40"/>
          <w:lang w:val="en-GB" w:eastAsia="en-GB"/>
        </w:rPr>
        <w:t>tor</w:t>
      </w:r>
      <w:bookmarkEnd w:id="4"/>
      <w:proofErr w:type="spellEnd"/>
    </w:p>
    <w:p w:rsidR="003A3F4C" w:rsidRPr="003A3F4C" w:rsidRDefault="003A3F4C" w:rsidP="003A3F4C">
      <w:pPr>
        <w:rPr>
          <w:color w:val="3B3838" w:themeColor="background2" w:themeShade="40"/>
          <w:lang w:val="en-GB" w:eastAsia="en-GB"/>
        </w:rPr>
      </w:pPr>
    </w:p>
    <w:p w:rsidR="00496DA5" w:rsidRPr="003A3F4C" w:rsidRDefault="00E46A38" w:rsidP="00E54AFF">
      <w:pPr>
        <w:rPr>
          <w:rFonts w:eastAsia="Times New Roman"/>
          <w:color w:val="3B3838" w:themeColor="background2" w:themeShade="40"/>
          <w:lang w:val="en-GB" w:eastAsia="en-GB"/>
        </w:rPr>
      </w:pPr>
      <w:r w:rsidRPr="003A3F4C">
        <w:rPr>
          <w:rFonts w:eastAsia="Times New Roman"/>
          <w:color w:val="3B3838" w:themeColor="background2" w:themeShade="40"/>
          <w:lang w:eastAsia="en-GB"/>
        </w:rPr>
        <w:t xml:space="preserve">Dramatik, divadelní teoretik, režisér a publicista Jaroslav Vostrý (1931 – 2025) ve svém článku </w:t>
      </w:r>
      <w:r w:rsidRPr="003A3F4C">
        <w:rPr>
          <w:rFonts w:eastAsia="Times New Roman"/>
          <w:i/>
          <w:color w:val="3B3838" w:themeColor="background2" w:themeShade="40"/>
          <w:lang w:eastAsia="en-GB"/>
        </w:rPr>
        <w:t>Scéna a sklep</w:t>
      </w:r>
      <w:r w:rsidRPr="003A3F4C">
        <w:rPr>
          <w:rFonts w:eastAsia="Times New Roman"/>
          <w:color w:val="3B3838" w:themeColor="background2" w:themeShade="40"/>
          <w:lang w:eastAsia="en-GB"/>
        </w:rPr>
        <w:t xml:space="preserve"> rozebírá rozdíly mezi „sklepní</w:t>
      </w:r>
      <w:r w:rsidR="00A15FCA" w:rsidRPr="003A3F4C">
        <w:rPr>
          <w:rFonts w:eastAsia="Times New Roman"/>
          <w:color w:val="3B3838" w:themeColor="background2" w:themeShade="40"/>
          <w:lang w:eastAsia="en-GB"/>
        </w:rPr>
        <w:t xml:space="preserve">“ a „tradiční“ scénou za pomoci </w:t>
      </w:r>
      <w:r w:rsidRPr="003A3F4C">
        <w:rPr>
          <w:rFonts w:eastAsia="Times New Roman"/>
          <w:color w:val="3B3838" w:themeColor="background2" w:themeShade="40"/>
          <w:lang w:eastAsia="en-GB"/>
        </w:rPr>
        <w:t>několika inscenací hraných v různých podmínkách, které tyto prostory představují.</w:t>
      </w:r>
    </w:p>
    <w:p w:rsidR="00496DA5" w:rsidRPr="003A3F4C" w:rsidRDefault="00E46A38" w:rsidP="00E54AFF">
      <w:pPr>
        <w:rPr>
          <w:rFonts w:eastAsia="Times New Roman"/>
          <w:color w:val="3B3838" w:themeColor="background2" w:themeShade="40"/>
          <w:lang w:val="en-GB" w:eastAsia="en-GB"/>
        </w:rPr>
      </w:pPr>
      <w:r w:rsidRPr="003A3F4C">
        <w:rPr>
          <w:rFonts w:eastAsia="Times New Roman"/>
          <w:color w:val="3B3838" w:themeColor="background2" w:themeShade="40"/>
          <w:lang w:eastAsia="en-GB"/>
        </w:rPr>
        <w:t>„Sklepním“ prostorům, mezi něž řadí např. sál v Ce</w:t>
      </w:r>
      <w:r w:rsidR="00A15FCA" w:rsidRPr="003A3F4C">
        <w:rPr>
          <w:rFonts w:eastAsia="Times New Roman"/>
          <w:color w:val="3B3838" w:themeColor="background2" w:themeShade="40"/>
          <w:lang w:eastAsia="en-GB"/>
        </w:rPr>
        <w:t>letné, v Činoherním klubu nebo v</w:t>
      </w:r>
      <w:r w:rsidRPr="003A3F4C">
        <w:rPr>
          <w:rFonts w:eastAsia="Times New Roman"/>
          <w:color w:val="3B3838" w:themeColor="background2" w:themeShade="40"/>
          <w:lang w:eastAsia="en-GB"/>
        </w:rPr>
        <w:t>e studio Ypsilon, přisuzuje jistou „avantgardnost“ a „</w:t>
      </w:r>
      <w:proofErr w:type="spellStart"/>
      <w:r w:rsidRPr="003A3F4C">
        <w:rPr>
          <w:rFonts w:eastAsia="Times New Roman"/>
          <w:color w:val="3B3838" w:themeColor="background2" w:themeShade="40"/>
          <w:lang w:eastAsia="en-GB"/>
        </w:rPr>
        <w:t>postmodernost</w:t>
      </w:r>
      <w:proofErr w:type="spellEnd"/>
      <w:r w:rsidRPr="003A3F4C">
        <w:rPr>
          <w:rFonts w:eastAsia="Times New Roman"/>
          <w:color w:val="3B3838" w:themeColor="background2" w:themeShade="40"/>
          <w:lang w:eastAsia="en-GB"/>
        </w:rPr>
        <w:t>‘“ protože „si vzhledem k dispozicím a velikosti ‚sálu‘ (spojeným s počtem a očekáváním diváků) neříkají takříkajíc samy o vytvoření scénického obrazu.“ (Jaroslav Vostrý, Scéna a sklep, časopis Disk, č. 5, 2003, s.</w:t>
      </w:r>
      <w:r w:rsidR="00E54AFF" w:rsidRPr="003A3F4C">
        <w:rPr>
          <w:rFonts w:eastAsia="Times New Roman"/>
          <w:color w:val="3B3838" w:themeColor="background2" w:themeShade="40"/>
          <w:lang w:eastAsia="en-GB"/>
        </w:rPr>
        <w:t xml:space="preserve"> </w:t>
      </w:r>
      <w:r w:rsidRPr="003A3F4C">
        <w:rPr>
          <w:rFonts w:eastAsia="Times New Roman"/>
          <w:color w:val="3B3838" w:themeColor="background2" w:themeShade="40"/>
          <w:lang w:eastAsia="en-GB"/>
        </w:rPr>
        <w:t>7)</w:t>
      </w:r>
      <w:r w:rsidR="00E54AFF" w:rsidRPr="003A3F4C">
        <w:rPr>
          <w:rFonts w:eastAsia="Times New Roman"/>
          <w:color w:val="3B3838" w:themeColor="background2" w:themeShade="40"/>
          <w:lang w:eastAsia="en-GB"/>
        </w:rPr>
        <w:t xml:space="preserve"> </w:t>
      </w:r>
      <w:r w:rsidRPr="003A3F4C">
        <w:rPr>
          <w:rFonts w:eastAsia="Times New Roman"/>
          <w:color w:val="3B3838" w:themeColor="background2" w:themeShade="40"/>
          <w:lang w:eastAsia="en-GB"/>
        </w:rPr>
        <w:t xml:space="preserve">Kvůli (často pozitivní) absenci portálu je kontakt publika s </w:t>
      </w:r>
      <w:proofErr w:type="spellStart"/>
      <w:r w:rsidRPr="003A3F4C">
        <w:rPr>
          <w:rFonts w:eastAsia="Times New Roman"/>
          <w:color w:val="3B3838" w:themeColor="background2" w:themeShade="40"/>
          <w:lang w:eastAsia="en-GB"/>
        </w:rPr>
        <w:t>performerstvem</w:t>
      </w:r>
      <w:proofErr w:type="spellEnd"/>
      <w:r w:rsidRPr="003A3F4C">
        <w:rPr>
          <w:rFonts w:eastAsia="Times New Roman"/>
          <w:color w:val="3B3838" w:themeColor="background2" w:themeShade="40"/>
          <w:lang w:eastAsia="en-GB"/>
        </w:rPr>
        <w:t xml:space="preserve"> bližší, což podle něj herecký ansámbl nenutí k opravdovému hereckému tvoření, není totiž hranice, kterou by bylo třeba přesahovat samotným hereckým vyzařováním.</w:t>
      </w:r>
      <w:r w:rsidR="00E54AFF" w:rsidRPr="003A3F4C">
        <w:rPr>
          <w:rFonts w:eastAsia="Times New Roman"/>
          <w:color w:val="3B3838" w:themeColor="background2" w:themeShade="40"/>
          <w:lang w:eastAsia="en-GB"/>
        </w:rPr>
        <w:t xml:space="preserve"> </w:t>
      </w:r>
      <w:r w:rsidRPr="003A3F4C">
        <w:rPr>
          <w:rFonts w:eastAsia="Times New Roman"/>
          <w:color w:val="3B3838" w:themeColor="background2" w:themeShade="40"/>
          <w:lang w:eastAsia="en-GB"/>
        </w:rPr>
        <w:t>„Rozhodující ovšem je, že představení ve sklepním prostoru tíhne zcela přirozeně k předvádění jednotlivostí: hlavní jsou pak jednotliví účinkující (jako konkrétní skutečné osoby) a jednotlivé výjevy, kteří a které mi poskytují potěšení i bez ohledu na kontinuálně se rozvíjející celek představení.“ (Jaroslav Vostrý, Scéna a sklep, časopis Disk, č. 5, 2003, s.</w:t>
      </w:r>
      <w:r w:rsidR="00E54AFF" w:rsidRPr="003A3F4C">
        <w:rPr>
          <w:rFonts w:eastAsia="Times New Roman"/>
          <w:color w:val="3B3838" w:themeColor="background2" w:themeShade="40"/>
          <w:lang w:eastAsia="en-GB"/>
        </w:rPr>
        <w:t xml:space="preserve"> </w:t>
      </w:r>
      <w:r w:rsidRPr="003A3F4C">
        <w:rPr>
          <w:rFonts w:eastAsia="Times New Roman"/>
          <w:color w:val="3B3838" w:themeColor="background2" w:themeShade="40"/>
          <w:lang w:eastAsia="en-GB"/>
        </w:rPr>
        <w:t>8-9)</w:t>
      </w:r>
      <w:r w:rsidR="00E54AFF" w:rsidRPr="003A3F4C">
        <w:rPr>
          <w:rFonts w:eastAsia="Times New Roman"/>
          <w:color w:val="3B3838" w:themeColor="background2" w:themeShade="40"/>
          <w:lang w:val="en-GB" w:eastAsia="en-GB"/>
        </w:rPr>
        <w:t xml:space="preserve"> </w:t>
      </w:r>
      <w:r w:rsidRPr="003A3F4C">
        <w:rPr>
          <w:rFonts w:eastAsia="Times New Roman"/>
          <w:color w:val="3B3838" w:themeColor="background2" w:themeShade="40"/>
          <w:lang w:eastAsia="en-GB"/>
        </w:rPr>
        <w:t>Těsný prostor pak může produkovat „samoúčelné exhibice“ a gagy a absence perspektivy celku pak publiku znemožňuje odstup a individuální kontemplaci nad vlastním vztahem ke shlédnutému.</w:t>
      </w:r>
    </w:p>
    <w:p w:rsidR="00496DA5" w:rsidRPr="003A3F4C" w:rsidRDefault="00E46A38" w:rsidP="00E54AFF">
      <w:pPr>
        <w:rPr>
          <w:rFonts w:eastAsia="Times New Roman"/>
          <w:color w:val="3B3838" w:themeColor="background2" w:themeShade="40"/>
          <w:lang w:eastAsia="en-GB"/>
        </w:rPr>
      </w:pPr>
      <w:r w:rsidRPr="003A3F4C">
        <w:rPr>
          <w:rFonts w:eastAsia="Times New Roman"/>
          <w:color w:val="3B3838" w:themeColor="background2" w:themeShade="40"/>
          <w:lang w:eastAsia="en-GB"/>
        </w:rPr>
        <w:t>V současnosti už vznikají příručky a manuály, které mapují a zhodnocují vhodné přístupy k tvorbě divadelního prostoru</w:t>
      </w:r>
      <w:r w:rsidR="00E54AFF" w:rsidRPr="003A3F4C">
        <w:rPr>
          <w:rFonts w:eastAsia="Times New Roman"/>
          <w:color w:val="3B3838" w:themeColor="background2" w:themeShade="40"/>
          <w:lang w:val="en-GB" w:eastAsia="en-GB"/>
        </w:rPr>
        <w:t xml:space="preserve">. </w:t>
      </w:r>
      <w:r w:rsidR="00E54AFF" w:rsidRPr="003A3F4C">
        <w:rPr>
          <w:rFonts w:eastAsia="Times New Roman"/>
          <w:color w:val="3B3838" w:themeColor="background2" w:themeShade="40"/>
          <w:lang w:eastAsia="en-GB"/>
        </w:rPr>
        <w:t>Často akcentují jeho přístupnost,</w:t>
      </w:r>
      <w:r w:rsidRPr="003A3F4C">
        <w:rPr>
          <w:rFonts w:eastAsia="Times New Roman"/>
          <w:color w:val="3B3838" w:themeColor="background2" w:themeShade="40"/>
          <w:lang w:eastAsia="en-GB"/>
        </w:rPr>
        <w:t xml:space="preserve"> flexibilitu a také ohleduplnost a udržitelnost divadelního provozu, stejně jako další současná architektonická teorie</w:t>
      </w:r>
      <w:r w:rsidR="00C21B61" w:rsidRPr="003A3F4C">
        <w:rPr>
          <w:rFonts w:eastAsia="Times New Roman"/>
          <w:color w:val="3B3838" w:themeColor="background2" w:themeShade="40"/>
          <w:lang w:eastAsia="en-GB"/>
        </w:rPr>
        <w:t>.</w:t>
      </w:r>
      <w:r w:rsidR="00453F3E" w:rsidRPr="003A3F4C">
        <w:rPr>
          <w:rFonts w:eastAsia="Times New Roman"/>
          <w:color w:val="3B3838" w:themeColor="background2" w:themeShade="40"/>
          <w:lang w:eastAsia="en-GB"/>
        </w:rPr>
        <w:t xml:space="preserve"> </w:t>
      </w:r>
      <w:r w:rsidRPr="003A3F4C">
        <w:rPr>
          <w:rFonts w:eastAsia="Times New Roman"/>
          <w:i/>
          <w:color w:val="3B3838" w:themeColor="background2" w:themeShade="40"/>
          <w:lang w:val="en-GB" w:eastAsia="en-GB"/>
        </w:rPr>
        <w:t>Theatre Buildings</w:t>
      </w:r>
      <w:r w:rsidRPr="003A3F4C">
        <w:rPr>
          <w:rFonts w:eastAsia="Times New Roman"/>
          <w:i/>
          <w:color w:val="3B3838" w:themeColor="background2" w:themeShade="40"/>
          <w:lang w:eastAsia="en-GB"/>
        </w:rPr>
        <w:t>:</w:t>
      </w:r>
      <w:r w:rsidRPr="003A3F4C">
        <w:rPr>
          <w:rFonts w:eastAsia="Times New Roman"/>
          <w:i/>
          <w:color w:val="3B3838" w:themeColor="background2" w:themeShade="40"/>
          <w:lang w:val="en-GB" w:eastAsia="en-GB"/>
        </w:rPr>
        <w:t xml:space="preserve"> A design guide</w:t>
      </w:r>
      <w:r w:rsidRPr="003A3F4C">
        <w:rPr>
          <w:rFonts w:eastAsia="Times New Roman"/>
          <w:color w:val="3B3838" w:themeColor="background2" w:themeShade="40"/>
          <w:lang w:eastAsia="en-GB"/>
        </w:rPr>
        <w:t xml:space="preserve"> (2024) je </w:t>
      </w:r>
      <w:r w:rsidR="00453F3E" w:rsidRPr="003A3F4C">
        <w:rPr>
          <w:rFonts w:eastAsia="Times New Roman"/>
          <w:color w:val="3B3838" w:themeColor="background2" w:themeShade="40"/>
          <w:lang w:eastAsia="en-GB"/>
        </w:rPr>
        <w:t xml:space="preserve">druhou </w:t>
      </w:r>
      <w:r w:rsidRPr="003A3F4C">
        <w:rPr>
          <w:rFonts w:eastAsia="Times New Roman"/>
          <w:color w:val="3B3838" w:themeColor="background2" w:themeShade="40"/>
          <w:lang w:eastAsia="en-GB"/>
        </w:rPr>
        <w:t xml:space="preserve">revidovanou edicí stejnojmenné příručky z roku 2010, kterou vydala Asociace Britského Divadelního </w:t>
      </w:r>
      <w:proofErr w:type="spellStart"/>
      <w:r w:rsidRPr="003A3F4C">
        <w:rPr>
          <w:rFonts w:eastAsia="Times New Roman"/>
          <w:color w:val="3B3838" w:themeColor="background2" w:themeShade="40"/>
          <w:lang w:eastAsia="en-GB"/>
        </w:rPr>
        <w:t>Technictva</w:t>
      </w:r>
      <w:proofErr w:type="spellEnd"/>
      <w:r w:rsidRPr="003A3F4C">
        <w:rPr>
          <w:rFonts w:eastAsia="Times New Roman"/>
          <w:color w:val="3B3838" w:themeColor="background2" w:themeShade="40"/>
          <w:lang w:eastAsia="en-GB"/>
        </w:rPr>
        <w:t xml:space="preserve"> (</w:t>
      </w:r>
      <w:proofErr w:type="spellStart"/>
      <w:r w:rsidRPr="003A3F4C">
        <w:rPr>
          <w:rFonts w:eastAsia="Times New Roman"/>
          <w:color w:val="3B3838" w:themeColor="background2" w:themeShade="40"/>
          <w:lang w:eastAsia="en-GB"/>
        </w:rPr>
        <w:t>Association</w:t>
      </w:r>
      <w:proofErr w:type="spellEnd"/>
      <w:r w:rsidRPr="003A3F4C">
        <w:rPr>
          <w:rFonts w:eastAsia="Times New Roman"/>
          <w:color w:val="3B3838" w:themeColor="background2" w:themeShade="40"/>
          <w:lang w:eastAsia="en-GB"/>
        </w:rPr>
        <w:t xml:space="preserve"> </w:t>
      </w:r>
      <w:proofErr w:type="spellStart"/>
      <w:r w:rsidRPr="003A3F4C">
        <w:rPr>
          <w:rFonts w:eastAsia="Times New Roman"/>
          <w:color w:val="3B3838" w:themeColor="background2" w:themeShade="40"/>
          <w:lang w:eastAsia="en-GB"/>
        </w:rPr>
        <w:t>of</w:t>
      </w:r>
      <w:proofErr w:type="spellEnd"/>
      <w:r w:rsidRPr="003A3F4C">
        <w:rPr>
          <w:rFonts w:eastAsia="Times New Roman"/>
          <w:color w:val="3B3838" w:themeColor="background2" w:themeShade="40"/>
          <w:lang w:eastAsia="en-GB"/>
        </w:rPr>
        <w:t xml:space="preserve"> </w:t>
      </w:r>
      <w:proofErr w:type="spellStart"/>
      <w:r w:rsidRPr="003A3F4C">
        <w:rPr>
          <w:rFonts w:eastAsia="Times New Roman"/>
          <w:color w:val="3B3838" w:themeColor="background2" w:themeShade="40"/>
          <w:lang w:eastAsia="en-GB"/>
        </w:rPr>
        <w:t>British</w:t>
      </w:r>
      <w:proofErr w:type="spellEnd"/>
      <w:r w:rsidRPr="003A3F4C">
        <w:rPr>
          <w:rFonts w:eastAsia="Times New Roman"/>
          <w:color w:val="3B3838" w:themeColor="background2" w:themeShade="40"/>
          <w:lang w:eastAsia="en-GB"/>
        </w:rPr>
        <w:t xml:space="preserve"> </w:t>
      </w:r>
      <w:proofErr w:type="spellStart"/>
      <w:r w:rsidRPr="003A3F4C">
        <w:rPr>
          <w:rFonts w:eastAsia="Times New Roman"/>
          <w:color w:val="3B3838" w:themeColor="background2" w:themeShade="40"/>
          <w:lang w:eastAsia="en-GB"/>
        </w:rPr>
        <w:t>Theatre</w:t>
      </w:r>
      <w:proofErr w:type="spellEnd"/>
      <w:r w:rsidRPr="003A3F4C">
        <w:rPr>
          <w:rFonts w:eastAsia="Times New Roman"/>
          <w:color w:val="3B3838" w:themeColor="background2" w:themeShade="40"/>
          <w:lang w:eastAsia="en-GB"/>
        </w:rPr>
        <w:t xml:space="preserve"> </w:t>
      </w:r>
      <w:proofErr w:type="spellStart"/>
      <w:r w:rsidRPr="003A3F4C">
        <w:rPr>
          <w:rFonts w:eastAsia="Times New Roman"/>
          <w:color w:val="3B3838" w:themeColor="background2" w:themeShade="40"/>
          <w:lang w:eastAsia="en-GB"/>
        </w:rPr>
        <w:t>Technicians</w:t>
      </w:r>
      <w:proofErr w:type="spellEnd"/>
      <w:r w:rsidRPr="003A3F4C">
        <w:rPr>
          <w:rFonts w:eastAsia="Times New Roman"/>
          <w:color w:val="3B3838" w:themeColor="background2" w:themeShade="40"/>
          <w:lang w:eastAsia="en-GB"/>
        </w:rPr>
        <w:t xml:space="preserve">, ABTT), </w:t>
      </w:r>
      <w:proofErr w:type="gramStart"/>
      <w:r w:rsidRPr="003A3F4C">
        <w:rPr>
          <w:rFonts w:eastAsia="Times New Roman"/>
          <w:color w:val="3B3838" w:themeColor="background2" w:themeShade="40"/>
          <w:lang w:eastAsia="en-GB"/>
        </w:rPr>
        <w:t>která</w:t>
      </w:r>
      <w:proofErr w:type="gramEnd"/>
      <w:r w:rsidRPr="003A3F4C">
        <w:rPr>
          <w:rFonts w:eastAsia="Times New Roman"/>
          <w:color w:val="3B3838" w:themeColor="background2" w:themeShade="40"/>
          <w:lang w:eastAsia="en-GB"/>
        </w:rPr>
        <w:t xml:space="preserve"> první podobnou příručku pu</w:t>
      </w:r>
      <w:r w:rsidR="00453F3E" w:rsidRPr="003A3F4C">
        <w:rPr>
          <w:rFonts w:eastAsia="Times New Roman"/>
          <w:color w:val="3B3838" w:themeColor="background2" w:themeShade="40"/>
          <w:lang w:eastAsia="en-GB"/>
        </w:rPr>
        <w:t>blikovala v roce 1972. N</w:t>
      </w:r>
      <w:r w:rsidRPr="003A3F4C">
        <w:rPr>
          <w:rFonts w:eastAsia="Times New Roman"/>
          <w:color w:val="3B3838" w:themeColor="background2" w:themeShade="40"/>
          <w:lang w:eastAsia="en-GB"/>
        </w:rPr>
        <w:t xml:space="preserve">ejnovější vydání je revidované mezinárodním </w:t>
      </w:r>
      <w:proofErr w:type="spellStart"/>
      <w:r w:rsidRPr="003A3F4C">
        <w:rPr>
          <w:rFonts w:eastAsia="Times New Roman"/>
          <w:color w:val="3B3838" w:themeColor="background2" w:themeShade="40"/>
          <w:lang w:eastAsia="en-GB"/>
        </w:rPr>
        <w:t>expertstvem</w:t>
      </w:r>
      <w:proofErr w:type="spellEnd"/>
      <w:r w:rsidRPr="003A3F4C">
        <w:rPr>
          <w:rFonts w:eastAsia="Times New Roman"/>
          <w:color w:val="3B3838" w:themeColor="background2" w:themeShade="40"/>
          <w:lang w:eastAsia="en-GB"/>
        </w:rPr>
        <w:t xml:space="preserve"> pod vedením </w:t>
      </w:r>
      <w:proofErr w:type="spellStart"/>
      <w:r w:rsidRPr="003A3F4C">
        <w:rPr>
          <w:rFonts w:eastAsia="Times New Roman"/>
          <w:color w:val="3B3838" w:themeColor="background2" w:themeShade="40"/>
          <w:lang w:eastAsia="en-GB"/>
        </w:rPr>
        <w:t>Tima</w:t>
      </w:r>
      <w:proofErr w:type="spellEnd"/>
      <w:r w:rsidRPr="003A3F4C">
        <w:rPr>
          <w:rFonts w:eastAsia="Times New Roman"/>
          <w:color w:val="3B3838" w:themeColor="background2" w:themeShade="40"/>
          <w:lang w:eastAsia="en-GB"/>
        </w:rPr>
        <w:t xml:space="preserve"> </w:t>
      </w:r>
      <w:proofErr w:type="spellStart"/>
      <w:r w:rsidRPr="003A3F4C">
        <w:rPr>
          <w:rFonts w:eastAsia="Times New Roman"/>
          <w:color w:val="3B3838" w:themeColor="background2" w:themeShade="40"/>
          <w:lang w:eastAsia="en-GB"/>
        </w:rPr>
        <w:t>Fostera</w:t>
      </w:r>
      <w:proofErr w:type="spellEnd"/>
      <w:r w:rsidRPr="003A3F4C">
        <w:rPr>
          <w:rFonts w:eastAsia="Times New Roman"/>
          <w:color w:val="3B3838" w:themeColor="background2" w:themeShade="40"/>
          <w:lang w:eastAsia="en-GB"/>
        </w:rPr>
        <w:t xml:space="preserve"> (architekt několika britských divadelních budov) a Robina </w:t>
      </w:r>
      <w:proofErr w:type="spellStart"/>
      <w:r w:rsidRPr="003A3F4C">
        <w:rPr>
          <w:rFonts w:eastAsia="Times New Roman"/>
          <w:color w:val="3B3838" w:themeColor="background2" w:themeShade="40"/>
          <w:lang w:eastAsia="en-GB"/>
        </w:rPr>
        <w:t>Townleyho</w:t>
      </w:r>
      <w:proofErr w:type="spellEnd"/>
      <w:r w:rsidRPr="003A3F4C">
        <w:rPr>
          <w:rFonts w:eastAsia="Times New Roman"/>
          <w:color w:val="3B3838" w:themeColor="background2" w:themeShade="40"/>
          <w:lang w:eastAsia="en-GB"/>
        </w:rPr>
        <w:t xml:space="preserve"> (ředitel ABTT mezi lety 2014 a 2024).</w:t>
      </w:r>
      <w:r w:rsidR="00C21B61" w:rsidRPr="003A3F4C">
        <w:rPr>
          <w:rFonts w:eastAsia="Times New Roman"/>
          <w:color w:val="3B3838" w:themeColor="background2" w:themeShade="40"/>
          <w:lang w:eastAsia="en-GB"/>
        </w:rPr>
        <w:t xml:space="preserve"> V následující</w:t>
      </w:r>
      <w:r w:rsidR="003E36A4" w:rsidRPr="003A3F4C">
        <w:rPr>
          <w:rFonts w:eastAsia="Times New Roman"/>
          <w:color w:val="3B3838" w:themeColor="background2" w:themeShade="40"/>
          <w:lang w:eastAsia="en-GB"/>
        </w:rPr>
        <w:t>ch odstavcích parafrázuji a částečně rozvíjím některé kapitoly z</w:t>
      </w:r>
      <w:r w:rsidR="00E44F81" w:rsidRPr="003A3F4C">
        <w:rPr>
          <w:rFonts w:eastAsia="Times New Roman"/>
          <w:color w:val="3B3838" w:themeColor="background2" w:themeShade="40"/>
          <w:lang w:eastAsia="en-GB"/>
        </w:rPr>
        <w:t> </w:t>
      </w:r>
      <w:r w:rsidR="003E36A4" w:rsidRPr="003A3F4C">
        <w:rPr>
          <w:rFonts w:eastAsia="Times New Roman"/>
          <w:color w:val="3B3838" w:themeColor="background2" w:themeShade="40"/>
          <w:lang w:eastAsia="en-GB"/>
        </w:rPr>
        <w:t>příručky</w:t>
      </w:r>
      <w:r w:rsidR="00E44F81" w:rsidRPr="003A3F4C">
        <w:rPr>
          <w:rFonts w:eastAsia="Times New Roman"/>
          <w:color w:val="3B3838" w:themeColor="background2" w:themeShade="40"/>
          <w:lang w:eastAsia="en-GB"/>
        </w:rPr>
        <w:t>, která dosud nebyla přeložena do češtiny.</w:t>
      </w:r>
    </w:p>
    <w:p w:rsidR="00C21B61" w:rsidRPr="003A3F4C" w:rsidRDefault="00196D97" w:rsidP="00C21B61">
      <w:pPr>
        <w:rPr>
          <w:rFonts w:eastAsia="Times New Roman"/>
          <w:color w:val="3B3838" w:themeColor="background2" w:themeShade="40"/>
          <w:lang w:val="en-GB" w:eastAsia="en-GB"/>
        </w:rPr>
      </w:pPr>
      <w:r w:rsidRPr="003A3F4C">
        <w:rPr>
          <w:rFonts w:eastAsia="Times New Roman"/>
          <w:color w:val="3B3838" w:themeColor="background2" w:themeShade="40"/>
          <w:lang w:eastAsia="en-GB"/>
        </w:rPr>
        <w:t xml:space="preserve">Místo, ve kterém divadlo vznikne, tím bude hodně ovlivněno, proto je třeba zamýšlet se i nad vhodnou lokalitou. </w:t>
      </w:r>
      <w:r w:rsidR="00A11558" w:rsidRPr="003A3F4C">
        <w:rPr>
          <w:color w:val="3B3838" w:themeColor="background2" w:themeShade="40"/>
        </w:rPr>
        <w:t>Divadelní produkce m</w:t>
      </w:r>
      <w:r w:rsidR="00C21B61" w:rsidRPr="003A3F4C">
        <w:rPr>
          <w:color w:val="3B3838" w:themeColor="background2" w:themeShade="40"/>
        </w:rPr>
        <w:t>á význam pro lokální kulturní, společensko</w:t>
      </w:r>
      <w:r w:rsidRPr="003A3F4C">
        <w:rPr>
          <w:color w:val="3B3838" w:themeColor="background2" w:themeShade="40"/>
        </w:rPr>
        <w:t>u i ekonomickou situaci a jednoznačně</w:t>
      </w:r>
      <w:r w:rsidR="00C21B61" w:rsidRPr="003A3F4C">
        <w:rPr>
          <w:color w:val="3B3838" w:themeColor="background2" w:themeShade="40"/>
        </w:rPr>
        <w:t xml:space="preserve"> disponuje potenciálem do místa z</w:t>
      </w:r>
      <w:r w:rsidRPr="003A3F4C">
        <w:rPr>
          <w:color w:val="3B3838" w:themeColor="background2" w:themeShade="40"/>
        </w:rPr>
        <w:t>novu přivést život, proto je záhodno</w:t>
      </w:r>
      <w:r w:rsidR="00C21B61" w:rsidRPr="003A3F4C">
        <w:rPr>
          <w:color w:val="3B3838" w:themeColor="background2" w:themeShade="40"/>
        </w:rPr>
        <w:t xml:space="preserve"> přemýšlet o umístění do opomíjených lokalit.</w:t>
      </w:r>
      <w:r w:rsidRPr="003A3F4C">
        <w:rPr>
          <w:rFonts w:eastAsia="Times New Roman"/>
          <w:color w:val="3B3838" w:themeColor="background2" w:themeShade="40"/>
          <w:lang w:val="en-GB" w:eastAsia="en-GB"/>
        </w:rPr>
        <w:t xml:space="preserve"> </w:t>
      </w:r>
      <w:r w:rsidR="00C21B61" w:rsidRPr="003A3F4C">
        <w:rPr>
          <w:color w:val="3B3838" w:themeColor="background2" w:themeShade="40"/>
        </w:rPr>
        <w:t>Kvalitní divadelní produkce do svého místa přivádí návštěvnictvo z různých městských částí, jiných měst, regionů i zemí. Setkávají se zde různorodé společenské skupiny a vrstvy, vznikají nové, přináší to nové pohledy, nápady a projekty, jejichž propojování lze podpořit například organizací dalších, ne přímo divadelních aktivit. Divadlo může být propojeno s dalšími kulturními a volnočasovými institucemi nebo podniky, jako je například kino, knihovna, studovna nebo kavárna. Může veřejnosti nabízet edukační prostory, zázemí pro externí kulturní akce nebo programy pro rodiny s dětmi, což navazuje propojení spontánně a samovolně. Pokud divadlo disponuje i venkovními prostory, není od věci je využít umělecky nebo sem umístit posezení a vytvořit místo pro další socializaci.</w:t>
      </w:r>
    </w:p>
    <w:p w:rsidR="00C21B61" w:rsidRPr="003A3F4C" w:rsidRDefault="00C21B61" w:rsidP="00C21B61">
      <w:pPr>
        <w:rPr>
          <w:color w:val="3B3838" w:themeColor="background2" w:themeShade="40"/>
        </w:rPr>
      </w:pPr>
      <w:r w:rsidRPr="003A3F4C">
        <w:rPr>
          <w:color w:val="3B3838" w:themeColor="background2" w:themeShade="40"/>
        </w:rPr>
        <w:t>Poloha divadla a dopravní vybavenost v bezprostřední blízkosti divadla je zásadní pro návštěvnictvo, služby v místě i pro logistiku divadelního provozu a technickou vybavenost budovy. Pokud je nutné, aby návšt</w:t>
      </w:r>
      <w:r w:rsidR="00196D97" w:rsidRPr="003A3F4C">
        <w:rPr>
          <w:color w:val="3B3838" w:themeColor="background2" w:themeShade="40"/>
        </w:rPr>
        <w:t xml:space="preserve">ěvnictvo poslední kousek cesty </w:t>
      </w:r>
      <w:r w:rsidRPr="003A3F4C">
        <w:rPr>
          <w:color w:val="3B3838" w:themeColor="background2" w:themeShade="40"/>
        </w:rPr>
        <w:t xml:space="preserve">zdolalo pěšky, získává tím možnost pěší chůzí </w:t>
      </w:r>
      <w:proofErr w:type="spellStart"/>
      <w:r w:rsidRPr="003A3F4C">
        <w:rPr>
          <w:color w:val="3B3838" w:themeColor="background2" w:themeShade="40"/>
        </w:rPr>
        <w:t>nacítit</w:t>
      </w:r>
      <w:proofErr w:type="spellEnd"/>
      <w:r w:rsidRPr="003A3F4C">
        <w:rPr>
          <w:color w:val="3B3838" w:themeColor="background2" w:themeShade="40"/>
        </w:rPr>
        <w:t xml:space="preserve"> místo a propojit se s ním, čímž se zvyšuje pravděpodobnost, že se na místo a do širšího okolí v budoucnu vrátí. Pokud je divad</w:t>
      </w:r>
      <w:r w:rsidR="00A11558" w:rsidRPr="003A3F4C">
        <w:rPr>
          <w:color w:val="3B3838" w:themeColor="background2" w:themeShade="40"/>
        </w:rPr>
        <w:t>lo špatně dopravně dostupné</w:t>
      </w:r>
      <w:r w:rsidRPr="003A3F4C">
        <w:rPr>
          <w:color w:val="3B3838" w:themeColor="background2" w:themeShade="40"/>
        </w:rPr>
        <w:t xml:space="preserve">, divácké skupiny nejsou tak diverzifikované a návštěvnost celkově klesá, zároveň ale může do </w:t>
      </w:r>
      <w:r w:rsidR="00A11558" w:rsidRPr="003A3F4C">
        <w:rPr>
          <w:color w:val="3B3838" w:themeColor="background2" w:themeShade="40"/>
        </w:rPr>
        <w:t xml:space="preserve">takové </w:t>
      </w:r>
      <w:r w:rsidRPr="003A3F4C">
        <w:rPr>
          <w:color w:val="3B3838" w:themeColor="background2" w:themeShade="40"/>
        </w:rPr>
        <w:t>vzdále</w:t>
      </w:r>
      <w:r w:rsidR="00A11558" w:rsidRPr="003A3F4C">
        <w:rPr>
          <w:color w:val="3B3838" w:themeColor="background2" w:themeShade="40"/>
        </w:rPr>
        <w:t>ností vyloučené lokality vlákat</w:t>
      </w:r>
      <w:r w:rsidRPr="003A3F4C">
        <w:rPr>
          <w:color w:val="3B3838" w:themeColor="background2" w:themeShade="40"/>
        </w:rPr>
        <w:t xml:space="preserve"> nový život.</w:t>
      </w:r>
    </w:p>
    <w:p w:rsidR="00C21B61" w:rsidRPr="003A3F4C" w:rsidRDefault="00C21B61" w:rsidP="00C21B61">
      <w:pPr>
        <w:rPr>
          <w:color w:val="3B3838" w:themeColor="background2" w:themeShade="40"/>
        </w:rPr>
      </w:pPr>
      <w:r w:rsidRPr="003A3F4C">
        <w:rPr>
          <w:color w:val="3B3838" w:themeColor="background2" w:themeShade="40"/>
        </w:rPr>
        <w:lastRenderedPageBreak/>
        <w:t>Pro</w:t>
      </w:r>
      <w:r w:rsidR="00A11558" w:rsidRPr="003A3F4C">
        <w:rPr>
          <w:color w:val="3B3838" w:themeColor="background2" w:themeShade="40"/>
        </w:rPr>
        <w:t xml:space="preserve"> samotný divadelní provoz je</w:t>
      </w:r>
      <w:r w:rsidRPr="003A3F4C">
        <w:rPr>
          <w:color w:val="3B3838" w:themeColor="background2" w:themeShade="40"/>
        </w:rPr>
        <w:t xml:space="preserve"> dostupnost osobní dopravou klíčová například při stěhování jevištní dekorace nebo při dodávce produktů prodávaných v případné divadelní kavárně. Divadlo musí být dobře hlukově izolováno, aby produkci nerušil hluk okolních ulic a silnic a zároveň aby jeho produkce v nočních hodinách nerušila místní obyvatelstvo. To se týká i komunikací užívaných divadelními dodávkami. Časté noční přejezdy nesmí příliš narušovat soukromí lidí, žijících v bezprostřední blízkosti.</w:t>
      </w:r>
      <w:r w:rsidR="00A11558" w:rsidRPr="003A3F4C">
        <w:rPr>
          <w:color w:val="3B3838" w:themeColor="background2" w:themeShade="40"/>
        </w:rPr>
        <w:t xml:space="preserve"> Osobní doprava je také klíčová v otázce přístupnosti, protože a</w:t>
      </w:r>
      <w:r w:rsidRPr="003A3F4C">
        <w:rPr>
          <w:color w:val="3B3838" w:themeColor="background2" w:themeShade="40"/>
        </w:rPr>
        <w:t>by byla divadelní budova i produkce doopra</w:t>
      </w:r>
      <w:r w:rsidR="00A11558" w:rsidRPr="003A3F4C">
        <w:rPr>
          <w:color w:val="3B3838" w:themeColor="background2" w:themeShade="40"/>
        </w:rPr>
        <w:t>vdy kvalitní, musí být dobře do</w:t>
      </w:r>
      <w:r w:rsidRPr="003A3F4C">
        <w:rPr>
          <w:color w:val="3B3838" w:themeColor="background2" w:themeShade="40"/>
        </w:rPr>
        <w:t>stupná komukoli. To zahrnuje lidi s fyzickou indispozicí (nevidomí, neslyšící nebo osoby na vozíku), ať se jedná o krátkodobý či dlouhodobý stav, a musí zajišťovat bezpečné prostředí i pro ty v (dlouhodobé či krátkodobé) psychické nepohodě nebo ty s mentálním pos</w:t>
      </w:r>
      <w:r w:rsidR="00A11558" w:rsidRPr="003A3F4C">
        <w:rPr>
          <w:color w:val="3B3838" w:themeColor="background2" w:themeShade="40"/>
        </w:rPr>
        <w:t>tižením. Přístupnost znamená i eliminace jazykové bariéry</w:t>
      </w:r>
      <w:r w:rsidRPr="003A3F4C">
        <w:rPr>
          <w:color w:val="3B3838" w:themeColor="background2" w:themeShade="40"/>
        </w:rPr>
        <w:t>, která divadlo ochuzuje</w:t>
      </w:r>
      <w:r w:rsidR="00A11558" w:rsidRPr="003A3F4C">
        <w:rPr>
          <w:color w:val="3B3838" w:themeColor="background2" w:themeShade="40"/>
        </w:rPr>
        <w:t xml:space="preserve"> o mezinárodní publikum.</w:t>
      </w:r>
    </w:p>
    <w:p w:rsidR="00C21B61" w:rsidRPr="003A3F4C" w:rsidRDefault="00A11558" w:rsidP="00C21B61">
      <w:pPr>
        <w:rPr>
          <w:color w:val="3B3838" w:themeColor="background2" w:themeShade="40"/>
        </w:rPr>
      </w:pPr>
      <w:r w:rsidRPr="003A3F4C">
        <w:rPr>
          <w:color w:val="3B3838" w:themeColor="background2" w:themeShade="40"/>
        </w:rPr>
        <w:t>Pro optimální fungování každodenního divadelního provozu je nejdříve dobré definovat si, pro jaký typ produkce vytváříme prostor, p</w:t>
      </w:r>
      <w:r w:rsidR="00C21B61" w:rsidRPr="003A3F4C">
        <w:rPr>
          <w:color w:val="3B3838" w:themeColor="background2" w:themeShade="40"/>
        </w:rPr>
        <w:t>rotože různé divadelní formy potře</w:t>
      </w:r>
      <w:r w:rsidRPr="003A3F4C">
        <w:rPr>
          <w:color w:val="3B3838" w:themeColor="background2" w:themeShade="40"/>
        </w:rPr>
        <w:t>bují různé zázemí, techniku</w:t>
      </w:r>
      <w:r w:rsidR="00C21B61" w:rsidRPr="003A3F4C">
        <w:rPr>
          <w:color w:val="3B3838" w:themeColor="background2" w:themeShade="40"/>
        </w:rPr>
        <w:t xml:space="preserve"> i divácký prostor. V případě, že je zamýšlená dramaturgie tradičnějšího rázu (opera, muzikál, činohra), není problém základní vymezení sálu na jeviště a hlediště, například pomocí fixně umístěných sedaček. V opačném případě, kdy se plánuje alternativnější produkce (nový cirkus, tanec, performance, loutkoherectví), je dobré prostor koncipovat s důrazem na potřebu jeho proměnlivosti. </w:t>
      </w:r>
    </w:p>
    <w:p w:rsidR="00C21B61" w:rsidRPr="003A3F4C" w:rsidRDefault="00A11558" w:rsidP="00C21B61">
      <w:pPr>
        <w:rPr>
          <w:color w:val="3B3838" w:themeColor="background2" w:themeShade="40"/>
        </w:rPr>
      </w:pPr>
      <w:r w:rsidRPr="003A3F4C">
        <w:rPr>
          <w:color w:val="3B3838" w:themeColor="background2" w:themeShade="40"/>
        </w:rPr>
        <w:t xml:space="preserve">Dalším určujícím </w:t>
      </w:r>
      <w:r w:rsidR="00C21B61" w:rsidRPr="003A3F4C">
        <w:rPr>
          <w:color w:val="3B3838" w:themeColor="background2" w:themeShade="40"/>
        </w:rPr>
        <w:t>bodem při navrhování je to, jestli bude mít divadlo vlastní herecký soubor, nebo bude fungovat jako působiště několika střídajících se kolektivů, které vlastní budovu nemají, nebo jsou ze své podstaty zájezdové. Pokud divadlo vzniká s vizí vlastního uměleckého souboru, musí disponovat větším zázemím a vyhovujícím prostorem pro tvůrčí činnost. Při navrhování takového prostoru je ale stále potřeba klást důraz na budoucnost, jejíž jedinou jistotou je nejistota, takže prostor musí být koncipován s ohledem na svou budoucí proměnlivost.</w:t>
      </w:r>
    </w:p>
    <w:p w:rsidR="00A11558" w:rsidRPr="003A3F4C" w:rsidRDefault="007B6A36" w:rsidP="00A11558">
      <w:pPr>
        <w:rPr>
          <w:color w:val="3B3838" w:themeColor="background2" w:themeShade="40"/>
        </w:rPr>
      </w:pPr>
      <w:r w:rsidRPr="003A3F4C">
        <w:rPr>
          <w:color w:val="3B3838" w:themeColor="background2" w:themeShade="40"/>
        </w:rPr>
        <w:t>Zahrnutí m</w:t>
      </w:r>
      <w:r w:rsidR="00C21B61" w:rsidRPr="003A3F4C">
        <w:rPr>
          <w:color w:val="3B3838" w:themeColor="background2" w:themeShade="40"/>
        </w:rPr>
        <w:t>imodivadelní</w:t>
      </w:r>
      <w:r w:rsidRPr="003A3F4C">
        <w:rPr>
          <w:color w:val="3B3838" w:themeColor="background2" w:themeShade="40"/>
        </w:rPr>
        <w:t>ch aktivit do každodenního provozu budovy je dalším rozhodnutím, které definuje podobu prostoru.</w:t>
      </w:r>
      <w:r w:rsidR="00C21B61" w:rsidRPr="003A3F4C">
        <w:rPr>
          <w:color w:val="3B3838" w:themeColor="background2" w:themeShade="40"/>
        </w:rPr>
        <w:t xml:space="preserve"> V případě zahrnutí kavárny a baru je úprava jednoduchá, složitější, ale časem výdělečnější je možnost koncepce prostor k pronájmu například pro kulturní spolky či firmy. Akce, které se konají nad rámec každodenní produkce, jso</w:t>
      </w:r>
      <w:r w:rsidRPr="003A3F4C">
        <w:rPr>
          <w:color w:val="3B3838" w:themeColor="background2" w:themeShade="40"/>
        </w:rPr>
        <w:t>u pro divadlo navíc přínosné i</w:t>
      </w:r>
      <w:r w:rsidR="00C21B61" w:rsidRPr="003A3F4C">
        <w:rPr>
          <w:color w:val="3B3838" w:themeColor="background2" w:themeShade="40"/>
        </w:rPr>
        <w:t xml:space="preserve"> z</w:t>
      </w:r>
      <w:r w:rsidRPr="003A3F4C">
        <w:rPr>
          <w:color w:val="3B3838" w:themeColor="background2" w:themeShade="40"/>
        </w:rPr>
        <w:t> komunitního hlediska, protože tvoří</w:t>
      </w:r>
      <w:r w:rsidR="00C21B61" w:rsidRPr="003A3F4C">
        <w:rPr>
          <w:color w:val="3B3838" w:themeColor="background2" w:themeShade="40"/>
        </w:rPr>
        <w:t xml:space="preserve"> příležitost k návštěvě i lidem, kteří divadlo aktuálně nevyhledávají, ale v </w:t>
      </w:r>
      <w:r w:rsidRPr="003A3F4C">
        <w:rPr>
          <w:color w:val="3B3838" w:themeColor="background2" w:themeShade="40"/>
        </w:rPr>
        <w:t>budoucnu se to třeba může změnit</w:t>
      </w:r>
      <w:r w:rsidR="00C21B61" w:rsidRPr="003A3F4C">
        <w:rPr>
          <w:color w:val="3B3838" w:themeColor="background2" w:themeShade="40"/>
        </w:rPr>
        <w:t>. Nabídnutím prostoru dalším skupinám formou dětských kroužků, workshopů, knihovny, studovny, gale</w:t>
      </w:r>
      <w:r w:rsidRPr="003A3F4C">
        <w:rPr>
          <w:color w:val="3B3838" w:themeColor="background2" w:themeShade="40"/>
        </w:rPr>
        <w:t>rie, kina nebo co-</w:t>
      </w:r>
      <w:proofErr w:type="spellStart"/>
      <w:r w:rsidRPr="003A3F4C">
        <w:rPr>
          <w:color w:val="3B3838" w:themeColor="background2" w:themeShade="40"/>
        </w:rPr>
        <w:t>workingu</w:t>
      </w:r>
      <w:proofErr w:type="spellEnd"/>
      <w:r w:rsidRPr="003A3F4C">
        <w:rPr>
          <w:color w:val="3B3838" w:themeColor="background2" w:themeShade="40"/>
        </w:rPr>
        <w:t xml:space="preserve"> vznikají</w:t>
      </w:r>
      <w:r w:rsidR="00C21B61" w:rsidRPr="003A3F4C">
        <w:rPr>
          <w:color w:val="3B3838" w:themeColor="background2" w:themeShade="40"/>
        </w:rPr>
        <w:t xml:space="preserve"> další specifické komunity, které se potenciálně mohou začít překrývat se stálou diváckou základnou. </w:t>
      </w:r>
    </w:p>
    <w:p w:rsidR="007B6A36" w:rsidRPr="003A3F4C" w:rsidRDefault="007B6A36" w:rsidP="007B6A36">
      <w:pPr>
        <w:rPr>
          <w:color w:val="3B3838" w:themeColor="background2" w:themeShade="40"/>
        </w:rPr>
      </w:pPr>
      <w:r w:rsidRPr="003A3F4C">
        <w:rPr>
          <w:color w:val="3B3838" w:themeColor="background2" w:themeShade="40"/>
        </w:rPr>
        <w:t>Potřebné prostorové di</w:t>
      </w:r>
      <w:r w:rsidR="00AA7A43" w:rsidRPr="003A3F4C">
        <w:rPr>
          <w:color w:val="3B3838" w:themeColor="background2" w:themeShade="40"/>
        </w:rPr>
        <w:t>spozice s</w:t>
      </w:r>
      <w:r w:rsidRPr="003A3F4C">
        <w:rPr>
          <w:color w:val="3B3838" w:themeColor="background2" w:themeShade="40"/>
        </w:rPr>
        <w:t xml:space="preserve">ilně ovlivňuje i </w:t>
      </w:r>
      <w:r w:rsidR="00AA7A43" w:rsidRPr="003A3F4C">
        <w:rPr>
          <w:color w:val="3B3838" w:themeColor="background2" w:themeShade="40"/>
        </w:rPr>
        <w:t xml:space="preserve">zamýšlený typ dramaturgie. </w:t>
      </w:r>
      <w:r w:rsidRPr="003A3F4C">
        <w:rPr>
          <w:color w:val="3B3838" w:themeColor="background2" w:themeShade="40"/>
        </w:rPr>
        <w:t xml:space="preserve">Je třeba vědět, zda má divadlo mít v budově vlastní krejčovskou dílnu, </w:t>
      </w:r>
      <w:proofErr w:type="spellStart"/>
      <w:r w:rsidRPr="003A3F4C">
        <w:rPr>
          <w:color w:val="3B3838" w:themeColor="background2" w:themeShade="40"/>
        </w:rPr>
        <w:t>vlásenkárnu</w:t>
      </w:r>
      <w:proofErr w:type="spellEnd"/>
      <w:r w:rsidRPr="003A3F4C">
        <w:rPr>
          <w:color w:val="3B3838" w:themeColor="background2" w:themeShade="40"/>
        </w:rPr>
        <w:t>, zda bude možné skladovat rekvizity a kostýmy v budově nebo bude nutné časté stěhování, jestli chce divadlo poskytovat prostory studentstvu nejen divadelních oborů, jaký počet návštěvnictva dokáže za den obsloužit, jak velká bude administrativní a provozní sekce nebo jaká technika se bude používat, aby moh</w:t>
      </w:r>
      <w:r w:rsidR="00AA7A43" w:rsidRPr="003A3F4C">
        <w:rPr>
          <w:color w:val="3B3838" w:themeColor="background2" w:themeShade="40"/>
        </w:rPr>
        <w:t>la být budova řádně uzpůsobena.</w:t>
      </w:r>
    </w:p>
    <w:p w:rsidR="00A11558" w:rsidRPr="003A3F4C" w:rsidRDefault="00A11558" w:rsidP="00A11558">
      <w:pPr>
        <w:rPr>
          <w:color w:val="3B3838" w:themeColor="background2" w:themeShade="40"/>
        </w:rPr>
      </w:pPr>
      <w:r w:rsidRPr="003A3F4C">
        <w:rPr>
          <w:color w:val="3B3838" w:themeColor="background2" w:themeShade="40"/>
        </w:rPr>
        <w:t>D</w:t>
      </w:r>
      <w:r w:rsidR="00AA7A43" w:rsidRPr="003A3F4C">
        <w:rPr>
          <w:color w:val="3B3838" w:themeColor="background2" w:themeShade="40"/>
        </w:rPr>
        <w:t>l</w:t>
      </w:r>
      <w:r w:rsidR="009D44D7" w:rsidRPr="003A3F4C">
        <w:rPr>
          <w:color w:val="3B3838" w:themeColor="background2" w:themeShade="40"/>
        </w:rPr>
        <w:t>o</w:t>
      </w:r>
      <w:r w:rsidR="00AA7A43" w:rsidRPr="003A3F4C">
        <w:rPr>
          <w:color w:val="3B3838" w:themeColor="background2" w:themeShade="40"/>
        </w:rPr>
        <w:t xml:space="preserve">uhodobá flexibilita divadelní budovy by měla být garantována </w:t>
      </w:r>
      <w:r w:rsidRPr="003A3F4C">
        <w:rPr>
          <w:color w:val="3B3838" w:themeColor="background2" w:themeShade="40"/>
        </w:rPr>
        <w:t>od prvních arc</w:t>
      </w:r>
      <w:r w:rsidR="00AA7A43" w:rsidRPr="003A3F4C">
        <w:rPr>
          <w:color w:val="3B3838" w:themeColor="background2" w:themeShade="40"/>
        </w:rPr>
        <w:t>hitektonických koncepcí. Zahrnuje</w:t>
      </w:r>
      <w:r w:rsidR="009D44D7" w:rsidRPr="003A3F4C">
        <w:rPr>
          <w:color w:val="3B3838" w:themeColor="background2" w:themeShade="40"/>
        </w:rPr>
        <w:t xml:space="preserve"> krátkodobou při</w:t>
      </w:r>
      <w:r w:rsidRPr="003A3F4C">
        <w:rPr>
          <w:color w:val="3B3838" w:themeColor="background2" w:themeShade="40"/>
        </w:rPr>
        <w:t>způsobivost, která umožňuje rychlé, levné a fyzicky nenáročné úpravy podle potřeb konkrétní inscenace, a střednědobou, což jsou vícedenní přestavby prostoru na delší časový úsek, například jednu a více sezon. </w:t>
      </w:r>
    </w:p>
    <w:p w:rsidR="00C21B61" w:rsidRPr="003A3F4C" w:rsidRDefault="00AA7A43" w:rsidP="00C21B61">
      <w:pPr>
        <w:rPr>
          <w:color w:val="3B3838" w:themeColor="background2" w:themeShade="40"/>
        </w:rPr>
      </w:pPr>
      <w:r w:rsidRPr="003A3F4C">
        <w:rPr>
          <w:color w:val="3B3838" w:themeColor="background2" w:themeShade="40"/>
        </w:rPr>
        <w:t xml:space="preserve">Divadelní budovy většinou nejsou novostavby, protože divadelní spolky se zpravidla chtějí usadit v místě, které už je navštěvované a tudíž i obývané. V takových lokalitách už většinou nezbývá prostor pro novou zástavbu, a tak si spolek uzpůsobí nějaký neobývaný nebo nebytový kus zástavby. A i když </w:t>
      </w:r>
      <w:r w:rsidRPr="003A3F4C">
        <w:rPr>
          <w:color w:val="3B3838" w:themeColor="background2" w:themeShade="40"/>
        </w:rPr>
        <w:lastRenderedPageBreak/>
        <w:t>by se to, kvůli dříve zmíněným nárokům na stavbu, mohlo jevit jako nevýhoda, často je to právě naopak. Pomáhá to často právě při budování flexibility prostoru, protože je svojí specifičností od začátku předurčen k proměně, a je tak potom snazší mu tuto kvalitu zachovat. Pozitivní determinace je pro něj přirozeností a není třeba na ni tolik myslet, protože nic od začátku není směrodatné, rodí se z proměny. Dalším plusem je pak i to, že osobitost prostoru sama vyjeví, jak v ní m</w:t>
      </w:r>
      <w:r w:rsidRPr="003A3F4C">
        <w:rPr>
          <w:color w:val="3B3838" w:themeColor="background2" w:themeShade="40"/>
        </w:rPr>
        <w:t>ůže divadelní produkce fungovat a</w:t>
      </w:r>
      <w:r w:rsidRPr="003A3F4C">
        <w:rPr>
          <w:color w:val="3B3838" w:themeColor="background2" w:themeShade="40"/>
        </w:rPr>
        <w:t xml:space="preserve"> jaký typ dramaturgie vyžaduje.</w:t>
      </w:r>
    </w:p>
    <w:p w:rsidR="00C21B61" w:rsidRPr="003A3F4C" w:rsidRDefault="00C21B61" w:rsidP="00C21B61">
      <w:pPr>
        <w:rPr>
          <w:color w:val="3B3838" w:themeColor="background2" w:themeShade="40"/>
        </w:rPr>
      </w:pPr>
      <w:r w:rsidRPr="003A3F4C">
        <w:rPr>
          <w:color w:val="3B3838" w:themeColor="background2" w:themeShade="40"/>
        </w:rPr>
        <w:t>Ale i kdyby všechna tato kritéria byla splněna, návštěvnictvo nebude odcházet s dobrým pocitem, nebude-li mu příjemné trávi</w:t>
      </w:r>
      <w:r w:rsidR="00A16183" w:rsidRPr="003A3F4C">
        <w:rPr>
          <w:color w:val="3B3838" w:themeColor="background2" w:themeShade="40"/>
        </w:rPr>
        <w:t>t čas v budově. Je tedy</w:t>
      </w:r>
      <w:r w:rsidRPr="003A3F4C">
        <w:rPr>
          <w:color w:val="3B3838" w:themeColor="background2" w:themeShade="40"/>
        </w:rPr>
        <w:t xml:space="preserve"> důležité zaměřit se i na prostorové a funkční dispozice foyer, jestli vybízí k setrvání, podporuje prožívání tady a teď a jestli jednoduše umožňuje naplnění základních potřeb. Důležitá je intuitivní orientace v prostorách, významné orientační body, jako jsou dveře do sálu, toalety nebo schody, by měly být dobře viditelné už od hlavního vstupu. Nelze spoléhat na rozkreslení prostor do orientačního plánu, protože ne všichni lidé mají přirozeně vyvinutou prostorovou představivost, nebo jsou nevidomí či slabozrací. Kvůli prostupnosti je třeba předpokládat tvoření front na baru, šatně či na toaletách a podle toho uzpůsobovat prostor, aby se z řad lidí nestávaly prostorové bariéry a vždy bylo jasné, kde končí. Vstup do sálu může urychlit i rozmístění </w:t>
      </w:r>
      <w:proofErr w:type="spellStart"/>
      <w:r w:rsidRPr="003A3F4C">
        <w:rPr>
          <w:color w:val="3B3838" w:themeColor="background2" w:themeShade="40"/>
        </w:rPr>
        <w:t>uvaděčstva</w:t>
      </w:r>
      <w:proofErr w:type="spellEnd"/>
      <w:r w:rsidRPr="003A3F4C">
        <w:rPr>
          <w:color w:val="3B3838" w:themeColor="background2" w:themeShade="40"/>
        </w:rPr>
        <w:t>, které je dobře viditelné i s případným skenovacím zařízením, je ho dost, ale ne příliš, aby zpomalovalo přirozený proud návštěvnictva v prostoru. Poslední cesta před začátkem představení, kterou lidé absolvují ve větších skupinách, je cesta z foyer ke své sedačce, proto i jejich číslování musí být předpokládatelné, aby se v putujících zástupech netvořily „špunty“.</w:t>
      </w:r>
    </w:p>
    <w:p w:rsidR="00C21B61" w:rsidRPr="003A3F4C" w:rsidRDefault="00C21B61" w:rsidP="00C21B61">
      <w:pPr>
        <w:rPr>
          <w:color w:val="3B3838" w:themeColor="background2" w:themeShade="40"/>
        </w:rPr>
      </w:pPr>
      <w:r w:rsidRPr="003A3F4C">
        <w:rPr>
          <w:color w:val="3B3838" w:themeColor="background2" w:themeShade="40"/>
        </w:rPr>
        <w:t>Jednou z největších služeb, které divadelní prostředí poskytuje naší společnosti je čas a prostor pro setkávání. Vybavení musí odpovídat požadavkům na možnost socializace, pozorování a poznávání prostoru, jeho návštěvnictva, sebe a svých vlastních pocitů. Mezi různorodými návštěvnickými skupinami by měl podporovat pocit sounáležitosti a také zvládat kolísající návštěvnost během dne, protože dopolední a odpolední hodiny jsou v divadlech klidnější, zatímco večerní bývají hektické. K tomu pomáhá právě jednoduchá orientace v prostoru, ke které v nejlepším případě nejsou potřeba směrovky ani otázka po umístění kýženého cíle. V ideálním případě je foyer spojeno se všemi dalšími částmi diváckého zázemí přímo a není třeba kvůli jednomu cíli překonávat překážky například ve formě shluku lidí snažících se vstoupit do jiných prostor: když fronta na šatnu neblokuje vstup na toaletu nebo když je při maximální návštěvnosti možné najít si klidný kout. Správně a vstříc</w:t>
      </w:r>
      <w:r w:rsidR="00C674F7" w:rsidRPr="003A3F4C">
        <w:rPr>
          <w:color w:val="3B3838" w:themeColor="background2" w:themeShade="40"/>
        </w:rPr>
        <w:t>ně navržené foyer umožňuje nejen</w:t>
      </w:r>
      <w:r w:rsidRPr="003A3F4C">
        <w:rPr>
          <w:color w:val="3B3838" w:themeColor="background2" w:themeShade="40"/>
        </w:rPr>
        <w:t xml:space="preserve"> jednoduchý přesun od h</w:t>
      </w:r>
      <w:r w:rsidR="00C674F7" w:rsidRPr="003A3F4C">
        <w:rPr>
          <w:color w:val="3B3838" w:themeColor="background2" w:themeShade="40"/>
        </w:rPr>
        <w:t>lavního vstupu do sálu</w:t>
      </w:r>
      <w:r w:rsidR="009D44D7" w:rsidRPr="003A3F4C">
        <w:rPr>
          <w:color w:val="3B3838" w:themeColor="background2" w:themeShade="40"/>
        </w:rPr>
        <w:t>,</w:t>
      </w:r>
      <w:r w:rsidR="00C674F7" w:rsidRPr="003A3F4C">
        <w:rPr>
          <w:color w:val="3B3838" w:themeColor="background2" w:themeShade="40"/>
        </w:rPr>
        <w:t xml:space="preserve"> ale </w:t>
      </w:r>
      <w:r w:rsidRPr="003A3F4C">
        <w:rPr>
          <w:color w:val="3B3838" w:themeColor="background2" w:themeShade="40"/>
        </w:rPr>
        <w:t xml:space="preserve">skýtá </w:t>
      </w:r>
      <w:r w:rsidR="009D44D7" w:rsidRPr="003A3F4C">
        <w:rPr>
          <w:color w:val="3B3838" w:themeColor="background2" w:themeShade="40"/>
        </w:rPr>
        <w:t xml:space="preserve">také </w:t>
      </w:r>
      <w:r w:rsidRPr="003A3F4C">
        <w:rPr>
          <w:color w:val="3B3838" w:themeColor="background2" w:themeShade="40"/>
        </w:rPr>
        <w:t>možnost zastavit se v případě jiných aktuálních potřeb.</w:t>
      </w:r>
    </w:p>
    <w:p w:rsidR="00AA7A43" w:rsidRPr="003A3F4C" w:rsidRDefault="00AA7A43" w:rsidP="00AA7A43">
      <w:pPr>
        <w:rPr>
          <w:color w:val="3B3838" w:themeColor="background2" w:themeShade="40"/>
        </w:rPr>
      </w:pPr>
      <w:r w:rsidRPr="003A3F4C">
        <w:rPr>
          <w:color w:val="3B3838" w:themeColor="background2" w:themeShade="40"/>
        </w:rPr>
        <w:t xml:space="preserve">Přístupnost a prostupnost prostoru je třeba zohlednit i při navrhování zákulisních a provozních prostor, protože to silně ovlivňuje rozpoložení </w:t>
      </w:r>
      <w:proofErr w:type="spellStart"/>
      <w:r w:rsidRPr="003A3F4C">
        <w:rPr>
          <w:color w:val="3B3838" w:themeColor="background2" w:themeShade="40"/>
        </w:rPr>
        <w:t>performerstva</w:t>
      </w:r>
      <w:proofErr w:type="spellEnd"/>
      <w:r w:rsidRPr="003A3F4C">
        <w:rPr>
          <w:color w:val="3B3838" w:themeColor="background2" w:themeShade="40"/>
        </w:rPr>
        <w:t xml:space="preserve"> a dalších pracujících, což má nutně dopad na kvalitu představení, a tedy i na rozpoložení publika. Tento aspekt je často opomíjen ale dostatek úložného prostoru nebo jednoduchá prostupnost, možnost soukromí a dostatek slunečního světla jsou při představení naprosto určující. Stejně tak dobrá dostupnost šatny a maskérn</w:t>
      </w:r>
      <w:r w:rsidR="00C674F7" w:rsidRPr="003A3F4C">
        <w:rPr>
          <w:color w:val="3B3838" w:themeColor="background2" w:themeShade="40"/>
        </w:rPr>
        <w:t>y z jeviště, kvůli rychlému</w:t>
      </w:r>
      <w:r w:rsidRPr="003A3F4C">
        <w:rPr>
          <w:color w:val="3B3838" w:themeColor="background2" w:themeShade="40"/>
        </w:rPr>
        <w:t xml:space="preserve"> převlékání nebo opravě make-upu během představení. V případě, že nemůže být blízko z kapacitních důvodů, se nabízí řešení menší ale plně vybavené improvizované stanice.</w:t>
      </w:r>
    </w:p>
    <w:p w:rsidR="00AA7A43" w:rsidRPr="003A3F4C" w:rsidRDefault="00AA7A43" w:rsidP="00AA7A43">
      <w:pPr>
        <w:rPr>
          <w:color w:val="3B3838" w:themeColor="background2" w:themeShade="40"/>
        </w:rPr>
      </w:pPr>
      <w:r w:rsidRPr="003A3F4C">
        <w:rPr>
          <w:color w:val="3B3838" w:themeColor="background2" w:themeShade="40"/>
        </w:rPr>
        <w:t>Herecké zázemí i zkušebny a dílny by měly jako místo podporovat kreativitu a umožňovat realizaci spontánních nápadů, měly by disponovat prostorem pro odpočinek a socializaci. Navíc by pro divadelní personál mělo být naprosto přirozené užívat divácké prostory, pohybovat se v nich a družit se nejen mezi sebou, ale i s diváctvem. To pak propojuje profesionální divadelní komunitu se zájmovou a utužuje vztah publika ke konkrétní scéně i k divadlu obecně. </w:t>
      </w:r>
    </w:p>
    <w:p w:rsidR="00AA7A43" w:rsidRPr="003A3F4C" w:rsidRDefault="00AA7A43" w:rsidP="00AA7A43">
      <w:pPr>
        <w:rPr>
          <w:color w:val="3B3838" w:themeColor="background2" w:themeShade="40"/>
        </w:rPr>
      </w:pPr>
      <w:r w:rsidRPr="003A3F4C">
        <w:rPr>
          <w:color w:val="3B3838" w:themeColor="background2" w:themeShade="40"/>
        </w:rPr>
        <w:t xml:space="preserve">V přívětivém a fungujícím zákulisí najdeme šatny, které jsou co nejblíže k jevišti (a jsou dobře hlukově izolované), </w:t>
      </w:r>
      <w:proofErr w:type="spellStart"/>
      <w:r w:rsidRPr="003A3F4C">
        <w:rPr>
          <w:color w:val="3B3838" w:themeColor="background2" w:themeShade="40"/>
        </w:rPr>
        <w:t>greenroom</w:t>
      </w:r>
      <w:proofErr w:type="spellEnd"/>
      <w:r w:rsidRPr="003A3F4C">
        <w:rPr>
          <w:color w:val="3B3838" w:themeColor="background2" w:themeShade="40"/>
        </w:rPr>
        <w:t xml:space="preserve"> pro socializaci a občerstvení, prostor pro pocit soukromí, dostatek </w:t>
      </w:r>
      <w:r w:rsidRPr="003A3F4C">
        <w:rPr>
          <w:color w:val="3B3838" w:themeColor="background2" w:themeShade="40"/>
        </w:rPr>
        <w:lastRenderedPageBreak/>
        <w:t>úložného prostoru i pro osobní věci, čisté sociální zařízení a sprchu. To vše by mělo být dobře vzájemně propojeno, aby byl pohyb v zákulisí při představení efektivní. V širším rámci divadelního zázemí nelze opomenout zkušebny dobře oddělené od provozních prostor, aby umožňovaly pracovat v kteroukoliv denní i noční dobu a byly příjemné i pro případy, kdy tu kreativní tým musí trávit spoustu času. Musí proto mít minimálně vlastní kuchyňku a WC a v nejlepším případě ještě další separátní oddychový prostor. Pro kreativní proces je dobré, když je možné zkoušet s rekvizitami, proto je důležitá i snadná přístupnost do skladu.</w:t>
      </w:r>
    </w:p>
    <w:p w:rsidR="00C674F7" w:rsidRPr="003A3F4C" w:rsidRDefault="00C674F7" w:rsidP="00C674F7">
      <w:pPr>
        <w:rPr>
          <w:color w:val="3B3838" w:themeColor="background2" w:themeShade="40"/>
        </w:rPr>
      </w:pPr>
      <w:r w:rsidRPr="003A3F4C">
        <w:rPr>
          <w:color w:val="3B3838" w:themeColor="background2" w:themeShade="40"/>
        </w:rPr>
        <w:t>Z technického hlediska jsou divadla jedny z nejnáročnějších kulturních institucí. Jeviště je plné závěsných, výtahových a podpěrných systémů, během představení musí fungovat světelné a zvukové vybavení, během přestávky se spouští ventilační systém, v diváckých prostorech se používají platební terminály, sociální zařízení atd. Nejdůležitějším kritériem, hned po pravidelných revizích zařízení, je v divadelním prostředí hlavně to, aby technika nerušila. Ta jevištní je často těžká na ovládání a hlučná, a proto musí být dobře hlukově a tepelně izolovaná. Přístup k ní, což je důležité hlavně v případě světel, by měl být co nejbezpečnější a nejjednodušší. Intenzita osvětlení se nastavuje pomocí vysokovýkonných stmívačů (</w:t>
      </w:r>
      <w:proofErr w:type="spellStart"/>
      <w:r w:rsidRPr="003A3F4C">
        <w:rPr>
          <w:color w:val="3B3838" w:themeColor="background2" w:themeShade="40"/>
        </w:rPr>
        <w:t>dimmerů</w:t>
      </w:r>
      <w:proofErr w:type="spellEnd"/>
      <w:r w:rsidRPr="003A3F4C">
        <w:rPr>
          <w:color w:val="3B3838" w:themeColor="background2" w:themeShade="40"/>
        </w:rPr>
        <w:t xml:space="preserve">), které jsou kvůli hlučnosti většinou umístěny mimo sál, a tak i mimo technickou kabinu, takže se ovládají dálkově. Mezi další úkoly technického </w:t>
      </w:r>
      <w:proofErr w:type="spellStart"/>
      <w:r w:rsidRPr="003A3F4C">
        <w:rPr>
          <w:color w:val="3B3838" w:themeColor="background2" w:themeShade="40"/>
        </w:rPr>
        <w:t>zamětnanectva</w:t>
      </w:r>
      <w:proofErr w:type="spellEnd"/>
      <w:r w:rsidRPr="003A3F4C">
        <w:rPr>
          <w:color w:val="3B3838" w:themeColor="background2" w:themeShade="40"/>
        </w:rPr>
        <w:t xml:space="preserve"> patří navigace publika v rámci přestávky pomocí spouštění a nastavování zvuku a světel ve foyer, nebo zpřístupnění zvukové komunikace se zákulisím a komunikace zvukové i vizuální v rámci zákulisí, což znamená správu vysílaček, odposlechů a displejů. K tomu všemu se dnes ještě přidává datová síť, která obsluhuje administrativní oddělení divadla, prodej lístků, kavárenského sortimentu nebo propagačních předmětů, a umožňuje dálkové ovládání elektronického vybavení divadla, jako jsou obrazovky, zmíněné zvukové a světelné systémy a jevištní vybavení jako jsou rampy, lana nebo opona.</w:t>
      </w:r>
    </w:p>
    <w:p w:rsidR="00C674F7" w:rsidRPr="003A3F4C" w:rsidRDefault="00C674F7" w:rsidP="00C674F7">
      <w:pPr>
        <w:rPr>
          <w:color w:val="3B3838" w:themeColor="background2" w:themeShade="40"/>
        </w:rPr>
      </w:pPr>
      <w:r w:rsidRPr="003A3F4C">
        <w:rPr>
          <w:color w:val="3B3838" w:themeColor="background2" w:themeShade="40"/>
        </w:rPr>
        <w:t>Co se týče obsluhy divadelní techniky</w:t>
      </w:r>
      <w:r w:rsidRPr="003A3F4C">
        <w:rPr>
          <w:color w:val="3B3838" w:themeColor="background2" w:themeShade="40"/>
        </w:rPr>
        <w:t>, je důležitá minimální závislost na počtu lidí a pomoci přístrojů, aby se dalo v krizových situacích efektivně improvizovat. Nakládkový prostor by měl mít dobrý přístup do skladu, k výtahu i na jeviště, protože pokud stojí v cestě schody nebo je prostě p</w:t>
      </w:r>
      <w:r w:rsidRPr="003A3F4C">
        <w:rPr>
          <w:color w:val="3B3838" w:themeColor="background2" w:themeShade="40"/>
        </w:rPr>
        <w:t>říliš dlouhý</w:t>
      </w:r>
      <w:r w:rsidRPr="003A3F4C">
        <w:rPr>
          <w:color w:val="3B3838" w:themeColor="background2" w:themeShade="40"/>
        </w:rPr>
        <w:t>, má to negativní vliv na každodenní fungování provozu, a tím pádem i uměleckou složku. Sklad by měl pojmout všechny aktuálně potřebné dekorace a v nejlepším případě i ty nepoužívané, protože to jednak šetří síly a peníze, protože není třeba převážet dekorace a kostýmy do externích skladů a dopředu plánovat, co se kde a jak uloží, ale je to mnohem efektivnější i z hlediska jejich oprav nebo „</w:t>
      </w:r>
      <w:proofErr w:type="spellStart"/>
      <w:r w:rsidRPr="003A3F4C">
        <w:rPr>
          <w:color w:val="3B3838" w:themeColor="background2" w:themeShade="40"/>
        </w:rPr>
        <w:t>upcyklování</w:t>
      </w:r>
      <w:proofErr w:type="spellEnd"/>
      <w:r w:rsidRPr="003A3F4C">
        <w:rPr>
          <w:color w:val="3B3838" w:themeColor="background2" w:themeShade="40"/>
        </w:rPr>
        <w:t xml:space="preserve">” pro potřeby nových inscenací. Proto je také důležité mít v divadle vyhovující prostory pro krejčovskou dílnu, </w:t>
      </w:r>
      <w:proofErr w:type="spellStart"/>
      <w:r w:rsidRPr="003A3F4C">
        <w:rPr>
          <w:color w:val="3B3838" w:themeColor="background2" w:themeShade="40"/>
        </w:rPr>
        <w:t>vlásenkárnu</w:t>
      </w:r>
      <w:proofErr w:type="spellEnd"/>
      <w:r w:rsidRPr="003A3F4C">
        <w:rPr>
          <w:color w:val="3B3838" w:themeColor="background2" w:themeShade="40"/>
        </w:rPr>
        <w:t xml:space="preserve"> a dílnu dekorací, protože oprava jakékoli rekvizity může být potřeba i pět minut před začátkem představení.</w:t>
      </w:r>
    </w:p>
    <w:p w:rsidR="00AA7A43" w:rsidRPr="003A3F4C" w:rsidRDefault="00AA7A43" w:rsidP="00AA7A43">
      <w:pPr>
        <w:rPr>
          <w:color w:val="3B3838" w:themeColor="background2" w:themeShade="40"/>
        </w:rPr>
      </w:pPr>
      <w:r w:rsidRPr="003A3F4C">
        <w:rPr>
          <w:color w:val="3B3838" w:themeColor="background2" w:themeShade="40"/>
        </w:rPr>
        <w:t>Dobrá akustika je vizitkou kvalitního divadelního prostoru. Je nutné odhlučnit jednotlivé části od sebe navzájem a také zajistit to, aby dovnitř nedoléhaly zvuky například přilehlých vlakových kolejí a naopak, aby zvuky představení nedoléhaly v pozdních hodinách do ulic a nerušily tak místní obyvatele. Sál je naštěstí během představení ještě odhlučněn prázdným foyer, pokud se ale v budově má dít více akcí zároveň, nelze spoléhat jen na to a zvukovou bariéru posílit. Důležité je mít na paměti, že se akustika s každým dalším typem zvuku mění. Liší se u zpěvu, živé hudby i u mluvené řeči, takže je nutné při koncepci prostor v</w:t>
      </w:r>
      <w:r w:rsidR="00C674F7" w:rsidRPr="003A3F4C">
        <w:rPr>
          <w:color w:val="3B3838" w:themeColor="background2" w:themeShade="40"/>
        </w:rPr>
        <w:t>ědět, jakému typu produkce budou</w:t>
      </w:r>
      <w:r w:rsidRPr="003A3F4C">
        <w:rPr>
          <w:color w:val="3B3838" w:themeColor="background2" w:themeShade="40"/>
        </w:rPr>
        <w:t xml:space="preserve"> sál</w:t>
      </w:r>
      <w:r w:rsidR="00C674F7" w:rsidRPr="003A3F4C">
        <w:rPr>
          <w:color w:val="3B3838" w:themeColor="background2" w:themeShade="40"/>
        </w:rPr>
        <w:t>y sloužit</w:t>
      </w:r>
      <w:r w:rsidRPr="003A3F4C">
        <w:rPr>
          <w:color w:val="3B3838" w:themeColor="background2" w:themeShade="40"/>
        </w:rPr>
        <w:t>. </w:t>
      </w:r>
    </w:p>
    <w:p w:rsidR="00AA7A43" w:rsidRPr="003A3F4C" w:rsidRDefault="00C674F7" w:rsidP="00AA7A43">
      <w:pPr>
        <w:rPr>
          <w:color w:val="3B3838" w:themeColor="background2" w:themeShade="40"/>
        </w:rPr>
      </w:pPr>
      <w:r w:rsidRPr="003A3F4C">
        <w:rPr>
          <w:color w:val="3B3838" w:themeColor="background2" w:themeShade="40"/>
        </w:rPr>
        <w:t>Z</w:t>
      </w:r>
      <w:r w:rsidR="00AA7A43" w:rsidRPr="003A3F4C">
        <w:rPr>
          <w:color w:val="3B3838" w:themeColor="background2" w:themeShade="40"/>
        </w:rPr>
        <w:t xml:space="preserve">ásadním aspektem v otázce diváckého zážitku je </w:t>
      </w:r>
      <w:r w:rsidRPr="003A3F4C">
        <w:rPr>
          <w:color w:val="3B3838" w:themeColor="background2" w:themeShade="40"/>
        </w:rPr>
        <w:t xml:space="preserve">také </w:t>
      </w:r>
      <w:r w:rsidR="00AA7A43" w:rsidRPr="003A3F4C">
        <w:rPr>
          <w:color w:val="3B3838" w:themeColor="background2" w:themeShade="40"/>
        </w:rPr>
        <w:t xml:space="preserve">příjemné klima, které musí být tvořeno s důrazem na zodpovědné čerpání zdrojů jednak kvůli finanční náročnosti a také z ekologických důvodů. Pocit komfortu se nutně odvíjí od očekávání, která jsou tvořena faktory jako je cena lístku, formálnost prostředí nebo typická dramaturgie divadla. Udržování neměnné teploty v prostředí je zbytečně náročné, a především neefektivní, protože percipovaná optimální teplota se totiž odvíjí od aktuálního počasí a ročního období, takže i od očekávaného oblečení příchozích, a je tedy možné </w:t>
      </w:r>
      <w:r w:rsidR="00AA7A43" w:rsidRPr="003A3F4C">
        <w:rPr>
          <w:color w:val="3B3838" w:themeColor="background2" w:themeShade="40"/>
        </w:rPr>
        <w:lastRenderedPageBreak/>
        <w:t>mechanické údržbě vypomoci přirozenými regulačními metodami (</w:t>
      </w:r>
      <w:proofErr w:type="spellStart"/>
      <w:proofErr w:type="gramStart"/>
      <w:r w:rsidR="00AA7A43" w:rsidRPr="003A3F4C">
        <w:rPr>
          <w:color w:val="3B3838" w:themeColor="background2" w:themeShade="40"/>
        </w:rPr>
        <w:t>např.větrání</w:t>
      </w:r>
      <w:proofErr w:type="spellEnd"/>
      <w:proofErr w:type="gramEnd"/>
      <w:r w:rsidR="00AA7A43" w:rsidRPr="003A3F4C">
        <w:rPr>
          <w:color w:val="3B3838" w:themeColor="background2" w:themeShade="40"/>
        </w:rPr>
        <w:t xml:space="preserve"> okny,...). Cirkulace vzduchu a údržba optimální teploty jsou ve foyer díky pohybu návštěvnictva snazší, naopak v sále je třeba odhadnout příjemnou teplotu přesně a přivést dostatek čerstvého vzduchu, protože zde není tolik prostoru pro individuální plnění aktuálních potřeb, například se přiobléct nebo se jít vyvětrat.</w:t>
      </w:r>
    </w:p>
    <w:p w:rsidR="00C21B61" w:rsidRPr="003A3F4C" w:rsidRDefault="00C21B61" w:rsidP="00C21B61">
      <w:pPr>
        <w:rPr>
          <w:color w:val="3B3838" w:themeColor="background2" w:themeShade="40"/>
        </w:rPr>
      </w:pPr>
      <w:r w:rsidRPr="003A3F4C">
        <w:rPr>
          <w:color w:val="3B3838" w:themeColor="background2" w:themeShade="40"/>
        </w:rPr>
        <w:t xml:space="preserve">K diváckému pohodlí patří i pocit bezpečí, který musí být zaručen přístupnými únikovými cestami a také možností </w:t>
      </w:r>
      <w:proofErr w:type="spellStart"/>
      <w:r w:rsidRPr="003A3F4C">
        <w:rPr>
          <w:color w:val="3B3838" w:themeColor="background2" w:themeShade="40"/>
        </w:rPr>
        <w:t>invakuace</w:t>
      </w:r>
      <w:proofErr w:type="spellEnd"/>
      <w:r w:rsidRPr="003A3F4C">
        <w:rPr>
          <w:color w:val="3B3838" w:themeColor="background2" w:themeShade="40"/>
        </w:rPr>
        <w:t>. A zde se znovu dostáváme k nutnosti koncipování prostoru tak, aby ho mohl užívat každý bez rozdílu. Lidé s hendikepem totiž nejsou limitovaní svými fyzickými nebo kognitivními schopnostmi, ale právě prostředím, které na ně nemyslí a nevychází vstříc jejich potřebám. V místě, které je bere jako svoji nedílnou součást a počítá s nimi, pojem hendikep ztrácí svůj význam, a  jak by se prostor mohl s čistým svědomím prohlašovat za umělecký, když by svou podstatou odmítal být pro všechny? Můžeme začít například eliminací těžkých dveří, dostatečným osvětlením prostoru, jednoduše srozumitelným textem, regulací hluku nebo tím, že nebudeme WC pro lidi na vozíku používat jako sklad čisticích potřeb. Hendikep ale může být i finanční nebo digitalizační, proto je třeba poskytovat slevy na lístky a také mít vhodně zvolenou otevírací dobu pokladny, aby bylo vždy dobře možné koupit lístky osobně. Velkým faktorem je intuitivnost, flexibilita při používání a malá fyzická náročnost manipulace s nábytkem nebo snadná orientace v prostoru díky jeho intuitivnosti nebo pomocí piktogramů, vodících čar na podlaze a například vizuálního upozornění na začátek představení, třeba na displejích ve foyer, zkrátka nedržet se při šíření informací jen jednoho smyslového kanálu. To tedy znamená, že všechna představení by měla být titulkovaná, menu v kavárně by mělo být automaticky dostupné i v Braillově písmu, nebo že pult by měl být v některém místě snížen tak, aby přes něj viděli lidé na vozíku a obecně lidé menšího vzrůstu. Nejjednodušší a nejefektivnější je od počátku navrhování nového prostoru od začátku spolupracovat s různorodou skupinou lidí, kterých se přímo týká problém všudypřítomných bariér ve veřejném prostoru. </w:t>
      </w:r>
    </w:p>
    <w:p w:rsidR="00496DA5" w:rsidRPr="003A3F4C" w:rsidRDefault="00A16183" w:rsidP="00A16183">
      <w:pPr>
        <w:rPr>
          <w:color w:val="3B3838" w:themeColor="background2" w:themeShade="40"/>
        </w:rPr>
      </w:pPr>
      <w:r w:rsidRPr="003A3F4C">
        <w:rPr>
          <w:color w:val="3B3838" w:themeColor="background2" w:themeShade="40"/>
        </w:rPr>
        <w:t>Poslední publikací, kterou zahrnu</w:t>
      </w:r>
      <w:r w:rsidR="00453F3E" w:rsidRPr="003A3F4C">
        <w:rPr>
          <w:color w:val="3B3838" w:themeColor="background2" w:themeShade="40"/>
        </w:rPr>
        <w:t>, je</w:t>
      </w:r>
      <w:r w:rsidRPr="003A3F4C">
        <w:rPr>
          <w:color w:val="3B3838" w:themeColor="background2" w:themeShade="40"/>
        </w:rPr>
        <w:t xml:space="preserve"> </w:t>
      </w:r>
      <w:proofErr w:type="spellStart"/>
      <w:r w:rsidRPr="003A3F4C">
        <w:rPr>
          <w:i/>
          <w:color w:val="3B3838" w:themeColor="background2" w:themeShade="40"/>
        </w:rPr>
        <w:t>The</w:t>
      </w:r>
      <w:proofErr w:type="spellEnd"/>
      <w:r w:rsidRPr="003A3F4C">
        <w:rPr>
          <w:i/>
          <w:color w:val="3B3838" w:themeColor="background2" w:themeShade="40"/>
        </w:rPr>
        <w:t xml:space="preserve"> </w:t>
      </w:r>
      <w:proofErr w:type="spellStart"/>
      <w:r w:rsidRPr="003A3F4C">
        <w:rPr>
          <w:i/>
          <w:color w:val="3B3838" w:themeColor="background2" w:themeShade="40"/>
        </w:rPr>
        <w:t>Theatre</w:t>
      </w:r>
      <w:proofErr w:type="spellEnd"/>
      <w:r w:rsidRPr="003A3F4C">
        <w:rPr>
          <w:i/>
          <w:color w:val="3B3838" w:themeColor="background2" w:themeShade="40"/>
        </w:rPr>
        <w:t xml:space="preserve"> Green </w:t>
      </w:r>
      <w:proofErr w:type="spellStart"/>
      <w:r w:rsidRPr="003A3F4C">
        <w:rPr>
          <w:i/>
          <w:color w:val="3B3838" w:themeColor="background2" w:themeShade="40"/>
        </w:rPr>
        <w:t>Book</w:t>
      </w:r>
      <w:proofErr w:type="spellEnd"/>
      <w:r w:rsidR="00141B27" w:rsidRPr="003A3F4C">
        <w:rPr>
          <w:i/>
          <w:color w:val="3B3838" w:themeColor="background2" w:themeShade="40"/>
        </w:rPr>
        <w:t xml:space="preserve"> </w:t>
      </w:r>
      <w:r w:rsidR="00141B27" w:rsidRPr="003A3F4C">
        <w:rPr>
          <w:color w:val="3B3838" w:themeColor="background2" w:themeShade="40"/>
        </w:rPr>
        <w:t>(2021)</w:t>
      </w:r>
      <w:r w:rsidRPr="003A3F4C">
        <w:rPr>
          <w:color w:val="3B3838" w:themeColor="background2" w:themeShade="40"/>
        </w:rPr>
        <w:t>. Jedná se o</w:t>
      </w:r>
      <w:r w:rsidR="00453F3E" w:rsidRPr="003A3F4C">
        <w:rPr>
          <w:color w:val="3B3838" w:themeColor="background2" w:themeShade="40"/>
        </w:rPr>
        <w:t xml:space="preserve"> mezinárodní iniciativu divadelní obce a </w:t>
      </w:r>
      <w:proofErr w:type="spellStart"/>
      <w:r w:rsidR="00453F3E" w:rsidRPr="003A3F4C">
        <w:rPr>
          <w:color w:val="3B3838" w:themeColor="background2" w:themeShade="40"/>
        </w:rPr>
        <w:t>odbornictva</w:t>
      </w:r>
      <w:proofErr w:type="spellEnd"/>
      <w:r w:rsidR="00E46A38" w:rsidRPr="003A3F4C">
        <w:rPr>
          <w:color w:val="3B3838" w:themeColor="background2" w:themeShade="40"/>
        </w:rPr>
        <w:t xml:space="preserve"> na udržitelnost, která v reakci na klimatickou krizi propojuje divadla po celém světě s cílem vytvořit společné postupy pro</w:t>
      </w:r>
      <w:r w:rsidR="00141B27" w:rsidRPr="003A3F4C">
        <w:rPr>
          <w:color w:val="3B3838" w:themeColor="background2" w:themeShade="40"/>
        </w:rPr>
        <w:t xml:space="preserve"> dosažení udržitelnosti divadel. V Česku se k ní hlásí například Národní divadlo.</w:t>
      </w:r>
    </w:p>
    <w:p w:rsidR="00A16183" w:rsidRPr="003A3F4C" w:rsidRDefault="00E46A38" w:rsidP="00A16183">
      <w:pPr>
        <w:rPr>
          <w:color w:val="3B3838" w:themeColor="background2" w:themeShade="40"/>
        </w:rPr>
      </w:pPr>
      <w:r w:rsidRPr="003A3F4C">
        <w:rPr>
          <w:color w:val="3B3838" w:themeColor="background2" w:themeShade="40"/>
        </w:rPr>
        <w:t xml:space="preserve">Je rozdělena do tří částí podle typu aktivity v každodenním provozu: samotné divadelní inscenace a jejich produkční cyklus, divadelní a administrativní budovy a v neposlední řadě další aktivity divadel, od cateringu po administrativu, od odpadů k transportům a zájezdům. Zdůrazňuje zmapování aktuálního stavu budovy a chodu, jasné definování dosažitelných cílů a zodpovědné sledování jejich plnění a všechna </w:t>
      </w:r>
      <w:r w:rsidR="00A15FCA" w:rsidRPr="003A3F4C">
        <w:rPr>
          <w:color w:val="3B3838" w:themeColor="background2" w:themeShade="40"/>
        </w:rPr>
        <w:t>kritéria, která klade na provoz,</w:t>
      </w:r>
      <w:r w:rsidRPr="003A3F4C">
        <w:rPr>
          <w:color w:val="3B3838" w:themeColor="background2" w:themeShade="40"/>
        </w:rPr>
        <w:t xml:space="preserve"> podrobně rozděluje do </w:t>
      </w:r>
      <w:r w:rsidR="003A3F4C" w:rsidRPr="003A3F4C">
        <w:rPr>
          <w:color w:val="3B3838" w:themeColor="background2" w:themeShade="40"/>
        </w:rPr>
        <w:t xml:space="preserve">tří úrovní udržitelnosti, aby </w:t>
      </w:r>
      <w:proofErr w:type="spellStart"/>
      <w:r w:rsidR="003A3F4C" w:rsidRPr="003A3F4C">
        <w:rPr>
          <w:color w:val="3B3838" w:themeColor="background2" w:themeShade="40"/>
        </w:rPr>
        <w:t>b</w:t>
      </w:r>
      <w:r w:rsidRPr="003A3F4C">
        <w:rPr>
          <w:color w:val="3B3838" w:themeColor="background2" w:themeShade="40"/>
        </w:rPr>
        <w:t>la</w:t>
      </w:r>
      <w:proofErr w:type="spellEnd"/>
      <w:r w:rsidRPr="003A3F4C">
        <w:rPr>
          <w:color w:val="3B3838" w:themeColor="background2" w:themeShade="40"/>
        </w:rPr>
        <w:t xml:space="preserve"> jednoduše aplikovatelná.</w:t>
      </w:r>
    </w:p>
    <w:p w:rsidR="00C21B61" w:rsidRPr="003A3F4C" w:rsidRDefault="00A15FCA" w:rsidP="00C21B61">
      <w:pPr>
        <w:rPr>
          <w:color w:val="3B3838" w:themeColor="background2" w:themeShade="40"/>
        </w:rPr>
      </w:pPr>
      <w:r w:rsidRPr="003A3F4C">
        <w:rPr>
          <w:color w:val="3B3838" w:themeColor="background2" w:themeShade="40"/>
        </w:rPr>
        <w:t>Nejvíce divadel, která</w:t>
      </w:r>
      <w:r w:rsidR="00E46A38" w:rsidRPr="003A3F4C">
        <w:rPr>
          <w:color w:val="3B3838" w:themeColor="background2" w:themeShade="40"/>
        </w:rPr>
        <w:t xml:space="preserve"> se k iniciativě hlásí, je ve Velké Británii, po celém světě</w:t>
      </w:r>
      <w:r w:rsidR="00453F3E" w:rsidRPr="003A3F4C">
        <w:rPr>
          <w:color w:val="3B3838" w:themeColor="background2" w:themeShade="40"/>
        </w:rPr>
        <w:t xml:space="preserve"> je takových organizací přes tři sta padesát</w:t>
      </w:r>
      <w:r w:rsidR="00E46A38" w:rsidRPr="003A3F4C">
        <w:rPr>
          <w:color w:val="3B3838" w:themeColor="background2" w:themeShade="40"/>
        </w:rPr>
        <w:t xml:space="preserve">. Iniciativa sama </w:t>
      </w:r>
      <w:r w:rsidR="00453F3E" w:rsidRPr="003A3F4C">
        <w:rPr>
          <w:color w:val="3B3838" w:themeColor="background2" w:themeShade="40"/>
        </w:rPr>
        <w:t>ale organizace v dodržování postupu</w:t>
      </w:r>
      <w:r w:rsidR="00E46A38" w:rsidRPr="003A3F4C">
        <w:rPr>
          <w:color w:val="3B3838" w:themeColor="background2" w:themeShade="40"/>
        </w:rPr>
        <w:t xml:space="preserve"> nekontroluje.</w:t>
      </w:r>
      <w:r w:rsidR="00A16183" w:rsidRPr="003A3F4C">
        <w:rPr>
          <w:color w:val="3B3838" w:themeColor="background2" w:themeShade="40"/>
        </w:rPr>
        <w:t xml:space="preserve"> </w:t>
      </w:r>
      <w:r w:rsidR="00E46A38" w:rsidRPr="003A3F4C">
        <w:rPr>
          <w:color w:val="3B3838" w:themeColor="background2" w:themeShade="40"/>
        </w:rPr>
        <w:t xml:space="preserve">V roce 2025 iniciativa publikovala zprávu o svém dosavadním působení a vlivu, který měla na změnu ve vnímání udržitelnosti jako přirozené součásti divadelního provozu. Z ní vyplývá, že velmi cennou </w:t>
      </w:r>
      <w:r w:rsidRPr="003A3F4C">
        <w:rPr>
          <w:color w:val="3B3838" w:themeColor="background2" w:themeShade="40"/>
        </w:rPr>
        <w:t>sou</w:t>
      </w:r>
      <w:r w:rsidR="00E46A38" w:rsidRPr="003A3F4C">
        <w:rPr>
          <w:color w:val="3B3838" w:themeColor="background2" w:themeShade="40"/>
        </w:rPr>
        <w:t xml:space="preserve">částí změny jsou nezávislé a amatérské spolky, které jsou ale silně podfinancované. </w:t>
      </w:r>
      <w:r w:rsidRPr="003A3F4C">
        <w:rPr>
          <w:color w:val="3B3838" w:themeColor="background2" w:themeShade="40"/>
        </w:rPr>
        <w:t xml:space="preserve">O nedostatečné strukturální podpoře a prostředcích ale mluví i </w:t>
      </w:r>
      <w:r w:rsidR="00D326A5" w:rsidRPr="003A3F4C">
        <w:rPr>
          <w:color w:val="3B3838" w:themeColor="background2" w:themeShade="40"/>
        </w:rPr>
        <w:t xml:space="preserve">profesionální organizace. </w:t>
      </w:r>
      <w:proofErr w:type="gramStart"/>
      <w:r w:rsidR="00A16183" w:rsidRPr="003A3F4C">
        <w:rPr>
          <w:color w:val="3B3838" w:themeColor="background2" w:themeShade="40"/>
        </w:rPr>
        <w:t>P</w:t>
      </w:r>
      <w:r w:rsidR="00453F3E" w:rsidRPr="003A3F4C">
        <w:rPr>
          <w:color w:val="3B3838" w:themeColor="background2" w:themeShade="40"/>
        </w:rPr>
        <w:t>o</w:t>
      </w:r>
      <w:r w:rsidR="00A16183" w:rsidRPr="003A3F4C">
        <w:rPr>
          <w:color w:val="3B3838" w:themeColor="background2" w:themeShade="40"/>
        </w:rPr>
        <w:t>zitivní</w:t>
      </w:r>
      <w:proofErr w:type="gramEnd"/>
      <w:r w:rsidR="00A16183" w:rsidRPr="003A3F4C">
        <w:rPr>
          <w:color w:val="3B3838" w:themeColor="background2" w:themeShade="40"/>
        </w:rPr>
        <w:t xml:space="preserve"> vliv iniciati</w:t>
      </w:r>
      <w:r w:rsidR="00453F3E" w:rsidRPr="003A3F4C">
        <w:rPr>
          <w:color w:val="3B3838" w:themeColor="background2" w:themeShade="40"/>
        </w:rPr>
        <w:t>vy se nejvíce projevuje ve změně</w:t>
      </w:r>
      <w:r w:rsidR="00E46A38" w:rsidRPr="003A3F4C">
        <w:rPr>
          <w:color w:val="3B3838" w:themeColor="background2" w:themeShade="40"/>
        </w:rPr>
        <w:t xml:space="preserve"> společenského </w:t>
      </w:r>
      <w:proofErr w:type="spellStart"/>
      <w:r w:rsidR="00E46A38" w:rsidRPr="003A3F4C">
        <w:rPr>
          <w:color w:val="3B3838" w:themeColor="background2" w:themeShade="40"/>
        </w:rPr>
        <w:t>narativu</w:t>
      </w:r>
      <w:proofErr w:type="spellEnd"/>
      <w:r w:rsidR="00E46A38" w:rsidRPr="003A3F4C">
        <w:rPr>
          <w:color w:val="3B3838" w:themeColor="background2" w:themeShade="40"/>
        </w:rPr>
        <w:t>, který teď zdůrazňuje ekologii provozu budov, recyklaci materiálů a tvůrčím kolektivům rozšiřuje i kreativní obzory.</w:t>
      </w:r>
    </w:p>
    <w:p w:rsidR="003A3F4C" w:rsidRPr="003A3F4C" w:rsidRDefault="003A3F4C" w:rsidP="003A3F4C">
      <w:pPr>
        <w:pStyle w:val="Odstavecseseznamem"/>
        <w:rPr>
          <w:rFonts w:eastAsia="Times New Roman"/>
          <w:b/>
          <w:color w:val="3B3838" w:themeColor="background2" w:themeShade="40"/>
          <w:lang w:eastAsia="en-GB"/>
        </w:rPr>
      </w:pPr>
    </w:p>
    <w:p w:rsidR="003A3F4C" w:rsidRPr="003A3F4C" w:rsidRDefault="003A3F4C" w:rsidP="003A3F4C">
      <w:pPr>
        <w:pStyle w:val="Odstavecseseznamem"/>
        <w:rPr>
          <w:rFonts w:eastAsia="Times New Roman"/>
          <w:b/>
          <w:color w:val="3B3838" w:themeColor="background2" w:themeShade="40"/>
          <w:lang w:eastAsia="en-GB"/>
        </w:rPr>
      </w:pPr>
    </w:p>
    <w:p w:rsidR="003A3F4C" w:rsidRPr="003A3F4C" w:rsidRDefault="003A3F4C" w:rsidP="003A3F4C">
      <w:pPr>
        <w:pStyle w:val="Odstavecseseznamem"/>
        <w:rPr>
          <w:rFonts w:eastAsia="Times New Roman"/>
          <w:b/>
          <w:color w:val="3B3838" w:themeColor="background2" w:themeShade="40"/>
          <w:lang w:eastAsia="en-GB"/>
        </w:rPr>
      </w:pPr>
    </w:p>
    <w:p w:rsidR="009D44D7" w:rsidRPr="003A3F4C" w:rsidRDefault="009D44D7" w:rsidP="003A3F4C">
      <w:pPr>
        <w:pStyle w:val="Nadpis1"/>
        <w:rPr>
          <w:rFonts w:eastAsia="Times New Roman"/>
          <w:color w:val="3B3838" w:themeColor="background2" w:themeShade="40"/>
          <w:lang w:eastAsia="en-GB"/>
        </w:rPr>
      </w:pPr>
      <w:bookmarkStart w:id="5" w:name="_Toc231767207"/>
      <w:r w:rsidRPr="003A3F4C">
        <w:rPr>
          <w:rFonts w:eastAsia="Times New Roman"/>
          <w:color w:val="3B3838" w:themeColor="background2" w:themeShade="40"/>
          <w:lang w:eastAsia="en-GB"/>
        </w:rPr>
        <w:lastRenderedPageBreak/>
        <w:t>Závěr</w:t>
      </w:r>
      <w:bookmarkEnd w:id="5"/>
    </w:p>
    <w:p w:rsidR="003A3F4C" w:rsidRPr="003A3F4C" w:rsidRDefault="003A3F4C" w:rsidP="003A3F4C">
      <w:pPr>
        <w:rPr>
          <w:color w:val="3B3838" w:themeColor="background2" w:themeShade="40"/>
          <w:lang w:eastAsia="en-GB"/>
        </w:rPr>
      </w:pPr>
    </w:p>
    <w:p w:rsidR="004261A5" w:rsidRPr="003A3F4C" w:rsidRDefault="00453F3E" w:rsidP="004261A5">
      <w:pPr>
        <w:rPr>
          <w:rFonts w:eastAsia="Times New Roman"/>
          <w:color w:val="3B3838" w:themeColor="background2" w:themeShade="40"/>
          <w:lang w:eastAsia="en-GB"/>
        </w:rPr>
      </w:pPr>
      <w:r w:rsidRPr="003A3F4C">
        <w:rPr>
          <w:rFonts w:eastAsia="Times New Roman"/>
          <w:color w:val="3B3838" w:themeColor="background2" w:themeShade="40"/>
          <w:lang w:eastAsia="en-GB"/>
        </w:rPr>
        <w:t>Z mého dosavadního pátrání tedy vyplývá, že d</w:t>
      </w:r>
      <w:r w:rsidR="00C21B61" w:rsidRPr="003A3F4C">
        <w:rPr>
          <w:rFonts w:eastAsia="Times New Roman"/>
          <w:color w:val="3B3838" w:themeColor="background2" w:themeShade="40"/>
          <w:lang w:eastAsia="en-GB"/>
        </w:rPr>
        <w:t>ivadelní produkce si žádá nejen prostor, kde se samotná odehrává a připravuje ale i ten, ve kterém je možné zážitek hromadně prožít. Jakousi membránu, která je oboustranně prostupná a zároveň spolehlivě pocitově oddělí iluzivní svět divadla od vnější reality. Pokud je divadelní prostor architektonicky kvalitní, st</w:t>
      </w:r>
      <w:r w:rsidR="00141B27" w:rsidRPr="003A3F4C">
        <w:rPr>
          <w:rFonts w:eastAsia="Times New Roman"/>
          <w:color w:val="3B3838" w:themeColor="background2" w:themeShade="40"/>
          <w:lang w:eastAsia="en-GB"/>
        </w:rPr>
        <w:t xml:space="preserve">ává se destinací sám o sobě, profesionální, amatérské, aktivní i jen pozorující skupiny </w:t>
      </w:r>
      <w:r w:rsidR="00C21B61" w:rsidRPr="003A3F4C">
        <w:rPr>
          <w:rFonts w:eastAsia="Times New Roman"/>
          <w:color w:val="3B3838" w:themeColor="background2" w:themeShade="40"/>
          <w:lang w:eastAsia="en-GB"/>
        </w:rPr>
        <w:t>se zde chtějí shromažďovat a potkávat, čímž vzniká zájmová a místní komunita. Kromě existence kvalitního prostoru pro bezprostřední prožívání ovlivňuje divácký zážitek i cesta do divadla a divadelního sálu a jeho bezprostřední okolí. Dopravní dostupnost a komfort uvnitř budovy jsou pro možnost prožívání klíčové, stejně jako jednoduchost orientace v prostoru a jeho užívání různými způsoby. Přívětivost, otevřenost a flexibilita jsou kritéria, která je třeba dodržovat v diváckých prostorech, v zákulisí a hlavně v divadelním sále, aby byla divadelní tvorba co nejméně limitovaná a měla tak možnost dosáhnout svého plného potenciálu.</w:t>
      </w:r>
    </w:p>
    <w:p w:rsidR="00A16183" w:rsidRPr="003A3F4C" w:rsidRDefault="00A16183" w:rsidP="004261A5">
      <w:pPr>
        <w:rPr>
          <w:rFonts w:eastAsia="Times New Roman"/>
          <w:color w:val="3B3838" w:themeColor="background2" w:themeShade="40"/>
          <w:lang w:eastAsia="en-GB"/>
        </w:rPr>
      </w:pPr>
    </w:p>
    <w:p w:rsidR="003A3F4C" w:rsidRPr="003A3F4C" w:rsidRDefault="003A3F4C" w:rsidP="004261A5">
      <w:pPr>
        <w:rPr>
          <w:rFonts w:eastAsia="Times New Roman"/>
          <w:color w:val="3B3838" w:themeColor="background2" w:themeShade="40"/>
          <w:lang w:eastAsia="en-GB"/>
        </w:rPr>
      </w:pPr>
    </w:p>
    <w:p w:rsidR="00E44F81" w:rsidRPr="003A3F4C" w:rsidRDefault="00E44F81" w:rsidP="003A3F4C">
      <w:pPr>
        <w:pStyle w:val="Nadpis1"/>
        <w:rPr>
          <w:rFonts w:eastAsia="Times New Roman"/>
          <w:color w:val="3B3838" w:themeColor="background2" w:themeShade="40"/>
          <w:lang w:eastAsia="en-GB"/>
        </w:rPr>
      </w:pPr>
      <w:bookmarkStart w:id="6" w:name="_Toc231767208"/>
      <w:r w:rsidRPr="003A3F4C">
        <w:rPr>
          <w:rFonts w:eastAsia="Times New Roman"/>
          <w:color w:val="3B3838" w:themeColor="background2" w:themeShade="40"/>
          <w:lang w:eastAsia="en-GB"/>
        </w:rPr>
        <w:t>Použitá literatura</w:t>
      </w:r>
      <w:bookmarkEnd w:id="6"/>
    </w:p>
    <w:p w:rsidR="003A3F4C" w:rsidRPr="003A3F4C" w:rsidRDefault="003A3F4C" w:rsidP="003A3F4C">
      <w:pPr>
        <w:rPr>
          <w:color w:val="3B3838" w:themeColor="background2" w:themeShade="40"/>
          <w:lang w:eastAsia="en-GB"/>
        </w:rPr>
      </w:pPr>
    </w:p>
    <w:p w:rsidR="00000000" w:rsidRPr="003A3F4C" w:rsidRDefault="00845F07" w:rsidP="000416ED">
      <w:pPr>
        <w:numPr>
          <w:ilvl w:val="0"/>
          <w:numId w:val="22"/>
        </w:numPr>
        <w:rPr>
          <w:rFonts w:eastAsia="Times New Roman"/>
          <w:color w:val="3B3838" w:themeColor="background2" w:themeShade="40"/>
          <w:lang w:val="en-GB" w:eastAsia="en-GB"/>
        </w:rPr>
      </w:pPr>
      <w:r w:rsidRPr="003A3F4C">
        <w:rPr>
          <w:rFonts w:eastAsia="Times New Roman"/>
          <w:color w:val="3B3838" w:themeColor="background2" w:themeShade="40"/>
          <w:lang w:eastAsia="en-GB"/>
        </w:rPr>
        <w:t xml:space="preserve">MELKOVÁ, Pavla, 2013. </w:t>
      </w:r>
      <w:r w:rsidRPr="003A3F4C">
        <w:rPr>
          <w:rFonts w:eastAsia="Times New Roman"/>
          <w:i/>
          <w:iCs/>
          <w:color w:val="3B3838" w:themeColor="background2" w:themeShade="40"/>
          <w:lang w:eastAsia="en-GB"/>
        </w:rPr>
        <w:t>Prožívat architekturu</w:t>
      </w:r>
      <w:r w:rsidRPr="003A3F4C">
        <w:rPr>
          <w:rFonts w:eastAsia="Times New Roman"/>
          <w:color w:val="3B3838" w:themeColor="background2" w:themeShade="40"/>
          <w:lang w:eastAsia="en-GB"/>
        </w:rPr>
        <w:t xml:space="preserve">. Praha: </w:t>
      </w:r>
      <w:proofErr w:type="spellStart"/>
      <w:r w:rsidRPr="003A3F4C">
        <w:rPr>
          <w:rFonts w:eastAsia="Times New Roman"/>
          <w:color w:val="3B3838" w:themeColor="background2" w:themeShade="40"/>
          <w:lang w:eastAsia="en-GB"/>
        </w:rPr>
        <w:t>Arbor</w:t>
      </w:r>
      <w:proofErr w:type="spellEnd"/>
      <w:r w:rsidRPr="003A3F4C">
        <w:rPr>
          <w:rFonts w:eastAsia="Times New Roman"/>
          <w:color w:val="3B3838" w:themeColor="background2" w:themeShade="40"/>
          <w:lang w:eastAsia="en-GB"/>
        </w:rPr>
        <w:t xml:space="preserve"> Vitae. ISBN 978-80-7467-047-3.</w:t>
      </w:r>
    </w:p>
    <w:p w:rsidR="00000000" w:rsidRPr="003A3F4C" w:rsidRDefault="00845F07" w:rsidP="000416ED">
      <w:pPr>
        <w:numPr>
          <w:ilvl w:val="0"/>
          <w:numId w:val="22"/>
        </w:numPr>
        <w:rPr>
          <w:rFonts w:eastAsia="Times New Roman"/>
          <w:color w:val="3B3838" w:themeColor="background2" w:themeShade="40"/>
          <w:lang w:val="en-GB" w:eastAsia="en-GB"/>
        </w:rPr>
      </w:pPr>
      <w:r w:rsidRPr="003A3F4C">
        <w:rPr>
          <w:rFonts w:eastAsia="Times New Roman"/>
          <w:color w:val="3B3838" w:themeColor="background2" w:themeShade="40"/>
          <w:lang w:eastAsia="en-GB"/>
        </w:rPr>
        <w:t xml:space="preserve">MELKOVÁ, Pavla a CIKÁN, Miroslav, 2020. </w:t>
      </w:r>
      <w:r w:rsidRPr="003A3F4C">
        <w:rPr>
          <w:rFonts w:eastAsia="Times New Roman"/>
          <w:i/>
          <w:color w:val="3B3838" w:themeColor="background2" w:themeShade="40"/>
          <w:lang w:eastAsia="en-GB"/>
        </w:rPr>
        <w:t>Architektura</w:t>
      </w:r>
      <w:r w:rsidRPr="003A3F4C">
        <w:rPr>
          <w:rFonts w:eastAsia="Times New Roman"/>
          <w:color w:val="3B3838" w:themeColor="background2" w:themeShade="40"/>
          <w:lang w:eastAsia="en-GB"/>
        </w:rPr>
        <w:t xml:space="preserve"> </w:t>
      </w:r>
      <w:r w:rsidRPr="003A3F4C">
        <w:rPr>
          <w:rFonts w:eastAsia="Times New Roman"/>
          <w:i/>
          <w:color w:val="3B3838" w:themeColor="background2" w:themeShade="40"/>
          <w:lang w:eastAsia="en-GB"/>
        </w:rPr>
        <w:t>reciprocity</w:t>
      </w:r>
      <w:r w:rsidRPr="003A3F4C">
        <w:rPr>
          <w:rFonts w:eastAsia="Times New Roman"/>
          <w:color w:val="3B3838" w:themeColor="background2" w:themeShade="40"/>
          <w:lang w:eastAsia="en-GB"/>
        </w:rPr>
        <w:t>. Pr</w:t>
      </w:r>
      <w:r w:rsidRPr="003A3F4C">
        <w:rPr>
          <w:rFonts w:eastAsia="Times New Roman"/>
          <w:color w:val="3B3838" w:themeColor="background2" w:themeShade="40"/>
          <w:lang w:eastAsia="en-GB"/>
        </w:rPr>
        <w:t xml:space="preserve">aha: KANT. ISBN </w:t>
      </w:r>
      <w:r w:rsidRPr="003A3F4C">
        <w:rPr>
          <w:rFonts w:eastAsia="Times New Roman"/>
          <w:color w:val="3B3838" w:themeColor="background2" w:themeShade="40"/>
          <w:lang w:val="en-GB" w:eastAsia="en-GB"/>
        </w:rPr>
        <w:t>978-80-7437-318-3</w:t>
      </w:r>
      <w:r w:rsidRPr="003A3F4C">
        <w:rPr>
          <w:rFonts w:eastAsia="Times New Roman"/>
          <w:color w:val="3B3838" w:themeColor="background2" w:themeShade="40"/>
          <w:lang w:eastAsia="en-GB"/>
        </w:rPr>
        <w:t>.</w:t>
      </w:r>
    </w:p>
    <w:p w:rsidR="00000000" w:rsidRPr="003A3F4C" w:rsidRDefault="00845F07" w:rsidP="000416ED">
      <w:pPr>
        <w:numPr>
          <w:ilvl w:val="0"/>
          <w:numId w:val="22"/>
        </w:numPr>
        <w:rPr>
          <w:rFonts w:eastAsia="Times New Roman"/>
          <w:color w:val="3B3838" w:themeColor="background2" w:themeShade="40"/>
          <w:lang w:val="en-GB" w:eastAsia="en-GB"/>
        </w:rPr>
      </w:pPr>
      <w:r w:rsidRPr="003A3F4C">
        <w:rPr>
          <w:rFonts w:eastAsia="Times New Roman"/>
          <w:color w:val="3B3838" w:themeColor="background2" w:themeShade="40"/>
          <w:lang w:eastAsia="en-GB"/>
        </w:rPr>
        <w:t>KRATOCHVÍL, Petr,</w:t>
      </w:r>
      <w:r w:rsidRPr="003A3F4C">
        <w:rPr>
          <w:rFonts w:eastAsia="Times New Roman"/>
          <w:color w:val="3B3838" w:themeColor="background2" w:themeShade="40"/>
          <w:lang w:eastAsia="en-GB"/>
        </w:rPr>
        <w:t xml:space="preserve"> 2012. </w:t>
      </w:r>
      <w:r w:rsidRPr="003A3F4C">
        <w:rPr>
          <w:rFonts w:eastAsia="Times New Roman"/>
          <w:i/>
          <w:iCs/>
          <w:color w:val="3B3838" w:themeColor="background2" w:themeShade="40"/>
          <w:lang w:eastAsia="en-GB"/>
        </w:rPr>
        <w:t>Architektura a veřejný prostor</w:t>
      </w:r>
      <w:r w:rsidRPr="003A3F4C">
        <w:rPr>
          <w:rFonts w:eastAsia="Times New Roman"/>
          <w:color w:val="3B3838" w:themeColor="background2" w:themeShade="40"/>
          <w:lang w:eastAsia="en-GB"/>
        </w:rPr>
        <w:t xml:space="preserve">. Praha: Zlatý řez. </w:t>
      </w:r>
      <w:r w:rsidRPr="003A3F4C">
        <w:rPr>
          <w:rFonts w:eastAsia="Times New Roman"/>
          <w:color w:val="3B3838" w:themeColor="background2" w:themeShade="40"/>
          <w:lang w:val="en-GB" w:eastAsia="en-GB"/>
        </w:rPr>
        <w:t>ISBN 978-80-903826-4-0</w:t>
      </w:r>
      <w:r w:rsidRPr="003A3F4C">
        <w:rPr>
          <w:rFonts w:eastAsia="Times New Roman"/>
          <w:color w:val="3B3838" w:themeColor="background2" w:themeShade="40"/>
          <w:lang w:eastAsia="en-GB"/>
        </w:rPr>
        <w:t>.</w:t>
      </w:r>
    </w:p>
    <w:p w:rsidR="00000000" w:rsidRPr="003A3F4C" w:rsidRDefault="00845F07" w:rsidP="000416ED">
      <w:pPr>
        <w:numPr>
          <w:ilvl w:val="0"/>
          <w:numId w:val="22"/>
        </w:numPr>
        <w:rPr>
          <w:rFonts w:eastAsia="Times New Roman"/>
          <w:color w:val="3B3838" w:themeColor="background2" w:themeShade="40"/>
          <w:lang w:val="en-GB" w:eastAsia="en-GB"/>
        </w:rPr>
      </w:pPr>
      <w:r w:rsidRPr="003A3F4C">
        <w:rPr>
          <w:rFonts w:eastAsia="Times New Roman"/>
          <w:color w:val="3B3838" w:themeColor="background2" w:themeShade="40"/>
          <w:lang w:eastAsia="en-GB"/>
        </w:rPr>
        <w:t xml:space="preserve">KASTLOVÁ, Veronika, 2018. Scéna veřejného prostoru. </w:t>
      </w:r>
      <w:r w:rsidRPr="003A3F4C">
        <w:rPr>
          <w:rFonts w:eastAsia="Times New Roman"/>
          <w:i/>
          <w:iCs/>
          <w:color w:val="3B3838" w:themeColor="background2" w:themeShade="40"/>
          <w:lang w:eastAsia="en-GB"/>
        </w:rPr>
        <w:t>ERA21</w:t>
      </w:r>
      <w:r w:rsidRPr="003A3F4C">
        <w:rPr>
          <w:rFonts w:eastAsia="Times New Roman"/>
          <w:color w:val="3B3838" w:themeColor="background2" w:themeShade="40"/>
          <w:lang w:eastAsia="en-GB"/>
        </w:rPr>
        <w:t xml:space="preserve">. ERA Media, s.r.o., Roč. 2018, č. 3, s. 48-49. ISSN 1801-089X. </w:t>
      </w:r>
    </w:p>
    <w:p w:rsidR="00000000" w:rsidRPr="003A3F4C" w:rsidRDefault="00845F07" w:rsidP="000416ED">
      <w:pPr>
        <w:numPr>
          <w:ilvl w:val="0"/>
          <w:numId w:val="22"/>
        </w:numPr>
        <w:rPr>
          <w:rFonts w:eastAsia="Times New Roman"/>
          <w:color w:val="3B3838" w:themeColor="background2" w:themeShade="40"/>
          <w:lang w:val="en-GB" w:eastAsia="en-GB"/>
        </w:rPr>
      </w:pPr>
      <w:r w:rsidRPr="003A3F4C">
        <w:rPr>
          <w:rFonts w:eastAsia="Times New Roman"/>
          <w:color w:val="3B3838" w:themeColor="background2" w:themeShade="40"/>
          <w:lang w:eastAsia="en-GB"/>
        </w:rPr>
        <w:t>KASTLOVÁ,</w:t>
      </w:r>
      <w:r w:rsidRPr="003A3F4C">
        <w:rPr>
          <w:rFonts w:eastAsia="Times New Roman"/>
          <w:color w:val="3B3838" w:themeColor="background2" w:themeShade="40"/>
          <w:lang w:eastAsia="en-GB"/>
        </w:rPr>
        <w:t xml:space="preserve"> Veronika a ŽIŽKA, Tomáš, 2018. Zaskočeni jinakostí. </w:t>
      </w:r>
      <w:r w:rsidRPr="003A3F4C">
        <w:rPr>
          <w:rFonts w:eastAsia="Times New Roman"/>
          <w:i/>
          <w:iCs/>
          <w:color w:val="3B3838" w:themeColor="background2" w:themeShade="40"/>
          <w:lang w:eastAsia="en-GB"/>
        </w:rPr>
        <w:t>ERA21</w:t>
      </w:r>
      <w:r w:rsidRPr="003A3F4C">
        <w:rPr>
          <w:rFonts w:eastAsia="Times New Roman"/>
          <w:color w:val="3B3838" w:themeColor="background2" w:themeShade="40"/>
          <w:lang w:eastAsia="en-GB"/>
        </w:rPr>
        <w:t>. ERA Media, s.r.o., Roč. 2018, č. 3, s. 50-51. ISSN 1801</w:t>
      </w:r>
      <w:r w:rsidRPr="003A3F4C">
        <w:rPr>
          <w:rFonts w:eastAsia="Times New Roman"/>
          <w:color w:val="3B3838" w:themeColor="background2" w:themeShade="40"/>
          <w:lang w:eastAsia="en-GB"/>
        </w:rPr>
        <w:t xml:space="preserve">-089X. </w:t>
      </w:r>
    </w:p>
    <w:p w:rsidR="00000000" w:rsidRPr="003A3F4C" w:rsidRDefault="00845F07" w:rsidP="000416ED">
      <w:pPr>
        <w:numPr>
          <w:ilvl w:val="0"/>
          <w:numId w:val="22"/>
        </w:numPr>
        <w:rPr>
          <w:rFonts w:eastAsia="Times New Roman"/>
          <w:color w:val="3B3838" w:themeColor="background2" w:themeShade="40"/>
          <w:lang w:val="en-GB" w:eastAsia="en-GB"/>
        </w:rPr>
      </w:pPr>
      <w:r w:rsidRPr="003A3F4C">
        <w:rPr>
          <w:rFonts w:eastAsia="Times New Roman"/>
          <w:color w:val="3B3838" w:themeColor="background2" w:themeShade="40"/>
          <w:lang w:eastAsia="en-GB"/>
        </w:rPr>
        <w:t xml:space="preserve">VOSTRÝ, Jaroslav, 2003. Scéna a sklep. </w:t>
      </w:r>
      <w:r w:rsidRPr="003A3F4C">
        <w:rPr>
          <w:rFonts w:eastAsia="Times New Roman"/>
          <w:i/>
          <w:iCs/>
          <w:color w:val="3B3838" w:themeColor="background2" w:themeShade="40"/>
          <w:lang w:eastAsia="en-GB"/>
        </w:rPr>
        <w:t>Časopis Disk</w:t>
      </w:r>
      <w:r w:rsidRPr="003A3F4C">
        <w:rPr>
          <w:rFonts w:eastAsia="Times New Roman"/>
          <w:color w:val="3B3838" w:themeColor="background2" w:themeShade="40"/>
          <w:lang w:eastAsia="en-GB"/>
        </w:rPr>
        <w:t xml:space="preserve">. Roč. 2003, č. Září, s. 6-16. </w:t>
      </w:r>
      <w:r w:rsidRPr="003A3F4C">
        <w:rPr>
          <w:rFonts w:eastAsia="Times New Roman"/>
          <w:color w:val="3B3838" w:themeColor="background2" w:themeShade="40"/>
          <w:lang w:val="en-GB" w:eastAsia="en-GB"/>
        </w:rPr>
        <w:t>ISSN 1213-8665</w:t>
      </w:r>
      <w:r w:rsidRPr="003A3F4C">
        <w:rPr>
          <w:rFonts w:eastAsia="Times New Roman"/>
          <w:color w:val="3B3838" w:themeColor="background2" w:themeShade="40"/>
          <w:lang w:eastAsia="en-GB"/>
        </w:rPr>
        <w:t>.</w:t>
      </w:r>
    </w:p>
    <w:p w:rsidR="00000000" w:rsidRPr="003A3F4C" w:rsidRDefault="00845F07" w:rsidP="000416ED">
      <w:pPr>
        <w:numPr>
          <w:ilvl w:val="0"/>
          <w:numId w:val="22"/>
        </w:numPr>
        <w:rPr>
          <w:rFonts w:eastAsia="Times New Roman"/>
          <w:color w:val="3B3838" w:themeColor="background2" w:themeShade="40"/>
          <w:lang w:val="en-GB" w:eastAsia="en-GB"/>
        </w:rPr>
      </w:pPr>
      <w:r w:rsidRPr="003A3F4C">
        <w:rPr>
          <w:rFonts w:eastAsia="Times New Roman"/>
          <w:color w:val="3B3838" w:themeColor="background2" w:themeShade="40"/>
          <w:lang w:eastAsia="en-GB"/>
        </w:rPr>
        <w:t xml:space="preserve">SHEWRING, Margaret a HAMER, David, 2024. </w:t>
      </w:r>
      <w:proofErr w:type="spellStart"/>
      <w:r w:rsidRPr="003A3F4C">
        <w:rPr>
          <w:rFonts w:eastAsia="Times New Roman"/>
          <w:i/>
          <w:iCs/>
          <w:color w:val="3B3838" w:themeColor="background2" w:themeShade="40"/>
          <w:lang w:eastAsia="en-GB"/>
        </w:rPr>
        <w:t>Theatre</w:t>
      </w:r>
      <w:proofErr w:type="spellEnd"/>
      <w:r w:rsidRPr="003A3F4C">
        <w:rPr>
          <w:rFonts w:eastAsia="Times New Roman"/>
          <w:i/>
          <w:iCs/>
          <w:color w:val="3B3838" w:themeColor="background2" w:themeShade="40"/>
          <w:lang w:eastAsia="en-GB"/>
        </w:rPr>
        <w:t xml:space="preserve"> </w:t>
      </w:r>
      <w:proofErr w:type="spellStart"/>
      <w:r w:rsidRPr="003A3F4C">
        <w:rPr>
          <w:rFonts w:eastAsia="Times New Roman"/>
          <w:i/>
          <w:iCs/>
          <w:color w:val="3B3838" w:themeColor="background2" w:themeShade="40"/>
          <w:lang w:eastAsia="en-GB"/>
        </w:rPr>
        <w:t>Buildings</w:t>
      </w:r>
      <w:proofErr w:type="spellEnd"/>
      <w:r w:rsidRPr="003A3F4C">
        <w:rPr>
          <w:rFonts w:eastAsia="Times New Roman"/>
          <w:i/>
          <w:iCs/>
          <w:color w:val="3B3838" w:themeColor="background2" w:themeShade="40"/>
          <w:lang w:eastAsia="en-GB"/>
        </w:rPr>
        <w:t xml:space="preserve">: A Design </w:t>
      </w:r>
      <w:proofErr w:type="spellStart"/>
      <w:r w:rsidRPr="003A3F4C">
        <w:rPr>
          <w:rFonts w:eastAsia="Times New Roman"/>
          <w:i/>
          <w:iCs/>
          <w:color w:val="3B3838" w:themeColor="background2" w:themeShade="40"/>
          <w:lang w:eastAsia="en-GB"/>
        </w:rPr>
        <w:t>Guide</w:t>
      </w:r>
      <w:proofErr w:type="spellEnd"/>
      <w:r w:rsidRPr="003A3F4C">
        <w:rPr>
          <w:rFonts w:eastAsia="Times New Roman"/>
          <w:color w:val="3B3838" w:themeColor="background2" w:themeShade="40"/>
          <w:lang w:eastAsia="en-GB"/>
        </w:rPr>
        <w:t xml:space="preserve">. Londýn: </w:t>
      </w:r>
      <w:proofErr w:type="spellStart"/>
      <w:r w:rsidRPr="003A3F4C">
        <w:rPr>
          <w:rFonts w:eastAsia="Times New Roman"/>
          <w:color w:val="3B3838" w:themeColor="background2" w:themeShade="40"/>
          <w:lang w:eastAsia="en-GB"/>
        </w:rPr>
        <w:t>Routledge</w:t>
      </w:r>
      <w:proofErr w:type="spellEnd"/>
      <w:r w:rsidRPr="003A3F4C">
        <w:rPr>
          <w:rFonts w:eastAsia="Times New Roman"/>
          <w:color w:val="3B3838" w:themeColor="background2" w:themeShade="40"/>
          <w:lang w:eastAsia="en-GB"/>
        </w:rPr>
        <w:t>. ISBN 978100</w:t>
      </w:r>
      <w:r w:rsidRPr="003A3F4C">
        <w:rPr>
          <w:rFonts w:eastAsia="Times New Roman"/>
          <w:color w:val="3B3838" w:themeColor="background2" w:themeShade="40"/>
          <w:lang w:eastAsia="en-GB"/>
        </w:rPr>
        <w:t>3327295.</w:t>
      </w:r>
    </w:p>
    <w:p w:rsidR="00000000" w:rsidRPr="003A3F4C" w:rsidRDefault="00845F07" w:rsidP="000416ED">
      <w:pPr>
        <w:numPr>
          <w:ilvl w:val="0"/>
          <w:numId w:val="22"/>
        </w:numPr>
        <w:rPr>
          <w:rFonts w:eastAsia="Times New Roman"/>
          <w:color w:val="3B3838" w:themeColor="background2" w:themeShade="40"/>
          <w:lang w:val="en-GB" w:eastAsia="en-GB"/>
        </w:rPr>
      </w:pPr>
      <w:r w:rsidRPr="003A3F4C">
        <w:rPr>
          <w:rFonts w:eastAsia="Times New Roman"/>
          <w:color w:val="3B3838" w:themeColor="background2" w:themeShade="40"/>
          <w:lang w:eastAsia="en-GB"/>
        </w:rPr>
        <w:t xml:space="preserve">BURGER, Lisa a DILLON, </w:t>
      </w:r>
      <w:proofErr w:type="spellStart"/>
      <w:r w:rsidRPr="003A3F4C">
        <w:rPr>
          <w:rFonts w:eastAsia="Times New Roman"/>
          <w:color w:val="3B3838" w:themeColor="background2" w:themeShade="40"/>
          <w:lang w:eastAsia="en-GB"/>
        </w:rPr>
        <w:t>Paddy</w:t>
      </w:r>
      <w:proofErr w:type="spellEnd"/>
      <w:r w:rsidRPr="003A3F4C">
        <w:rPr>
          <w:rFonts w:eastAsia="Times New Roman"/>
          <w:color w:val="3B3838" w:themeColor="background2" w:themeShade="40"/>
          <w:lang w:eastAsia="en-GB"/>
        </w:rPr>
        <w:t xml:space="preserve">, 2021. </w:t>
      </w:r>
      <w:proofErr w:type="spellStart"/>
      <w:r w:rsidRPr="003A3F4C">
        <w:rPr>
          <w:rFonts w:eastAsia="Times New Roman"/>
          <w:i/>
          <w:iCs/>
          <w:color w:val="3B3838" w:themeColor="background2" w:themeShade="40"/>
          <w:lang w:eastAsia="en-GB"/>
        </w:rPr>
        <w:t>The</w:t>
      </w:r>
      <w:proofErr w:type="spellEnd"/>
      <w:r w:rsidRPr="003A3F4C">
        <w:rPr>
          <w:rFonts w:eastAsia="Times New Roman"/>
          <w:i/>
          <w:iCs/>
          <w:color w:val="3B3838" w:themeColor="background2" w:themeShade="40"/>
          <w:lang w:eastAsia="en-GB"/>
        </w:rPr>
        <w:t xml:space="preserve"> </w:t>
      </w:r>
      <w:proofErr w:type="spellStart"/>
      <w:r w:rsidRPr="003A3F4C">
        <w:rPr>
          <w:rFonts w:eastAsia="Times New Roman"/>
          <w:i/>
          <w:iCs/>
          <w:color w:val="3B3838" w:themeColor="background2" w:themeShade="40"/>
          <w:lang w:eastAsia="en-GB"/>
        </w:rPr>
        <w:t>Theatre</w:t>
      </w:r>
      <w:proofErr w:type="spellEnd"/>
      <w:r w:rsidRPr="003A3F4C">
        <w:rPr>
          <w:rFonts w:eastAsia="Times New Roman"/>
          <w:i/>
          <w:iCs/>
          <w:color w:val="3B3838" w:themeColor="background2" w:themeShade="40"/>
          <w:lang w:eastAsia="en-GB"/>
        </w:rPr>
        <w:t xml:space="preserve"> Green </w:t>
      </w:r>
      <w:proofErr w:type="spellStart"/>
      <w:r w:rsidRPr="003A3F4C">
        <w:rPr>
          <w:rFonts w:eastAsia="Times New Roman"/>
          <w:i/>
          <w:iCs/>
          <w:color w:val="3B3838" w:themeColor="background2" w:themeShade="40"/>
          <w:lang w:eastAsia="en-GB"/>
        </w:rPr>
        <w:t>Book</w:t>
      </w:r>
      <w:proofErr w:type="spellEnd"/>
      <w:r w:rsidRPr="003A3F4C">
        <w:rPr>
          <w:rFonts w:eastAsia="Times New Roman"/>
          <w:color w:val="3B3838" w:themeColor="background2" w:themeShade="40"/>
          <w:lang w:eastAsia="en-GB"/>
        </w:rPr>
        <w:t xml:space="preserve">. Online. </w:t>
      </w:r>
      <w:proofErr w:type="spellStart"/>
      <w:r w:rsidRPr="003A3F4C">
        <w:rPr>
          <w:rFonts w:eastAsia="Times New Roman"/>
          <w:color w:val="3B3838" w:themeColor="background2" w:themeShade="40"/>
          <w:lang w:eastAsia="en-GB"/>
        </w:rPr>
        <w:t>Buro</w:t>
      </w:r>
      <w:proofErr w:type="spellEnd"/>
      <w:r w:rsidRPr="003A3F4C">
        <w:rPr>
          <w:rFonts w:eastAsia="Times New Roman"/>
          <w:color w:val="3B3838" w:themeColor="background2" w:themeShade="40"/>
          <w:lang w:eastAsia="en-GB"/>
        </w:rPr>
        <w:t xml:space="preserve"> </w:t>
      </w:r>
      <w:proofErr w:type="spellStart"/>
      <w:r w:rsidRPr="003A3F4C">
        <w:rPr>
          <w:rFonts w:eastAsia="Times New Roman"/>
          <w:color w:val="3B3838" w:themeColor="background2" w:themeShade="40"/>
          <w:lang w:eastAsia="en-GB"/>
        </w:rPr>
        <w:t>Happold</w:t>
      </w:r>
      <w:proofErr w:type="spellEnd"/>
      <w:r w:rsidRPr="003A3F4C">
        <w:rPr>
          <w:rFonts w:eastAsia="Times New Roman"/>
          <w:color w:val="3B3838" w:themeColor="background2" w:themeShade="40"/>
          <w:lang w:eastAsia="en-GB"/>
        </w:rPr>
        <w:t xml:space="preserve"> a </w:t>
      </w:r>
      <w:proofErr w:type="spellStart"/>
      <w:r w:rsidRPr="003A3F4C">
        <w:rPr>
          <w:rFonts w:eastAsia="Times New Roman"/>
          <w:color w:val="3B3838" w:themeColor="background2" w:themeShade="40"/>
          <w:lang w:eastAsia="en-GB"/>
        </w:rPr>
        <w:t>Renew</w:t>
      </w:r>
      <w:proofErr w:type="spellEnd"/>
      <w:r w:rsidRPr="003A3F4C">
        <w:rPr>
          <w:rFonts w:eastAsia="Times New Roman"/>
          <w:color w:val="3B3838" w:themeColor="background2" w:themeShade="40"/>
          <w:lang w:eastAsia="en-GB"/>
        </w:rPr>
        <w:t xml:space="preserve"> </w:t>
      </w:r>
      <w:proofErr w:type="spellStart"/>
      <w:r w:rsidRPr="003A3F4C">
        <w:rPr>
          <w:rFonts w:eastAsia="Times New Roman"/>
          <w:color w:val="3B3838" w:themeColor="background2" w:themeShade="40"/>
          <w:lang w:eastAsia="en-GB"/>
        </w:rPr>
        <w:t>Culture</w:t>
      </w:r>
      <w:proofErr w:type="spellEnd"/>
      <w:r w:rsidRPr="003A3F4C">
        <w:rPr>
          <w:rFonts w:eastAsia="Times New Roman"/>
          <w:color w:val="3B3838" w:themeColor="background2" w:themeShade="40"/>
          <w:lang w:eastAsia="en-GB"/>
        </w:rPr>
        <w:t xml:space="preserve">. Dostupné z: </w:t>
      </w:r>
      <w:hyperlink r:id="rId8" w:history="1">
        <w:r w:rsidRPr="003A3F4C">
          <w:rPr>
            <w:rStyle w:val="Hypertextovodkaz"/>
            <w:rFonts w:eastAsia="Times New Roman"/>
            <w:color w:val="3B3838" w:themeColor="background2" w:themeShade="40"/>
            <w:lang w:eastAsia="en-GB"/>
          </w:rPr>
          <w:t>https://</w:t>
        </w:r>
      </w:hyperlink>
      <w:hyperlink r:id="rId9" w:history="1">
        <w:r w:rsidRPr="003A3F4C">
          <w:rPr>
            <w:rStyle w:val="Hypertextovodkaz"/>
            <w:rFonts w:eastAsia="Times New Roman"/>
            <w:color w:val="3B3838" w:themeColor="background2" w:themeShade="40"/>
            <w:lang w:eastAsia="en-GB"/>
          </w:rPr>
          <w:t>theatregreenbook.com/</w:t>
        </w:r>
      </w:hyperlink>
      <w:hyperlink r:id="rId10" w:history="1">
        <w:r w:rsidRPr="003A3F4C">
          <w:rPr>
            <w:rStyle w:val="Hypertextovodkaz"/>
            <w:rFonts w:eastAsia="Times New Roman"/>
            <w:color w:val="3B3838" w:themeColor="background2" w:themeShade="40"/>
            <w:lang w:eastAsia="en-GB"/>
          </w:rPr>
          <w:t>wp-content</w:t>
        </w:r>
      </w:hyperlink>
      <w:hyperlink r:id="rId11" w:history="1">
        <w:r w:rsidRPr="003A3F4C">
          <w:rPr>
            <w:rStyle w:val="Hypertextovodkaz"/>
            <w:rFonts w:eastAsia="Times New Roman"/>
            <w:color w:val="3B3838" w:themeColor="background2" w:themeShade="40"/>
            <w:lang w:eastAsia="en-GB"/>
          </w:rPr>
          <w:t>/</w:t>
        </w:r>
      </w:hyperlink>
      <w:hyperlink r:id="rId12" w:history="1">
        <w:r w:rsidRPr="003A3F4C">
          <w:rPr>
            <w:rStyle w:val="Hypertextovodkaz"/>
            <w:rFonts w:eastAsia="Times New Roman"/>
            <w:color w:val="3B3838" w:themeColor="background2" w:themeShade="40"/>
            <w:lang w:eastAsia="en-GB"/>
          </w:rPr>
          <w:t>uploads</w:t>
        </w:r>
      </w:hyperlink>
      <w:hyperlink r:id="rId13" w:history="1">
        <w:r w:rsidRPr="003A3F4C">
          <w:rPr>
            <w:rStyle w:val="Hypertextovodkaz"/>
            <w:rFonts w:eastAsia="Times New Roman"/>
            <w:color w:val="3B3838" w:themeColor="background2" w:themeShade="40"/>
            <w:lang w:eastAsia="en-GB"/>
          </w:rPr>
          <w:t>/2024/03/TGB_v2.pdf</w:t>
        </w:r>
      </w:hyperlink>
      <w:r w:rsidRPr="003A3F4C">
        <w:rPr>
          <w:rFonts w:eastAsia="Times New Roman"/>
          <w:color w:val="3B3838" w:themeColor="background2" w:themeShade="40"/>
          <w:lang w:eastAsia="en-GB"/>
        </w:rPr>
        <w:t xml:space="preserve">. </w:t>
      </w:r>
      <w:r w:rsidRPr="003A3F4C">
        <w:rPr>
          <w:rFonts w:eastAsia="Times New Roman"/>
          <w:color w:val="3B3838" w:themeColor="background2" w:themeShade="40"/>
          <w:lang w:val="en-GB" w:eastAsia="en-GB"/>
        </w:rPr>
        <w:t>[</w:t>
      </w:r>
      <w:r w:rsidRPr="003A3F4C">
        <w:rPr>
          <w:rFonts w:eastAsia="Times New Roman"/>
          <w:color w:val="3B3838" w:themeColor="background2" w:themeShade="40"/>
          <w:lang w:eastAsia="en-GB"/>
        </w:rPr>
        <w:t>cit. 2026-07-06</w:t>
      </w:r>
      <w:r w:rsidRPr="003A3F4C">
        <w:rPr>
          <w:rFonts w:eastAsia="Times New Roman"/>
          <w:color w:val="3B3838" w:themeColor="background2" w:themeShade="40"/>
          <w:lang w:val="en-GB" w:eastAsia="en-GB"/>
        </w:rPr>
        <w:t>]</w:t>
      </w:r>
    </w:p>
    <w:p w:rsidR="00141B27" w:rsidRPr="003A3F4C" w:rsidRDefault="00845F07" w:rsidP="000416ED">
      <w:pPr>
        <w:numPr>
          <w:ilvl w:val="0"/>
          <w:numId w:val="22"/>
        </w:numPr>
        <w:rPr>
          <w:rFonts w:eastAsia="Times New Roman"/>
          <w:color w:val="3B3838" w:themeColor="background2" w:themeShade="40"/>
          <w:lang w:val="en-GB" w:eastAsia="en-GB"/>
        </w:rPr>
      </w:pPr>
      <w:proofErr w:type="spellStart"/>
      <w:proofErr w:type="gramStart"/>
      <w:r w:rsidRPr="003A3F4C">
        <w:rPr>
          <w:rFonts w:eastAsia="Times New Roman"/>
          <w:color w:val="3B3838" w:themeColor="background2" w:themeShade="40"/>
          <w:lang w:val="en-GB" w:eastAsia="en-GB"/>
        </w:rPr>
        <w:t>tialt</w:t>
      </w:r>
      <w:proofErr w:type="spellEnd"/>
      <w:proofErr w:type="gramEnd"/>
      <w:r w:rsidRPr="003A3F4C">
        <w:rPr>
          <w:rFonts w:eastAsia="Times New Roman"/>
          <w:color w:val="3B3838" w:themeColor="background2" w:themeShade="40"/>
          <w:lang w:val="en-GB" w:eastAsia="en-GB"/>
        </w:rPr>
        <w:t xml:space="preserve"> | there is an alternative</w:t>
      </w:r>
      <w:r w:rsidRPr="003A3F4C">
        <w:rPr>
          <w:rFonts w:eastAsia="Times New Roman"/>
          <w:color w:val="3B3838" w:themeColor="background2" w:themeShade="40"/>
          <w:lang w:eastAsia="en-GB"/>
        </w:rPr>
        <w:t xml:space="preserve">, 2025. </w:t>
      </w:r>
      <w:proofErr w:type="spellStart"/>
      <w:r w:rsidRPr="009445DE">
        <w:rPr>
          <w:rFonts w:eastAsia="Times New Roman"/>
          <w:i/>
          <w:color w:val="3B3838" w:themeColor="background2" w:themeShade="40"/>
          <w:lang w:eastAsia="en-GB"/>
        </w:rPr>
        <w:t>Theatre</w:t>
      </w:r>
      <w:proofErr w:type="spellEnd"/>
      <w:r w:rsidRPr="009445DE">
        <w:rPr>
          <w:rFonts w:eastAsia="Times New Roman"/>
          <w:i/>
          <w:color w:val="3B3838" w:themeColor="background2" w:themeShade="40"/>
          <w:lang w:eastAsia="en-GB"/>
        </w:rPr>
        <w:t xml:space="preserve"> Green </w:t>
      </w:r>
      <w:proofErr w:type="spellStart"/>
      <w:r w:rsidRPr="009445DE">
        <w:rPr>
          <w:rFonts w:eastAsia="Times New Roman"/>
          <w:i/>
          <w:color w:val="3B3838" w:themeColor="background2" w:themeShade="40"/>
          <w:lang w:eastAsia="en-GB"/>
        </w:rPr>
        <w:t>Book</w:t>
      </w:r>
      <w:proofErr w:type="spellEnd"/>
      <w:r w:rsidRPr="009445DE">
        <w:rPr>
          <w:rFonts w:eastAsia="Times New Roman"/>
          <w:i/>
          <w:color w:val="3B3838" w:themeColor="background2" w:themeShade="40"/>
          <w:lang w:eastAsia="en-GB"/>
        </w:rPr>
        <w:t xml:space="preserve"> </w:t>
      </w:r>
      <w:proofErr w:type="spellStart"/>
      <w:r w:rsidRPr="009445DE">
        <w:rPr>
          <w:rFonts w:eastAsia="Times New Roman"/>
          <w:i/>
          <w:color w:val="3B3838" w:themeColor="background2" w:themeShade="40"/>
          <w:lang w:eastAsia="en-GB"/>
        </w:rPr>
        <w:t>Impact</w:t>
      </w:r>
      <w:proofErr w:type="spellEnd"/>
      <w:r w:rsidRPr="009445DE">
        <w:rPr>
          <w:rFonts w:eastAsia="Times New Roman"/>
          <w:i/>
          <w:color w:val="3B3838" w:themeColor="background2" w:themeShade="40"/>
          <w:lang w:eastAsia="en-GB"/>
        </w:rPr>
        <w:t xml:space="preserve"> Report</w:t>
      </w:r>
      <w:r w:rsidRPr="003A3F4C">
        <w:rPr>
          <w:rFonts w:eastAsia="Times New Roman"/>
          <w:color w:val="3B3838" w:themeColor="background2" w:themeShade="40"/>
          <w:lang w:eastAsia="en-GB"/>
        </w:rPr>
        <w:t xml:space="preserve">. Online. </w:t>
      </w:r>
      <w:proofErr w:type="spellStart"/>
      <w:r w:rsidRPr="003A3F4C">
        <w:rPr>
          <w:rFonts w:eastAsia="Times New Roman"/>
          <w:color w:val="3B3838" w:themeColor="background2" w:themeShade="40"/>
          <w:lang w:eastAsia="en-GB"/>
        </w:rPr>
        <w:t>Buro</w:t>
      </w:r>
      <w:proofErr w:type="spellEnd"/>
      <w:r w:rsidRPr="003A3F4C">
        <w:rPr>
          <w:rFonts w:eastAsia="Times New Roman"/>
          <w:color w:val="3B3838" w:themeColor="background2" w:themeShade="40"/>
          <w:lang w:eastAsia="en-GB"/>
        </w:rPr>
        <w:t xml:space="preserve"> </w:t>
      </w:r>
      <w:proofErr w:type="spellStart"/>
      <w:r w:rsidRPr="003A3F4C">
        <w:rPr>
          <w:rFonts w:eastAsia="Times New Roman"/>
          <w:color w:val="3B3838" w:themeColor="background2" w:themeShade="40"/>
          <w:lang w:eastAsia="en-GB"/>
        </w:rPr>
        <w:t>Happold</w:t>
      </w:r>
      <w:proofErr w:type="spellEnd"/>
      <w:r w:rsidRPr="003A3F4C">
        <w:rPr>
          <w:rFonts w:eastAsia="Times New Roman"/>
          <w:color w:val="3B3838" w:themeColor="background2" w:themeShade="40"/>
          <w:lang w:eastAsia="en-GB"/>
        </w:rPr>
        <w:t xml:space="preserve"> a </w:t>
      </w:r>
      <w:proofErr w:type="spellStart"/>
      <w:r w:rsidRPr="003A3F4C">
        <w:rPr>
          <w:rFonts w:eastAsia="Times New Roman"/>
          <w:color w:val="3B3838" w:themeColor="background2" w:themeShade="40"/>
          <w:lang w:eastAsia="en-GB"/>
        </w:rPr>
        <w:t>Renew</w:t>
      </w:r>
      <w:proofErr w:type="spellEnd"/>
      <w:r w:rsidRPr="003A3F4C">
        <w:rPr>
          <w:rFonts w:eastAsia="Times New Roman"/>
          <w:color w:val="3B3838" w:themeColor="background2" w:themeShade="40"/>
          <w:lang w:eastAsia="en-GB"/>
        </w:rPr>
        <w:t xml:space="preserve"> </w:t>
      </w:r>
      <w:proofErr w:type="spellStart"/>
      <w:r w:rsidRPr="003A3F4C">
        <w:rPr>
          <w:rFonts w:eastAsia="Times New Roman"/>
          <w:color w:val="3B3838" w:themeColor="background2" w:themeShade="40"/>
          <w:lang w:eastAsia="en-GB"/>
        </w:rPr>
        <w:t>Culture</w:t>
      </w:r>
      <w:proofErr w:type="spellEnd"/>
      <w:r w:rsidRPr="003A3F4C">
        <w:rPr>
          <w:rFonts w:eastAsia="Times New Roman"/>
          <w:color w:val="3B3838" w:themeColor="background2" w:themeShade="40"/>
          <w:lang w:eastAsia="en-GB"/>
        </w:rPr>
        <w:t xml:space="preserve">. Dostupné z: </w:t>
      </w:r>
      <w:hyperlink r:id="rId14" w:history="1">
        <w:r w:rsidRPr="003A3F4C">
          <w:rPr>
            <w:rStyle w:val="Hypertextovodkaz"/>
            <w:rFonts w:eastAsia="Times New Roman"/>
            <w:color w:val="3B3838" w:themeColor="background2" w:themeShade="40"/>
            <w:lang w:eastAsia="en-GB"/>
          </w:rPr>
          <w:t>https://</w:t>
        </w:r>
      </w:hyperlink>
      <w:hyperlink r:id="rId15" w:history="1">
        <w:r w:rsidRPr="003A3F4C">
          <w:rPr>
            <w:rStyle w:val="Hypertextovodkaz"/>
            <w:rFonts w:eastAsia="Times New Roman"/>
            <w:color w:val="3B3838" w:themeColor="background2" w:themeShade="40"/>
            <w:lang w:eastAsia="en-GB"/>
          </w:rPr>
          <w:t>theatregreenbook.com/</w:t>
        </w:r>
      </w:hyperlink>
      <w:hyperlink r:id="rId16" w:history="1">
        <w:r w:rsidRPr="003A3F4C">
          <w:rPr>
            <w:rStyle w:val="Hypertextovodkaz"/>
            <w:rFonts w:eastAsia="Times New Roman"/>
            <w:color w:val="3B3838" w:themeColor="background2" w:themeShade="40"/>
            <w:lang w:eastAsia="en-GB"/>
          </w:rPr>
          <w:t>wp-content</w:t>
        </w:r>
      </w:hyperlink>
      <w:hyperlink r:id="rId17" w:history="1">
        <w:r w:rsidRPr="003A3F4C">
          <w:rPr>
            <w:rStyle w:val="Hypertextovodkaz"/>
            <w:rFonts w:eastAsia="Times New Roman"/>
            <w:color w:val="3B3838" w:themeColor="background2" w:themeShade="40"/>
            <w:lang w:eastAsia="en-GB"/>
          </w:rPr>
          <w:t>/</w:t>
        </w:r>
      </w:hyperlink>
      <w:hyperlink r:id="rId18" w:history="1">
        <w:r w:rsidRPr="003A3F4C">
          <w:rPr>
            <w:rStyle w:val="Hypertextovodkaz"/>
            <w:rFonts w:eastAsia="Times New Roman"/>
            <w:color w:val="3B3838" w:themeColor="background2" w:themeShade="40"/>
            <w:lang w:eastAsia="en-GB"/>
          </w:rPr>
          <w:t>uploads</w:t>
        </w:r>
      </w:hyperlink>
      <w:hyperlink r:id="rId19" w:history="1">
        <w:r w:rsidRPr="003A3F4C">
          <w:rPr>
            <w:rStyle w:val="Hypertextovodkaz"/>
            <w:rFonts w:eastAsia="Times New Roman"/>
            <w:color w:val="3B3838" w:themeColor="background2" w:themeShade="40"/>
            <w:lang w:eastAsia="en-GB"/>
          </w:rPr>
          <w:t>/2025/11/TGB-Impact-Report-Nov25.pdf</w:t>
        </w:r>
      </w:hyperlink>
      <w:r w:rsidRPr="003A3F4C">
        <w:rPr>
          <w:rFonts w:eastAsia="Times New Roman"/>
          <w:color w:val="3B3838" w:themeColor="background2" w:themeShade="40"/>
          <w:lang w:eastAsia="en-GB"/>
        </w:rPr>
        <w:t xml:space="preserve">. </w:t>
      </w:r>
      <w:r w:rsidRPr="003A3F4C">
        <w:rPr>
          <w:rFonts w:eastAsia="Times New Roman"/>
          <w:color w:val="3B3838" w:themeColor="background2" w:themeShade="40"/>
          <w:lang w:val="en-GB" w:eastAsia="en-GB"/>
        </w:rPr>
        <w:t>[</w:t>
      </w:r>
      <w:r w:rsidRPr="003A3F4C">
        <w:rPr>
          <w:rFonts w:eastAsia="Times New Roman"/>
          <w:color w:val="3B3838" w:themeColor="background2" w:themeShade="40"/>
          <w:lang w:eastAsia="en-GB"/>
        </w:rPr>
        <w:t>cit. 2026-07-06</w:t>
      </w:r>
      <w:r w:rsidRPr="003A3F4C">
        <w:rPr>
          <w:rFonts w:eastAsia="Times New Roman"/>
          <w:color w:val="3B3838" w:themeColor="background2" w:themeShade="40"/>
          <w:lang w:val="en-GB" w:eastAsia="en-GB"/>
        </w:rPr>
        <w:t>]</w:t>
      </w:r>
    </w:p>
    <w:sectPr w:rsidR="00141B27" w:rsidRPr="003A3F4C">
      <w:footerReference w:type="default" r:id="rId2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45F07" w:rsidRDefault="00845F07" w:rsidP="009D44D7">
      <w:pPr>
        <w:spacing w:after="0" w:line="240" w:lineRule="auto"/>
      </w:pPr>
      <w:r>
        <w:separator/>
      </w:r>
    </w:p>
  </w:endnote>
  <w:endnote w:type="continuationSeparator" w:id="0">
    <w:p w:rsidR="00845F07" w:rsidRDefault="00845F07" w:rsidP="009D44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289584"/>
      <w:docPartObj>
        <w:docPartGallery w:val="Page Numbers (Bottom of Page)"/>
        <w:docPartUnique/>
      </w:docPartObj>
    </w:sdtPr>
    <w:sdtContent>
      <w:p w:rsidR="003A3F4C" w:rsidRDefault="003A3F4C">
        <w:pPr>
          <w:pStyle w:val="Zpat"/>
          <w:jc w:val="center"/>
        </w:pPr>
        <w:r>
          <w:fldChar w:fldCharType="begin"/>
        </w:r>
        <w:r>
          <w:instrText>PAGE   \* MERGEFORMAT</w:instrText>
        </w:r>
        <w:r>
          <w:fldChar w:fldCharType="separate"/>
        </w:r>
        <w:r w:rsidR="007A1529">
          <w:rPr>
            <w:noProof/>
          </w:rPr>
          <w:t>3</w:t>
        </w:r>
        <w:r>
          <w:fldChar w:fldCharType="end"/>
        </w:r>
      </w:p>
    </w:sdtContent>
  </w:sdt>
  <w:p w:rsidR="009D44D7" w:rsidRDefault="009D44D7">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45F07" w:rsidRDefault="00845F07" w:rsidP="009D44D7">
      <w:pPr>
        <w:spacing w:after="0" w:line="240" w:lineRule="auto"/>
      </w:pPr>
      <w:r>
        <w:separator/>
      </w:r>
    </w:p>
  </w:footnote>
  <w:footnote w:type="continuationSeparator" w:id="0">
    <w:p w:rsidR="00845F07" w:rsidRDefault="00845F07" w:rsidP="009D44D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0E12CC"/>
    <w:multiLevelType w:val="hybridMultilevel"/>
    <w:tmpl w:val="A78054EA"/>
    <w:lvl w:ilvl="0" w:tplc="07A0DA8E">
      <w:start w:val="1"/>
      <w:numFmt w:val="bullet"/>
      <w:lvlText w:val="•"/>
      <w:lvlJc w:val="left"/>
      <w:pPr>
        <w:tabs>
          <w:tab w:val="num" w:pos="720"/>
        </w:tabs>
        <w:ind w:left="720" w:hanging="360"/>
      </w:pPr>
      <w:rPr>
        <w:rFonts w:ascii="Arial" w:hAnsi="Arial" w:hint="default"/>
      </w:rPr>
    </w:lvl>
    <w:lvl w:ilvl="1" w:tplc="FA5AF36A" w:tentative="1">
      <w:start w:val="1"/>
      <w:numFmt w:val="bullet"/>
      <w:lvlText w:val="•"/>
      <w:lvlJc w:val="left"/>
      <w:pPr>
        <w:tabs>
          <w:tab w:val="num" w:pos="1440"/>
        </w:tabs>
        <w:ind w:left="1440" w:hanging="360"/>
      </w:pPr>
      <w:rPr>
        <w:rFonts w:ascii="Arial" w:hAnsi="Arial" w:hint="default"/>
      </w:rPr>
    </w:lvl>
    <w:lvl w:ilvl="2" w:tplc="B8C4A60E" w:tentative="1">
      <w:start w:val="1"/>
      <w:numFmt w:val="bullet"/>
      <w:lvlText w:val="•"/>
      <w:lvlJc w:val="left"/>
      <w:pPr>
        <w:tabs>
          <w:tab w:val="num" w:pos="2160"/>
        </w:tabs>
        <w:ind w:left="2160" w:hanging="360"/>
      </w:pPr>
      <w:rPr>
        <w:rFonts w:ascii="Arial" w:hAnsi="Arial" w:hint="default"/>
      </w:rPr>
    </w:lvl>
    <w:lvl w:ilvl="3" w:tplc="FF389F74" w:tentative="1">
      <w:start w:val="1"/>
      <w:numFmt w:val="bullet"/>
      <w:lvlText w:val="•"/>
      <w:lvlJc w:val="left"/>
      <w:pPr>
        <w:tabs>
          <w:tab w:val="num" w:pos="2880"/>
        </w:tabs>
        <w:ind w:left="2880" w:hanging="360"/>
      </w:pPr>
      <w:rPr>
        <w:rFonts w:ascii="Arial" w:hAnsi="Arial" w:hint="default"/>
      </w:rPr>
    </w:lvl>
    <w:lvl w:ilvl="4" w:tplc="944EF4B6" w:tentative="1">
      <w:start w:val="1"/>
      <w:numFmt w:val="bullet"/>
      <w:lvlText w:val="•"/>
      <w:lvlJc w:val="left"/>
      <w:pPr>
        <w:tabs>
          <w:tab w:val="num" w:pos="3600"/>
        </w:tabs>
        <w:ind w:left="3600" w:hanging="360"/>
      </w:pPr>
      <w:rPr>
        <w:rFonts w:ascii="Arial" w:hAnsi="Arial" w:hint="default"/>
      </w:rPr>
    </w:lvl>
    <w:lvl w:ilvl="5" w:tplc="6EA2CDF6" w:tentative="1">
      <w:start w:val="1"/>
      <w:numFmt w:val="bullet"/>
      <w:lvlText w:val="•"/>
      <w:lvlJc w:val="left"/>
      <w:pPr>
        <w:tabs>
          <w:tab w:val="num" w:pos="4320"/>
        </w:tabs>
        <w:ind w:left="4320" w:hanging="360"/>
      </w:pPr>
      <w:rPr>
        <w:rFonts w:ascii="Arial" w:hAnsi="Arial" w:hint="default"/>
      </w:rPr>
    </w:lvl>
    <w:lvl w:ilvl="6" w:tplc="EC6C87BC" w:tentative="1">
      <w:start w:val="1"/>
      <w:numFmt w:val="bullet"/>
      <w:lvlText w:val="•"/>
      <w:lvlJc w:val="left"/>
      <w:pPr>
        <w:tabs>
          <w:tab w:val="num" w:pos="5040"/>
        </w:tabs>
        <w:ind w:left="5040" w:hanging="360"/>
      </w:pPr>
      <w:rPr>
        <w:rFonts w:ascii="Arial" w:hAnsi="Arial" w:hint="default"/>
      </w:rPr>
    </w:lvl>
    <w:lvl w:ilvl="7" w:tplc="CE0A0410" w:tentative="1">
      <w:start w:val="1"/>
      <w:numFmt w:val="bullet"/>
      <w:lvlText w:val="•"/>
      <w:lvlJc w:val="left"/>
      <w:pPr>
        <w:tabs>
          <w:tab w:val="num" w:pos="5760"/>
        </w:tabs>
        <w:ind w:left="5760" w:hanging="360"/>
      </w:pPr>
      <w:rPr>
        <w:rFonts w:ascii="Arial" w:hAnsi="Arial" w:hint="default"/>
      </w:rPr>
    </w:lvl>
    <w:lvl w:ilvl="8" w:tplc="3D7ADBD0"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7BB41E0"/>
    <w:multiLevelType w:val="hybridMultilevel"/>
    <w:tmpl w:val="F14EC0F0"/>
    <w:lvl w:ilvl="0" w:tplc="4A32B4EA">
      <w:start w:val="1"/>
      <w:numFmt w:val="bullet"/>
      <w:lvlText w:val="•"/>
      <w:lvlJc w:val="left"/>
      <w:pPr>
        <w:tabs>
          <w:tab w:val="num" w:pos="720"/>
        </w:tabs>
        <w:ind w:left="720" w:hanging="360"/>
      </w:pPr>
      <w:rPr>
        <w:rFonts w:ascii="Arial" w:hAnsi="Arial" w:hint="default"/>
      </w:rPr>
    </w:lvl>
    <w:lvl w:ilvl="1" w:tplc="28B2977E" w:tentative="1">
      <w:start w:val="1"/>
      <w:numFmt w:val="bullet"/>
      <w:lvlText w:val="•"/>
      <w:lvlJc w:val="left"/>
      <w:pPr>
        <w:tabs>
          <w:tab w:val="num" w:pos="1440"/>
        </w:tabs>
        <w:ind w:left="1440" w:hanging="360"/>
      </w:pPr>
      <w:rPr>
        <w:rFonts w:ascii="Arial" w:hAnsi="Arial" w:hint="default"/>
      </w:rPr>
    </w:lvl>
    <w:lvl w:ilvl="2" w:tplc="51628F34" w:tentative="1">
      <w:start w:val="1"/>
      <w:numFmt w:val="bullet"/>
      <w:lvlText w:val="•"/>
      <w:lvlJc w:val="left"/>
      <w:pPr>
        <w:tabs>
          <w:tab w:val="num" w:pos="2160"/>
        </w:tabs>
        <w:ind w:left="2160" w:hanging="360"/>
      </w:pPr>
      <w:rPr>
        <w:rFonts w:ascii="Arial" w:hAnsi="Arial" w:hint="default"/>
      </w:rPr>
    </w:lvl>
    <w:lvl w:ilvl="3" w:tplc="24D2FE5A" w:tentative="1">
      <w:start w:val="1"/>
      <w:numFmt w:val="bullet"/>
      <w:lvlText w:val="•"/>
      <w:lvlJc w:val="left"/>
      <w:pPr>
        <w:tabs>
          <w:tab w:val="num" w:pos="2880"/>
        </w:tabs>
        <w:ind w:left="2880" w:hanging="360"/>
      </w:pPr>
      <w:rPr>
        <w:rFonts w:ascii="Arial" w:hAnsi="Arial" w:hint="default"/>
      </w:rPr>
    </w:lvl>
    <w:lvl w:ilvl="4" w:tplc="5C021492" w:tentative="1">
      <w:start w:val="1"/>
      <w:numFmt w:val="bullet"/>
      <w:lvlText w:val="•"/>
      <w:lvlJc w:val="left"/>
      <w:pPr>
        <w:tabs>
          <w:tab w:val="num" w:pos="3600"/>
        </w:tabs>
        <w:ind w:left="3600" w:hanging="360"/>
      </w:pPr>
      <w:rPr>
        <w:rFonts w:ascii="Arial" w:hAnsi="Arial" w:hint="default"/>
      </w:rPr>
    </w:lvl>
    <w:lvl w:ilvl="5" w:tplc="8922639A" w:tentative="1">
      <w:start w:val="1"/>
      <w:numFmt w:val="bullet"/>
      <w:lvlText w:val="•"/>
      <w:lvlJc w:val="left"/>
      <w:pPr>
        <w:tabs>
          <w:tab w:val="num" w:pos="4320"/>
        </w:tabs>
        <w:ind w:left="4320" w:hanging="360"/>
      </w:pPr>
      <w:rPr>
        <w:rFonts w:ascii="Arial" w:hAnsi="Arial" w:hint="default"/>
      </w:rPr>
    </w:lvl>
    <w:lvl w:ilvl="6" w:tplc="A0F8CA88" w:tentative="1">
      <w:start w:val="1"/>
      <w:numFmt w:val="bullet"/>
      <w:lvlText w:val="•"/>
      <w:lvlJc w:val="left"/>
      <w:pPr>
        <w:tabs>
          <w:tab w:val="num" w:pos="5040"/>
        </w:tabs>
        <w:ind w:left="5040" w:hanging="360"/>
      </w:pPr>
      <w:rPr>
        <w:rFonts w:ascii="Arial" w:hAnsi="Arial" w:hint="default"/>
      </w:rPr>
    </w:lvl>
    <w:lvl w:ilvl="7" w:tplc="5CDCD60A" w:tentative="1">
      <w:start w:val="1"/>
      <w:numFmt w:val="bullet"/>
      <w:lvlText w:val="•"/>
      <w:lvlJc w:val="left"/>
      <w:pPr>
        <w:tabs>
          <w:tab w:val="num" w:pos="5760"/>
        </w:tabs>
        <w:ind w:left="5760" w:hanging="360"/>
      </w:pPr>
      <w:rPr>
        <w:rFonts w:ascii="Arial" w:hAnsi="Arial" w:hint="default"/>
      </w:rPr>
    </w:lvl>
    <w:lvl w:ilvl="8" w:tplc="F2B6E596"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171C3944"/>
    <w:multiLevelType w:val="hybridMultilevel"/>
    <w:tmpl w:val="32C887B0"/>
    <w:lvl w:ilvl="0" w:tplc="10A26D72">
      <w:start w:val="1"/>
      <w:numFmt w:val="bullet"/>
      <w:lvlText w:val="•"/>
      <w:lvlJc w:val="left"/>
      <w:pPr>
        <w:tabs>
          <w:tab w:val="num" w:pos="720"/>
        </w:tabs>
        <w:ind w:left="720" w:hanging="360"/>
      </w:pPr>
      <w:rPr>
        <w:rFonts w:ascii="Arial" w:hAnsi="Arial" w:hint="default"/>
      </w:rPr>
    </w:lvl>
    <w:lvl w:ilvl="1" w:tplc="458A4CBE" w:tentative="1">
      <w:start w:val="1"/>
      <w:numFmt w:val="bullet"/>
      <w:lvlText w:val="•"/>
      <w:lvlJc w:val="left"/>
      <w:pPr>
        <w:tabs>
          <w:tab w:val="num" w:pos="1440"/>
        </w:tabs>
        <w:ind w:left="1440" w:hanging="360"/>
      </w:pPr>
      <w:rPr>
        <w:rFonts w:ascii="Arial" w:hAnsi="Arial" w:hint="default"/>
      </w:rPr>
    </w:lvl>
    <w:lvl w:ilvl="2" w:tplc="854E9B96" w:tentative="1">
      <w:start w:val="1"/>
      <w:numFmt w:val="bullet"/>
      <w:lvlText w:val="•"/>
      <w:lvlJc w:val="left"/>
      <w:pPr>
        <w:tabs>
          <w:tab w:val="num" w:pos="2160"/>
        </w:tabs>
        <w:ind w:left="2160" w:hanging="360"/>
      </w:pPr>
      <w:rPr>
        <w:rFonts w:ascii="Arial" w:hAnsi="Arial" w:hint="default"/>
      </w:rPr>
    </w:lvl>
    <w:lvl w:ilvl="3" w:tplc="428C86D6" w:tentative="1">
      <w:start w:val="1"/>
      <w:numFmt w:val="bullet"/>
      <w:lvlText w:val="•"/>
      <w:lvlJc w:val="left"/>
      <w:pPr>
        <w:tabs>
          <w:tab w:val="num" w:pos="2880"/>
        </w:tabs>
        <w:ind w:left="2880" w:hanging="360"/>
      </w:pPr>
      <w:rPr>
        <w:rFonts w:ascii="Arial" w:hAnsi="Arial" w:hint="default"/>
      </w:rPr>
    </w:lvl>
    <w:lvl w:ilvl="4" w:tplc="6A28E9C0" w:tentative="1">
      <w:start w:val="1"/>
      <w:numFmt w:val="bullet"/>
      <w:lvlText w:val="•"/>
      <w:lvlJc w:val="left"/>
      <w:pPr>
        <w:tabs>
          <w:tab w:val="num" w:pos="3600"/>
        </w:tabs>
        <w:ind w:left="3600" w:hanging="360"/>
      </w:pPr>
      <w:rPr>
        <w:rFonts w:ascii="Arial" w:hAnsi="Arial" w:hint="default"/>
      </w:rPr>
    </w:lvl>
    <w:lvl w:ilvl="5" w:tplc="08027C76" w:tentative="1">
      <w:start w:val="1"/>
      <w:numFmt w:val="bullet"/>
      <w:lvlText w:val="•"/>
      <w:lvlJc w:val="left"/>
      <w:pPr>
        <w:tabs>
          <w:tab w:val="num" w:pos="4320"/>
        </w:tabs>
        <w:ind w:left="4320" w:hanging="360"/>
      </w:pPr>
      <w:rPr>
        <w:rFonts w:ascii="Arial" w:hAnsi="Arial" w:hint="default"/>
      </w:rPr>
    </w:lvl>
    <w:lvl w:ilvl="6" w:tplc="5E3A737A" w:tentative="1">
      <w:start w:val="1"/>
      <w:numFmt w:val="bullet"/>
      <w:lvlText w:val="•"/>
      <w:lvlJc w:val="left"/>
      <w:pPr>
        <w:tabs>
          <w:tab w:val="num" w:pos="5040"/>
        </w:tabs>
        <w:ind w:left="5040" w:hanging="360"/>
      </w:pPr>
      <w:rPr>
        <w:rFonts w:ascii="Arial" w:hAnsi="Arial" w:hint="default"/>
      </w:rPr>
    </w:lvl>
    <w:lvl w:ilvl="7" w:tplc="76AAE1F8" w:tentative="1">
      <w:start w:val="1"/>
      <w:numFmt w:val="bullet"/>
      <w:lvlText w:val="•"/>
      <w:lvlJc w:val="left"/>
      <w:pPr>
        <w:tabs>
          <w:tab w:val="num" w:pos="5760"/>
        </w:tabs>
        <w:ind w:left="5760" w:hanging="360"/>
      </w:pPr>
      <w:rPr>
        <w:rFonts w:ascii="Arial" w:hAnsi="Arial" w:hint="default"/>
      </w:rPr>
    </w:lvl>
    <w:lvl w:ilvl="8" w:tplc="62061618"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21A20078"/>
    <w:multiLevelType w:val="hybridMultilevel"/>
    <w:tmpl w:val="21CAA14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1C70934"/>
    <w:multiLevelType w:val="hybridMultilevel"/>
    <w:tmpl w:val="8F5885BC"/>
    <w:lvl w:ilvl="0" w:tplc="E6388E6C">
      <w:start w:val="1"/>
      <w:numFmt w:val="bullet"/>
      <w:lvlText w:val="•"/>
      <w:lvlJc w:val="left"/>
      <w:pPr>
        <w:tabs>
          <w:tab w:val="num" w:pos="720"/>
        </w:tabs>
        <w:ind w:left="720" w:hanging="360"/>
      </w:pPr>
      <w:rPr>
        <w:rFonts w:ascii="Arial" w:hAnsi="Arial" w:hint="default"/>
      </w:rPr>
    </w:lvl>
    <w:lvl w:ilvl="1" w:tplc="58DED026" w:tentative="1">
      <w:start w:val="1"/>
      <w:numFmt w:val="bullet"/>
      <w:lvlText w:val="•"/>
      <w:lvlJc w:val="left"/>
      <w:pPr>
        <w:tabs>
          <w:tab w:val="num" w:pos="1440"/>
        </w:tabs>
        <w:ind w:left="1440" w:hanging="360"/>
      </w:pPr>
      <w:rPr>
        <w:rFonts w:ascii="Arial" w:hAnsi="Arial" w:hint="default"/>
      </w:rPr>
    </w:lvl>
    <w:lvl w:ilvl="2" w:tplc="BCA0E900" w:tentative="1">
      <w:start w:val="1"/>
      <w:numFmt w:val="bullet"/>
      <w:lvlText w:val="•"/>
      <w:lvlJc w:val="left"/>
      <w:pPr>
        <w:tabs>
          <w:tab w:val="num" w:pos="2160"/>
        </w:tabs>
        <w:ind w:left="2160" w:hanging="360"/>
      </w:pPr>
      <w:rPr>
        <w:rFonts w:ascii="Arial" w:hAnsi="Arial" w:hint="default"/>
      </w:rPr>
    </w:lvl>
    <w:lvl w:ilvl="3" w:tplc="2C80B6D2" w:tentative="1">
      <w:start w:val="1"/>
      <w:numFmt w:val="bullet"/>
      <w:lvlText w:val="•"/>
      <w:lvlJc w:val="left"/>
      <w:pPr>
        <w:tabs>
          <w:tab w:val="num" w:pos="2880"/>
        </w:tabs>
        <w:ind w:left="2880" w:hanging="360"/>
      </w:pPr>
      <w:rPr>
        <w:rFonts w:ascii="Arial" w:hAnsi="Arial" w:hint="default"/>
      </w:rPr>
    </w:lvl>
    <w:lvl w:ilvl="4" w:tplc="1B480916" w:tentative="1">
      <w:start w:val="1"/>
      <w:numFmt w:val="bullet"/>
      <w:lvlText w:val="•"/>
      <w:lvlJc w:val="left"/>
      <w:pPr>
        <w:tabs>
          <w:tab w:val="num" w:pos="3600"/>
        </w:tabs>
        <w:ind w:left="3600" w:hanging="360"/>
      </w:pPr>
      <w:rPr>
        <w:rFonts w:ascii="Arial" w:hAnsi="Arial" w:hint="default"/>
      </w:rPr>
    </w:lvl>
    <w:lvl w:ilvl="5" w:tplc="07406032" w:tentative="1">
      <w:start w:val="1"/>
      <w:numFmt w:val="bullet"/>
      <w:lvlText w:val="•"/>
      <w:lvlJc w:val="left"/>
      <w:pPr>
        <w:tabs>
          <w:tab w:val="num" w:pos="4320"/>
        </w:tabs>
        <w:ind w:left="4320" w:hanging="360"/>
      </w:pPr>
      <w:rPr>
        <w:rFonts w:ascii="Arial" w:hAnsi="Arial" w:hint="default"/>
      </w:rPr>
    </w:lvl>
    <w:lvl w:ilvl="6" w:tplc="DC34675E" w:tentative="1">
      <w:start w:val="1"/>
      <w:numFmt w:val="bullet"/>
      <w:lvlText w:val="•"/>
      <w:lvlJc w:val="left"/>
      <w:pPr>
        <w:tabs>
          <w:tab w:val="num" w:pos="5040"/>
        </w:tabs>
        <w:ind w:left="5040" w:hanging="360"/>
      </w:pPr>
      <w:rPr>
        <w:rFonts w:ascii="Arial" w:hAnsi="Arial" w:hint="default"/>
      </w:rPr>
    </w:lvl>
    <w:lvl w:ilvl="7" w:tplc="05828AEC" w:tentative="1">
      <w:start w:val="1"/>
      <w:numFmt w:val="bullet"/>
      <w:lvlText w:val="•"/>
      <w:lvlJc w:val="left"/>
      <w:pPr>
        <w:tabs>
          <w:tab w:val="num" w:pos="5760"/>
        </w:tabs>
        <w:ind w:left="5760" w:hanging="360"/>
      </w:pPr>
      <w:rPr>
        <w:rFonts w:ascii="Arial" w:hAnsi="Arial" w:hint="default"/>
      </w:rPr>
    </w:lvl>
    <w:lvl w:ilvl="8" w:tplc="F8E8A2EC"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22514034"/>
    <w:multiLevelType w:val="hybridMultilevel"/>
    <w:tmpl w:val="8324A50C"/>
    <w:lvl w:ilvl="0" w:tplc="1BD2C42C">
      <w:start w:val="1"/>
      <w:numFmt w:val="bullet"/>
      <w:lvlText w:val="•"/>
      <w:lvlJc w:val="left"/>
      <w:pPr>
        <w:tabs>
          <w:tab w:val="num" w:pos="720"/>
        </w:tabs>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2CE6CFF"/>
    <w:multiLevelType w:val="hybridMultilevel"/>
    <w:tmpl w:val="A448CABC"/>
    <w:lvl w:ilvl="0" w:tplc="149E6FD6">
      <w:start w:val="1"/>
      <w:numFmt w:val="bullet"/>
      <w:lvlText w:val="•"/>
      <w:lvlJc w:val="left"/>
      <w:pPr>
        <w:tabs>
          <w:tab w:val="num" w:pos="720"/>
        </w:tabs>
        <w:ind w:left="720" w:hanging="360"/>
      </w:pPr>
      <w:rPr>
        <w:rFonts w:ascii="Arial" w:hAnsi="Arial" w:hint="default"/>
      </w:rPr>
    </w:lvl>
    <w:lvl w:ilvl="1" w:tplc="C8281E10" w:tentative="1">
      <w:start w:val="1"/>
      <w:numFmt w:val="bullet"/>
      <w:lvlText w:val="•"/>
      <w:lvlJc w:val="left"/>
      <w:pPr>
        <w:tabs>
          <w:tab w:val="num" w:pos="1440"/>
        </w:tabs>
        <w:ind w:left="1440" w:hanging="360"/>
      </w:pPr>
      <w:rPr>
        <w:rFonts w:ascii="Arial" w:hAnsi="Arial" w:hint="default"/>
      </w:rPr>
    </w:lvl>
    <w:lvl w:ilvl="2" w:tplc="9490D9C8" w:tentative="1">
      <w:start w:val="1"/>
      <w:numFmt w:val="bullet"/>
      <w:lvlText w:val="•"/>
      <w:lvlJc w:val="left"/>
      <w:pPr>
        <w:tabs>
          <w:tab w:val="num" w:pos="2160"/>
        </w:tabs>
        <w:ind w:left="2160" w:hanging="360"/>
      </w:pPr>
      <w:rPr>
        <w:rFonts w:ascii="Arial" w:hAnsi="Arial" w:hint="default"/>
      </w:rPr>
    </w:lvl>
    <w:lvl w:ilvl="3" w:tplc="7DDA925C" w:tentative="1">
      <w:start w:val="1"/>
      <w:numFmt w:val="bullet"/>
      <w:lvlText w:val="•"/>
      <w:lvlJc w:val="left"/>
      <w:pPr>
        <w:tabs>
          <w:tab w:val="num" w:pos="2880"/>
        </w:tabs>
        <w:ind w:left="2880" w:hanging="360"/>
      </w:pPr>
      <w:rPr>
        <w:rFonts w:ascii="Arial" w:hAnsi="Arial" w:hint="default"/>
      </w:rPr>
    </w:lvl>
    <w:lvl w:ilvl="4" w:tplc="7D826120" w:tentative="1">
      <w:start w:val="1"/>
      <w:numFmt w:val="bullet"/>
      <w:lvlText w:val="•"/>
      <w:lvlJc w:val="left"/>
      <w:pPr>
        <w:tabs>
          <w:tab w:val="num" w:pos="3600"/>
        </w:tabs>
        <w:ind w:left="3600" w:hanging="360"/>
      </w:pPr>
      <w:rPr>
        <w:rFonts w:ascii="Arial" w:hAnsi="Arial" w:hint="default"/>
      </w:rPr>
    </w:lvl>
    <w:lvl w:ilvl="5" w:tplc="8CE0FA90" w:tentative="1">
      <w:start w:val="1"/>
      <w:numFmt w:val="bullet"/>
      <w:lvlText w:val="•"/>
      <w:lvlJc w:val="left"/>
      <w:pPr>
        <w:tabs>
          <w:tab w:val="num" w:pos="4320"/>
        </w:tabs>
        <w:ind w:left="4320" w:hanging="360"/>
      </w:pPr>
      <w:rPr>
        <w:rFonts w:ascii="Arial" w:hAnsi="Arial" w:hint="default"/>
      </w:rPr>
    </w:lvl>
    <w:lvl w:ilvl="6" w:tplc="07A230B2" w:tentative="1">
      <w:start w:val="1"/>
      <w:numFmt w:val="bullet"/>
      <w:lvlText w:val="•"/>
      <w:lvlJc w:val="left"/>
      <w:pPr>
        <w:tabs>
          <w:tab w:val="num" w:pos="5040"/>
        </w:tabs>
        <w:ind w:left="5040" w:hanging="360"/>
      </w:pPr>
      <w:rPr>
        <w:rFonts w:ascii="Arial" w:hAnsi="Arial" w:hint="default"/>
      </w:rPr>
    </w:lvl>
    <w:lvl w:ilvl="7" w:tplc="8D3CA50C" w:tentative="1">
      <w:start w:val="1"/>
      <w:numFmt w:val="bullet"/>
      <w:lvlText w:val="•"/>
      <w:lvlJc w:val="left"/>
      <w:pPr>
        <w:tabs>
          <w:tab w:val="num" w:pos="5760"/>
        </w:tabs>
        <w:ind w:left="5760" w:hanging="360"/>
      </w:pPr>
      <w:rPr>
        <w:rFonts w:ascii="Arial" w:hAnsi="Arial" w:hint="default"/>
      </w:rPr>
    </w:lvl>
    <w:lvl w:ilvl="8" w:tplc="49D28ED0"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2EC60EE7"/>
    <w:multiLevelType w:val="hybridMultilevel"/>
    <w:tmpl w:val="BE4CE43E"/>
    <w:lvl w:ilvl="0" w:tplc="A13AB74E">
      <w:start w:val="1"/>
      <w:numFmt w:val="bullet"/>
      <w:lvlText w:val="•"/>
      <w:lvlJc w:val="left"/>
      <w:pPr>
        <w:tabs>
          <w:tab w:val="num" w:pos="720"/>
        </w:tabs>
        <w:ind w:left="720" w:hanging="360"/>
      </w:pPr>
      <w:rPr>
        <w:rFonts w:ascii="Arial" w:hAnsi="Arial" w:hint="default"/>
      </w:rPr>
    </w:lvl>
    <w:lvl w:ilvl="1" w:tplc="B680FFE2" w:tentative="1">
      <w:start w:val="1"/>
      <w:numFmt w:val="bullet"/>
      <w:lvlText w:val="•"/>
      <w:lvlJc w:val="left"/>
      <w:pPr>
        <w:tabs>
          <w:tab w:val="num" w:pos="1440"/>
        </w:tabs>
        <w:ind w:left="1440" w:hanging="360"/>
      </w:pPr>
      <w:rPr>
        <w:rFonts w:ascii="Arial" w:hAnsi="Arial" w:hint="default"/>
      </w:rPr>
    </w:lvl>
    <w:lvl w:ilvl="2" w:tplc="066A81AE" w:tentative="1">
      <w:start w:val="1"/>
      <w:numFmt w:val="bullet"/>
      <w:lvlText w:val="•"/>
      <w:lvlJc w:val="left"/>
      <w:pPr>
        <w:tabs>
          <w:tab w:val="num" w:pos="2160"/>
        </w:tabs>
        <w:ind w:left="2160" w:hanging="360"/>
      </w:pPr>
      <w:rPr>
        <w:rFonts w:ascii="Arial" w:hAnsi="Arial" w:hint="default"/>
      </w:rPr>
    </w:lvl>
    <w:lvl w:ilvl="3" w:tplc="7654FC1A" w:tentative="1">
      <w:start w:val="1"/>
      <w:numFmt w:val="bullet"/>
      <w:lvlText w:val="•"/>
      <w:lvlJc w:val="left"/>
      <w:pPr>
        <w:tabs>
          <w:tab w:val="num" w:pos="2880"/>
        </w:tabs>
        <w:ind w:left="2880" w:hanging="360"/>
      </w:pPr>
      <w:rPr>
        <w:rFonts w:ascii="Arial" w:hAnsi="Arial" w:hint="default"/>
      </w:rPr>
    </w:lvl>
    <w:lvl w:ilvl="4" w:tplc="0F28F654" w:tentative="1">
      <w:start w:val="1"/>
      <w:numFmt w:val="bullet"/>
      <w:lvlText w:val="•"/>
      <w:lvlJc w:val="left"/>
      <w:pPr>
        <w:tabs>
          <w:tab w:val="num" w:pos="3600"/>
        </w:tabs>
        <w:ind w:left="3600" w:hanging="360"/>
      </w:pPr>
      <w:rPr>
        <w:rFonts w:ascii="Arial" w:hAnsi="Arial" w:hint="default"/>
      </w:rPr>
    </w:lvl>
    <w:lvl w:ilvl="5" w:tplc="AC7CA650" w:tentative="1">
      <w:start w:val="1"/>
      <w:numFmt w:val="bullet"/>
      <w:lvlText w:val="•"/>
      <w:lvlJc w:val="left"/>
      <w:pPr>
        <w:tabs>
          <w:tab w:val="num" w:pos="4320"/>
        </w:tabs>
        <w:ind w:left="4320" w:hanging="360"/>
      </w:pPr>
      <w:rPr>
        <w:rFonts w:ascii="Arial" w:hAnsi="Arial" w:hint="default"/>
      </w:rPr>
    </w:lvl>
    <w:lvl w:ilvl="6" w:tplc="EAD48DDE" w:tentative="1">
      <w:start w:val="1"/>
      <w:numFmt w:val="bullet"/>
      <w:lvlText w:val="•"/>
      <w:lvlJc w:val="left"/>
      <w:pPr>
        <w:tabs>
          <w:tab w:val="num" w:pos="5040"/>
        </w:tabs>
        <w:ind w:left="5040" w:hanging="360"/>
      </w:pPr>
      <w:rPr>
        <w:rFonts w:ascii="Arial" w:hAnsi="Arial" w:hint="default"/>
      </w:rPr>
    </w:lvl>
    <w:lvl w:ilvl="7" w:tplc="F866102E" w:tentative="1">
      <w:start w:val="1"/>
      <w:numFmt w:val="bullet"/>
      <w:lvlText w:val="•"/>
      <w:lvlJc w:val="left"/>
      <w:pPr>
        <w:tabs>
          <w:tab w:val="num" w:pos="5760"/>
        </w:tabs>
        <w:ind w:left="5760" w:hanging="360"/>
      </w:pPr>
      <w:rPr>
        <w:rFonts w:ascii="Arial" w:hAnsi="Arial" w:hint="default"/>
      </w:rPr>
    </w:lvl>
    <w:lvl w:ilvl="8" w:tplc="29AE627C"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30C24AF2"/>
    <w:multiLevelType w:val="hybridMultilevel"/>
    <w:tmpl w:val="EBF25BD8"/>
    <w:lvl w:ilvl="0" w:tplc="D674BBEE">
      <w:start w:val="1"/>
      <w:numFmt w:val="bullet"/>
      <w:lvlText w:val="•"/>
      <w:lvlJc w:val="left"/>
      <w:pPr>
        <w:tabs>
          <w:tab w:val="num" w:pos="720"/>
        </w:tabs>
        <w:ind w:left="720" w:hanging="360"/>
      </w:pPr>
      <w:rPr>
        <w:rFonts w:ascii="Arial" w:hAnsi="Arial" w:hint="default"/>
      </w:rPr>
    </w:lvl>
    <w:lvl w:ilvl="1" w:tplc="3C54D120" w:tentative="1">
      <w:start w:val="1"/>
      <w:numFmt w:val="bullet"/>
      <w:lvlText w:val="•"/>
      <w:lvlJc w:val="left"/>
      <w:pPr>
        <w:tabs>
          <w:tab w:val="num" w:pos="1440"/>
        </w:tabs>
        <w:ind w:left="1440" w:hanging="360"/>
      </w:pPr>
      <w:rPr>
        <w:rFonts w:ascii="Arial" w:hAnsi="Arial" w:hint="default"/>
      </w:rPr>
    </w:lvl>
    <w:lvl w:ilvl="2" w:tplc="3E1E5424" w:tentative="1">
      <w:start w:val="1"/>
      <w:numFmt w:val="bullet"/>
      <w:lvlText w:val="•"/>
      <w:lvlJc w:val="left"/>
      <w:pPr>
        <w:tabs>
          <w:tab w:val="num" w:pos="2160"/>
        </w:tabs>
        <w:ind w:left="2160" w:hanging="360"/>
      </w:pPr>
      <w:rPr>
        <w:rFonts w:ascii="Arial" w:hAnsi="Arial" w:hint="default"/>
      </w:rPr>
    </w:lvl>
    <w:lvl w:ilvl="3" w:tplc="7DC2E02A" w:tentative="1">
      <w:start w:val="1"/>
      <w:numFmt w:val="bullet"/>
      <w:lvlText w:val="•"/>
      <w:lvlJc w:val="left"/>
      <w:pPr>
        <w:tabs>
          <w:tab w:val="num" w:pos="2880"/>
        </w:tabs>
        <w:ind w:left="2880" w:hanging="360"/>
      </w:pPr>
      <w:rPr>
        <w:rFonts w:ascii="Arial" w:hAnsi="Arial" w:hint="default"/>
      </w:rPr>
    </w:lvl>
    <w:lvl w:ilvl="4" w:tplc="3AC62350" w:tentative="1">
      <w:start w:val="1"/>
      <w:numFmt w:val="bullet"/>
      <w:lvlText w:val="•"/>
      <w:lvlJc w:val="left"/>
      <w:pPr>
        <w:tabs>
          <w:tab w:val="num" w:pos="3600"/>
        </w:tabs>
        <w:ind w:left="3600" w:hanging="360"/>
      </w:pPr>
      <w:rPr>
        <w:rFonts w:ascii="Arial" w:hAnsi="Arial" w:hint="default"/>
      </w:rPr>
    </w:lvl>
    <w:lvl w:ilvl="5" w:tplc="263E64B2" w:tentative="1">
      <w:start w:val="1"/>
      <w:numFmt w:val="bullet"/>
      <w:lvlText w:val="•"/>
      <w:lvlJc w:val="left"/>
      <w:pPr>
        <w:tabs>
          <w:tab w:val="num" w:pos="4320"/>
        </w:tabs>
        <w:ind w:left="4320" w:hanging="360"/>
      </w:pPr>
      <w:rPr>
        <w:rFonts w:ascii="Arial" w:hAnsi="Arial" w:hint="default"/>
      </w:rPr>
    </w:lvl>
    <w:lvl w:ilvl="6" w:tplc="63D2FE90" w:tentative="1">
      <w:start w:val="1"/>
      <w:numFmt w:val="bullet"/>
      <w:lvlText w:val="•"/>
      <w:lvlJc w:val="left"/>
      <w:pPr>
        <w:tabs>
          <w:tab w:val="num" w:pos="5040"/>
        </w:tabs>
        <w:ind w:left="5040" w:hanging="360"/>
      </w:pPr>
      <w:rPr>
        <w:rFonts w:ascii="Arial" w:hAnsi="Arial" w:hint="default"/>
      </w:rPr>
    </w:lvl>
    <w:lvl w:ilvl="7" w:tplc="A3766C16" w:tentative="1">
      <w:start w:val="1"/>
      <w:numFmt w:val="bullet"/>
      <w:lvlText w:val="•"/>
      <w:lvlJc w:val="left"/>
      <w:pPr>
        <w:tabs>
          <w:tab w:val="num" w:pos="5760"/>
        </w:tabs>
        <w:ind w:left="5760" w:hanging="360"/>
      </w:pPr>
      <w:rPr>
        <w:rFonts w:ascii="Arial" w:hAnsi="Arial" w:hint="default"/>
      </w:rPr>
    </w:lvl>
    <w:lvl w:ilvl="8" w:tplc="0AF00CD4"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33AF0CB1"/>
    <w:multiLevelType w:val="hybridMultilevel"/>
    <w:tmpl w:val="41E6A392"/>
    <w:lvl w:ilvl="0" w:tplc="A3DA78BA">
      <w:start w:val="1"/>
      <w:numFmt w:val="bullet"/>
      <w:lvlText w:val="•"/>
      <w:lvlJc w:val="left"/>
      <w:pPr>
        <w:tabs>
          <w:tab w:val="num" w:pos="720"/>
        </w:tabs>
        <w:ind w:left="720" w:hanging="360"/>
      </w:pPr>
      <w:rPr>
        <w:rFonts w:ascii="Arial" w:hAnsi="Arial" w:hint="default"/>
      </w:rPr>
    </w:lvl>
    <w:lvl w:ilvl="1" w:tplc="EAF66D9A" w:tentative="1">
      <w:start w:val="1"/>
      <w:numFmt w:val="bullet"/>
      <w:lvlText w:val="•"/>
      <w:lvlJc w:val="left"/>
      <w:pPr>
        <w:tabs>
          <w:tab w:val="num" w:pos="1440"/>
        </w:tabs>
        <w:ind w:left="1440" w:hanging="360"/>
      </w:pPr>
      <w:rPr>
        <w:rFonts w:ascii="Arial" w:hAnsi="Arial" w:hint="default"/>
      </w:rPr>
    </w:lvl>
    <w:lvl w:ilvl="2" w:tplc="3EDE5E52" w:tentative="1">
      <w:start w:val="1"/>
      <w:numFmt w:val="bullet"/>
      <w:lvlText w:val="•"/>
      <w:lvlJc w:val="left"/>
      <w:pPr>
        <w:tabs>
          <w:tab w:val="num" w:pos="2160"/>
        </w:tabs>
        <w:ind w:left="2160" w:hanging="360"/>
      </w:pPr>
      <w:rPr>
        <w:rFonts w:ascii="Arial" w:hAnsi="Arial" w:hint="default"/>
      </w:rPr>
    </w:lvl>
    <w:lvl w:ilvl="3" w:tplc="C36C7BD2" w:tentative="1">
      <w:start w:val="1"/>
      <w:numFmt w:val="bullet"/>
      <w:lvlText w:val="•"/>
      <w:lvlJc w:val="left"/>
      <w:pPr>
        <w:tabs>
          <w:tab w:val="num" w:pos="2880"/>
        </w:tabs>
        <w:ind w:left="2880" w:hanging="360"/>
      </w:pPr>
      <w:rPr>
        <w:rFonts w:ascii="Arial" w:hAnsi="Arial" w:hint="default"/>
      </w:rPr>
    </w:lvl>
    <w:lvl w:ilvl="4" w:tplc="B7549660" w:tentative="1">
      <w:start w:val="1"/>
      <w:numFmt w:val="bullet"/>
      <w:lvlText w:val="•"/>
      <w:lvlJc w:val="left"/>
      <w:pPr>
        <w:tabs>
          <w:tab w:val="num" w:pos="3600"/>
        </w:tabs>
        <w:ind w:left="3600" w:hanging="360"/>
      </w:pPr>
      <w:rPr>
        <w:rFonts w:ascii="Arial" w:hAnsi="Arial" w:hint="default"/>
      </w:rPr>
    </w:lvl>
    <w:lvl w:ilvl="5" w:tplc="71BA90F4" w:tentative="1">
      <w:start w:val="1"/>
      <w:numFmt w:val="bullet"/>
      <w:lvlText w:val="•"/>
      <w:lvlJc w:val="left"/>
      <w:pPr>
        <w:tabs>
          <w:tab w:val="num" w:pos="4320"/>
        </w:tabs>
        <w:ind w:left="4320" w:hanging="360"/>
      </w:pPr>
      <w:rPr>
        <w:rFonts w:ascii="Arial" w:hAnsi="Arial" w:hint="default"/>
      </w:rPr>
    </w:lvl>
    <w:lvl w:ilvl="6" w:tplc="4E020674" w:tentative="1">
      <w:start w:val="1"/>
      <w:numFmt w:val="bullet"/>
      <w:lvlText w:val="•"/>
      <w:lvlJc w:val="left"/>
      <w:pPr>
        <w:tabs>
          <w:tab w:val="num" w:pos="5040"/>
        </w:tabs>
        <w:ind w:left="5040" w:hanging="360"/>
      </w:pPr>
      <w:rPr>
        <w:rFonts w:ascii="Arial" w:hAnsi="Arial" w:hint="default"/>
      </w:rPr>
    </w:lvl>
    <w:lvl w:ilvl="7" w:tplc="E496E3EA" w:tentative="1">
      <w:start w:val="1"/>
      <w:numFmt w:val="bullet"/>
      <w:lvlText w:val="•"/>
      <w:lvlJc w:val="left"/>
      <w:pPr>
        <w:tabs>
          <w:tab w:val="num" w:pos="5760"/>
        </w:tabs>
        <w:ind w:left="5760" w:hanging="360"/>
      </w:pPr>
      <w:rPr>
        <w:rFonts w:ascii="Arial" w:hAnsi="Arial" w:hint="default"/>
      </w:rPr>
    </w:lvl>
    <w:lvl w:ilvl="8" w:tplc="073490F8"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36C97C1C"/>
    <w:multiLevelType w:val="hybridMultilevel"/>
    <w:tmpl w:val="2CAC1B88"/>
    <w:lvl w:ilvl="0" w:tplc="83AE1FF4">
      <w:start w:val="1"/>
      <w:numFmt w:val="bullet"/>
      <w:lvlText w:val="•"/>
      <w:lvlJc w:val="left"/>
      <w:pPr>
        <w:tabs>
          <w:tab w:val="num" w:pos="720"/>
        </w:tabs>
        <w:ind w:left="720" w:hanging="360"/>
      </w:pPr>
      <w:rPr>
        <w:rFonts w:ascii="Arial" w:hAnsi="Arial" w:hint="default"/>
      </w:rPr>
    </w:lvl>
    <w:lvl w:ilvl="1" w:tplc="184C6AD6" w:tentative="1">
      <w:start w:val="1"/>
      <w:numFmt w:val="bullet"/>
      <w:lvlText w:val="•"/>
      <w:lvlJc w:val="left"/>
      <w:pPr>
        <w:tabs>
          <w:tab w:val="num" w:pos="1440"/>
        </w:tabs>
        <w:ind w:left="1440" w:hanging="360"/>
      </w:pPr>
      <w:rPr>
        <w:rFonts w:ascii="Arial" w:hAnsi="Arial" w:hint="default"/>
      </w:rPr>
    </w:lvl>
    <w:lvl w:ilvl="2" w:tplc="218EA7DA" w:tentative="1">
      <w:start w:val="1"/>
      <w:numFmt w:val="bullet"/>
      <w:lvlText w:val="•"/>
      <w:lvlJc w:val="left"/>
      <w:pPr>
        <w:tabs>
          <w:tab w:val="num" w:pos="2160"/>
        </w:tabs>
        <w:ind w:left="2160" w:hanging="360"/>
      </w:pPr>
      <w:rPr>
        <w:rFonts w:ascii="Arial" w:hAnsi="Arial" w:hint="default"/>
      </w:rPr>
    </w:lvl>
    <w:lvl w:ilvl="3" w:tplc="EA12393A" w:tentative="1">
      <w:start w:val="1"/>
      <w:numFmt w:val="bullet"/>
      <w:lvlText w:val="•"/>
      <w:lvlJc w:val="left"/>
      <w:pPr>
        <w:tabs>
          <w:tab w:val="num" w:pos="2880"/>
        </w:tabs>
        <w:ind w:left="2880" w:hanging="360"/>
      </w:pPr>
      <w:rPr>
        <w:rFonts w:ascii="Arial" w:hAnsi="Arial" w:hint="default"/>
      </w:rPr>
    </w:lvl>
    <w:lvl w:ilvl="4" w:tplc="DD3CF89A" w:tentative="1">
      <w:start w:val="1"/>
      <w:numFmt w:val="bullet"/>
      <w:lvlText w:val="•"/>
      <w:lvlJc w:val="left"/>
      <w:pPr>
        <w:tabs>
          <w:tab w:val="num" w:pos="3600"/>
        </w:tabs>
        <w:ind w:left="3600" w:hanging="360"/>
      </w:pPr>
      <w:rPr>
        <w:rFonts w:ascii="Arial" w:hAnsi="Arial" w:hint="default"/>
      </w:rPr>
    </w:lvl>
    <w:lvl w:ilvl="5" w:tplc="D46E0328" w:tentative="1">
      <w:start w:val="1"/>
      <w:numFmt w:val="bullet"/>
      <w:lvlText w:val="•"/>
      <w:lvlJc w:val="left"/>
      <w:pPr>
        <w:tabs>
          <w:tab w:val="num" w:pos="4320"/>
        </w:tabs>
        <w:ind w:left="4320" w:hanging="360"/>
      </w:pPr>
      <w:rPr>
        <w:rFonts w:ascii="Arial" w:hAnsi="Arial" w:hint="default"/>
      </w:rPr>
    </w:lvl>
    <w:lvl w:ilvl="6" w:tplc="51E29C16" w:tentative="1">
      <w:start w:val="1"/>
      <w:numFmt w:val="bullet"/>
      <w:lvlText w:val="•"/>
      <w:lvlJc w:val="left"/>
      <w:pPr>
        <w:tabs>
          <w:tab w:val="num" w:pos="5040"/>
        </w:tabs>
        <w:ind w:left="5040" w:hanging="360"/>
      </w:pPr>
      <w:rPr>
        <w:rFonts w:ascii="Arial" w:hAnsi="Arial" w:hint="default"/>
      </w:rPr>
    </w:lvl>
    <w:lvl w:ilvl="7" w:tplc="6E4A8168" w:tentative="1">
      <w:start w:val="1"/>
      <w:numFmt w:val="bullet"/>
      <w:lvlText w:val="•"/>
      <w:lvlJc w:val="left"/>
      <w:pPr>
        <w:tabs>
          <w:tab w:val="num" w:pos="5760"/>
        </w:tabs>
        <w:ind w:left="5760" w:hanging="360"/>
      </w:pPr>
      <w:rPr>
        <w:rFonts w:ascii="Arial" w:hAnsi="Arial" w:hint="default"/>
      </w:rPr>
    </w:lvl>
    <w:lvl w:ilvl="8" w:tplc="13B446FE"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48203357"/>
    <w:multiLevelType w:val="hybridMultilevel"/>
    <w:tmpl w:val="904C2DE6"/>
    <w:lvl w:ilvl="0" w:tplc="56C0790E">
      <w:start w:val="1"/>
      <w:numFmt w:val="bullet"/>
      <w:lvlText w:val="•"/>
      <w:lvlJc w:val="left"/>
      <w:pPr>
        <w:tabs>
          <w:tab w:val="num" w:pos="720"/>
        </w:tabs>
        <w:ind w:left="720" w:hanging="360"/>
      </w:pPr>
      <w:rPr>
        <w:rFonts w:ascii="Arial" w:hAnsi="Arial" w:hint="default"/>
      </w:rPr>
    </w:lvl>
    <w:lvl w:ilvl="1" w:tplc="B082F78C" w:tentative="1">
      <w:start w:val="1"/>
      <w:numFmt w:val="bullet"/>
      <w:lvlText w:val="•"/>
      <w:lvlJc w:val="left"/>
      <w:pPr>
        <w:tabs>
          <w:tab w:val="num" w:pos="1440"/>
        </w:tabs>
        <w:ind w:left="1440" w:hanging="360"/>
      </w:pPr>
      <w:rPr>
        <w:rFonts w:ascii="Arial" w:hAnsi="Arial" w:hint="default"/>
      </w:rPr>
    </w:lvl>
    <w:lvl w:ilvl="2" w:tplc="687CCAF0" w:tentative="1">
      <w:start w:val="1"/>
      <w:numFmt w:val="bullet"/>
      <w:lvlText w:val="•"/>
      <w:lvlJc w:val="left"/>
      <w:pPr>
        <w:tabs>
          <w:tab w:val="num" w:pos="2160"/>
        </w:tabs>
        <w:ind w:left="2160" w:hanging="360"/>
      </w:pPr>
      <w:rPr>
        <w:rFonts w:ascii="Arial" w:hAnsi="Arial" w:hint="default"/>
      </w:rPr>
    </w:lvl>
    <w:lvl w:ilvl="3" w:tplc="F6640082" w:tentative="1">
      <w:start w:val="1"/>
      <w:numFmt w:val="bullet"/>
      <w:lvlText w:val="•"/>
      <w:lvlJc w:val="left"/>
      <w:pPr>
        <w:tabs>
          <w:tab w:val="num" w:pos="2880"/>
        </w:tabs>
        <w:ind w:left="2880" w:hanging="360"/>
      </w:pPr>
      <w:rPr>
        <w:rFonts w:ascii="Arial" w:hAnsi="Arial" w:hint="default"/>
      </w:rPr>
    </w:lvl>
    <w:lvl w:ilvl="4" w:tplc="C4FEDD7A" w:tentative="1">
      <w:start w:val="1"/>
      <w:numFmt w:val="bullet"/>
      <w:lvlText w:val="•"/>
      <w:lvlJc w:val="left"/>
      <w:pPr>
        <w:tabs>
          <w:tab w:val="num" w:pos="3600"/>
        </w:tabs>
        <w:ind w:left="3600" w:hanging="360"/>
      </w:pPr>
      <w:rPr>
        <w:rFonts w:ascii="Arial" w:hAnsi="Arial" w:hint="default"/>
      </w:rPr>
    </w:lvl>
    <w:lvl w:ilvl="5" w:tplc="51C2E9DA" w:tentative="1">
      <w:start w:val="1"/>
      <w:numFmt w:val="bullet"/>
      <w:lvlText w:val="•"/>
      <w:lvlJc w:val="left"/>
      <w:pPr>
        <w:tabs>
          <w:tab w:val="num" w:pos="4320"/>
        </w:tabs>
        <w:ind w:left="4320" w:hanging="360"/>
      </w:pPr>
      <w:rPr>
        <w:rFonts w:ascii="Arial" w:hAnsi="Arial" w:hint="default"/>
      </w:rPr>
    </w:lvl>
    <w:lvl w:ilvl="6" w:tplc="0BA2C708" w:tentative="1">
      <w:start w:val="1"/>
      <w:numFmt w:val="bullet"/>
      <w:lvlText w:val="•"/>
      <w:lvlJc w:val="left"/>
      <w:pPr>
        <w:tabs>
          <w:tab w:val="num" w:pos="5040"/>
        </w:tabs>
        <w:ind w:left="5040" w:hanging="360"/>
      </w:pPr>
      <w:rPr>
        <w:rFonts w:ascii="Arial" w:hAnsi="Arial" w:hint="default"/>
      </w:rPr>
    </w:lvl>
    <w:lvl w:ilvl="7" w:tplc="FFC01922" w:tentative="1">
      <w:start w:val="1"/>
      <w:numFmt w:val="bullet"/>
      <w:lvlText w:val="•"/>
      <w:lvlJc w:val="left"/>
      <w:pPr>
        <w:tabs>
          <w:tab w:val="num" w:pos="5760"/>
        </w:tabs>
        <w:ind w:left="5760" w:hanging="360"/>
      </w:pPr>
      <w:rPr>
        <w:rFonts w:ascii="Arial" w:hAnsi="Arial" w:hint="default"/>
      </w:rPr>
    </w:lvl>
    <w:lvl w:ilvl="8" w:tplc="86EECAE2"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48C917C9"/>
    <w:multiLevelType w:val="hybridMultilevel"/>
    <w:tmpl w:val="65F8360C"/>
    <w:lvl w:ilvl="0" w:tplc="CF6271E0">
      <w:start w:val="1"/>
      <w:numFmt w:val="bullet"/>
      <w:lvlText w:val="•"/>
      <w:lvlJc w:val="left"/>
      <w:pPr>
        <w:tabs>
          <w:tab w:val="num" w:pos="720"/>
        </w:tabs>
        <w:ind w:left="720" w:hanging="360"/>
      </w:pPr>
      <w:rPr>
        <w:rFonts w:ascii="Arial" w:hAnsi="Arial" w:hint="default"/>
      </w:rPr>
    </w:lvl>
    <w:lvl w:ilvl="1" w:tplc="FD0E89D8" w:tentative="1">
      <w:start w:val="1"/>
      <w:numFmt w:val="bullet"/>
      <w:lvlText w:val="•"/>
      <w:lvlJc w:val="left"/>
      <w:pPr>
        <w:tabs>
          <w:tab w:val="num" w:pos="1440"/>
        </w:tabs>
        <w:ind w:left="1440" w:hanging="360"/>
      </w:pPr>
      <w:rPr>
        <w:rFonts w:ascii="Arial" w:hAnsi="Arial" w:hint="default"/>
      </w:rPr>
    </w:lvl>
    <w:lvl w:ilvl="2" w:tplc="A2ECDFC6" w:tentative="1">
      <w:start w:val="1"/>
      <w:numFmt w:val="bullet"/>
      <w:lvlText w:val="•"/>
      <w:lvlJc w:val="left"/>
      <w:pPr>
        <w:tabs>
          <w:tab w:val="num" w:pos="2160"/>
        </w:tabs>
        <w:ind w:left="2160" w:hanging="360"/>
      </w:pPr>
      <w:rPr>
        <w:rFonts w:ascii="Arial" w:hAnsi="Arial" w:hint="default"/>
      </w:rPr>
    </w:lvl>
    <w:lvl w:ilvl="3" w:tplc="3F88B6D2" w:tentative="1">
      <w:start w:val="1"/>
      <w:numFmt w:val="bullet"/>
      <w:lvlText w:val="•"/>
      <w:lvlJc w:val="left"/>
      <w:pPr>
        <w:tabs>
          <w:tab w:val="num" w:pos="2880"/>
        </w:tabs>
        <w:ind w:left="2880" w:hanging="360"/>
      </w:pPr>
      <w:rPr>
        <w:rFonts w:ascii="Arial" w:hAnsi="Arial" w:hint="default"/>
      </w:rPr>
    </w:lvl>
    <w:lvl w:ilvl="4" w:tplc="455673DA" w:tentative="1">
      <w:start w:val="1"/>
      <w:numFmt w:val="bullet"/>
      <w:lvlText w:val="•"/>
      <w:lvlJc w:val="left"/>
      <w:pPr>
        <w:tabs>
          <w:tab w:val="num" w:pos="3600"/>
        </w:tabs>
        <w:ind w:left="3600" w:hanging="360"/>
      </w:pPr>
      <w:rPr>
        <w:rFonts w:ascii="Arial" w:hAnsi="Arial" w:hint="default"/>
      </w:rPr>
    </w:lvl>
    <w:lvl w:ilvl="5" w:tplc="046A982A" w:tentative="1">
      <w:start w:val="1"/>
      <w:numFmt w:val="bullet"/>
      <w:lvlText w:val="•"/>
      <w:lvlJc w:val="left"/>
      <w:pPr>
        <w:tabs>
          <w:tab w:val="num" w:pos="4320"/>
        </w:tabs>
        <w:ind w:left="4320" w:hanging="360"/>
      </w:pPr>
      <w:rPr>
        <w:rFonts w:ascii="Arial" w:hAnsi="Arial" w:hint="default"/>
      </w:rPr>
    </w:lvl>
    <w:lvl w:ilvl="6" w:tplc="1A9083B0" w:tentative="1">
      <w:start w:val="1"/>
      <w:numFmt w:val="bullet"/>
      <w:lvlText w:val="•"/>
      <w:lvlJc w:val="left"/>
      <w:pPr>
        <w:tabs>
          <w:tab w:val="num" w:pos="5040"/>
        </w:tabs>
        <w:ind w:left="5040" w:hanging="360"/>
      </w:pPr>
      <w:rPr>
        <w:rFonts w:ascii="Arial" w:hAnsi="Arial" w:hint="default"/>
      </w:rPr>
    </w:lvl>
    <w:lvl w:ilvl="7" w:tplc="848A260A" w:tentative="1">
      <w:start w:val="1"/>
      <w:numFmt w:val="bullet"/>
      <w:lvlText w:val="•"/>
      <w:lvlJc w:val="left"/>
      <w:pPr>
        <w:tabs>
          <w:tab w:val="num" w:pos="5760"/>
        </w:tabs>
        <w:ind w:left="5760" w:hanging="360"/>
      </w:pPr>
      <w:rPr>
        <w:rFonts w:ascii="Arial" w:hAnsi="Arial" w:hint="default"/>
      </w:rPr>
    </w:lvl>
    <w:lvl w:ilvl="8" w:tplc="A768C370"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4F1D4CFE"/>
    <w:multiLevelType w:val="hybridMultilevel"/>
    <w:tmpl w:val="D52208EC"/>
    <w:lvl w:ilvl="0" w:tplc="1BD2C42C">
      <w:start w:val="1"/>
      <w:numFmt w:val="bullet"/>
      <w:lvlText w:val="•"/>
      <w:lvlJc w:val="left"/>
      <w:pPr>
        <w:tabs>
          <w:tab w:val="num" w:pos="720"/>
        </w:tabs>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F7174FF"/>
    <w:multiLevelType w:val="hybridMultilevel"/>
    <w:tmpl w:val="67FED166"/>
    <w:lvl w:ilvl="0" w:tplc="E26613C0">
      <w:start w:val="1"/>
      <w:numFmt w:val="bullet"/>
      <w:lvlText w:val="•"/>
      <w:lvlJc w:val="left"/>
      <w:pPr>
        <w:tabs>
          <w:tab w:val="num" w:pos="720"/>
        </w:tabs>
        <w:ind w:left="720" w:hanging="360"/>
      </w:pPr>
      <w:rPr>
        <w:rFonts w:ascii="Arial" w:hAnsi="Arial" w:hint="default"/>
      </w:rPr>
    </w:lvl>
    <w:lvl w:ilvl="1" w:tplc="32B492E6" w:tentative="1">
      <w:start w:val="1"/>
      <w:numFmt w:val="bullet"/>
      <w:lvlText w:val="•"/>
      <w:lvlJc w:val="left"/>
      <w:pPr>
        <w:tabs>
          <w:tab w:val="num" w:pos="1440"/>
        </w:tabs>
        <w:ind w:left="1440" w:hanging="360"/>
      </w:pPr>
      <w:rPr>
        <w:rFonts w:ascii="Arial" w:hAnsi="Arial" w:hint="default"/>
      </w:rPr>
    </w:lvl>
    <w:lvl w:ilvl="2" w:tplc="EB4EA270" w:tentative="1">
      <w:start w:val="1"/>
      <w:numFmt w:val="bullet"/>
      <w:lvlText w:val="•"/>
      <w:lvlJc w:val="left"/>
      <w:pPr>
        <w:tabs>
          <w:tab w:val="num" w:pos="2160"/>
        </w:tabs>
        <w:ind w:left="2160" w:hanging="360"/>
      </w:pPr>
      <w:rPr>
        <w:rFonts w:ascii="Arial" w:hAnsi="Arial" w:hint="default"/>
      </w:rPr>
    </w:lvl>
    <w:lvl w:ilvl="3" w:tplc="493AB5E0" w:tentative="1">
      <w:start w:val="1"/>
      <w:numFmt w:val="bullet"/>
      <w:lvlText w:val="•"/>
      <w:lvlJc w:val="left"/>
      <w:pPr>
        <w:tabs>
          <w:tab w:val="num" w:pos="2880"/>
        </w:tabs>
        <w:ind w:left="2880" w:hanging="360"/>
      </w:pPr>
      <w:rPr>
        <w:rFonts w:ascii="Arial" w:hAnsi="Arial" w:hint="default"/>
      </w:rPr>
    </w:lvl>
    <w:lvl w:ilvl="4" w:tplc="F6304A40" w:tentative="1">
      <w:start w:val="1"/>
      <w:numFmt w:val="bullet"/>
      <w:lvlText w:val="•"/>
      <w:lvlJc w:val="left"/>
      <w:pPr>
        <w:tabs>
          <w:tab w:val="num" w:pos="3600"/>
        </w:tabs>
        <w:ind w:left="3600" w:hanging="360"/>
      </w:pPr>
      <w:rPr>
        <w:rFonts w:ascii="Arial" w:hAnsi="Arial" w:hint="default"/>
      </w:rPr>
    </w:lvl>
    <w:lvl w:ilvl="5" w:tplc="0D583D10" w:tentative="1">
      <w:start w:val="1"/>
      <w:numFmt w:val="bullet"/>
      <w:lvlText w:val="•"/>
      <w:lvlJc w:val="left"/>
      <w:pPr>
        <w:tabs>
          <w:tab w:val="num" w:pos="4320"/>
        </w:tabs>
        <w:ind w:left="4320" w:hanging="360"/>
      </w:pPr>
      <w:rPr>
        <w:rFonts w:ascii="Arial" w:hAnsi="Arial" w:hint="default"/>
      </w:rPr>
    </w:lvl>
    <w:lvl w:ilvl="6" w:tplc="10BEC6EC" w:tentative="1">
      <w:start w:val="1"/>
      <w:numFmt w:val="bullet"/>
      <w:lvlText w:val="•"/>
      <w:lvlJc w:val="left"/>
      <w:pPr>
        <w:tabs>
          <w:tab w:val="num" w:pos="5040"/>
        </w:tabs>
        <w:ind w:left="5040" w:hanging="360"/>
      </w:pPr>
      <w:rPr>
        <w:rFonts w:ascii="Arial" w:hAnsi="Arial" w:hint="default"/>
      </w:rPr>
    </w:lvl>
    <w:lvl w:ilvl="7" w:tplc="071AD408" w:tentative="1">
      <w:start w:val="1"/>
      <w:numFmt w:val="bullet"/>
      <w:lvlText w:val="•"/>
      <w:lvlJc w:val="left"/>
      <w:pPr>
        <w:tabs>
          <w:tab w:val="num" w:pos="5760"/>
        </w:tabs>
        <w:ind w:left="5760" w:hanging="360"/>
      </w:pPr>
      <w:rPr>
        <w:rFonts w:ascii="Arial" w:hAnsi="Arial" w:hint="default"/>
      </w:rPr>
    </w:lvl>
    <w:lvl w:ilvl="8" w:tplc="E4CAD974"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542F4B3B"/>
    <w:multiLevelType w:val="hybridMultilevel"/>
    <w:tmpl w:val="B046F51C"/>
    <w:lvl w:ilvl="0" w:tplc="EA12671A">
      <w:start w:val="1"/>
      <w:numFmt w:val="bullet"/>
      <w:lvlText w:val="•"/>
      <w:lvlJc w:val="left"/>
      <w:pPr>
        <w:tabs>
          <w:tab w:val="num" w:pos="720"/>
        </w:tabs>
        <w:ind w:left="720" w:hanging="360"/>
      </w:pPr>
      <w:rPr>
        <w:rFonts w:ascii="Arial" w:hAnsi="Arial" w:hint="default"/>
      </w:rPr>
    </w:lvl>
    <w:lvl w:ilvl="1" w:tplc="A77852EC" w:tentative="1">
      <w:start w:val="1"/>
      <w:numFmt w:val="bullet"/>
      <w:lvlText w:val="•"/>
      <w:lvlJc w:val="left"/>
      <w:pPr>
        <w:tabs>
          <w:tab w:val="num" w:pos="1440"/>
        </w:tabs>
        <w:ind w:left="1440" w:hanging="360"/>
      </w:pPr>
      <w:rPr>
        <w:rFonts w:ascii="Arial" w:hAnsi="Arial" w:hint="default"/>
      </w:rPr>
    </w:lvl>
    <w:lvl w:ilvl="2" w:tplc="8C8E8F5E" w:tentative="1">
      <w:start w:val="1"/>
      <w:numFmt w:val="bullet"/>
      <w:lvlText w:val="•"/>
      <w:lvlJc w:val="left"/>
      <w:pPr>
        <w:tabs>
          <w:tab w:val="num" w:pos="2160"/>
        </w:tabs>
        <w:ind w:left="2160" w:hanging="360"/>
      </w:pPr>
      <w:rPr>
        <w:rFonts w:ascii="Arial" w:hAnsi="Arial" w:hint="default"/>
      </w:rPr>
    </w:lvl>
    <w:lvl w:ilvl="3" w:tplc="7534A54C" w:tentative="1">
      <w:start w:val="1"/>
      <w:numFmt w:val="bullet"/>
      <w:lvlText w:val="•"/>
      <w:lvlJc w:val="left"/>
      <w:pPr>
        <w:tabs>
          <w:tab w:val="num" w:pos="2880"/>
        </w:tabs>
        <w:ind w:left="2880" w:hanging="360"/>
      </w:pPr>
      <w:rPr>
        <w:rFonts w:ascii="Arial" w:hAnsi="Arial" w:hint="default"/>
      </w:rPr>
    </w:lvl>
    <w:lvl w:ilvl="4" w:tplc="0512C9F0" w:tentative="1">
      <w:start w:val="1"/>
      <w:numFmt w:val="bullet"/>
      <w:lvlText w:val="•"/>
      <w:lvlJc w:val="left"/>
      <w:pPr>
        <w:tabs>
          <w:tab w:val="num" w:pos="3600"/>
        </w:tabs>
        <w:ind w:left="3600" w:hanging="360"/>
      </w:pPr>
      <w:rPr>
        <w:rFonts w:ascii="Arial" w:hAnsi="Arial" w:hint="default"/>
      </w:rPr>
    </w:lvl>
    <w:lvl w:ilvl="5" w:tplc="7BBECA3A" w:tentative="1">
      <w:start w:val="1"/>
      <w:numFmt w:val="bullet"/>
      <w:lvlText w:val="•"/>
      <w:lvlJc w:val="left"/>
      <w:pPr>
        <w:tabs>
          <w:tab w:val="num" w:pos="4320"/>
        </w:tabs>
        <w:ind w:left="4320" w:hanging="360"/>
      </w:pPr>
      <w:rPr>
        <w:rFonts w:ascii="Arial" w:hAnsi="Arial" w:hint="default"/>
      </w:rPr>
    </w:lvl>
    <w:lvl w:ilvl="6" w:tplc="B966ED00" w:tentative="1">
      <w:start w:val="1"/>
      <w:numFmt w:val="bullet"/>
      <w:lvlText w:val="•"/>
      <w:lvlJc w:val="left"/>
      <w:pPr>
        <w:tabs>
          <w:tab w:val="num" w:pos="5040"/>
        </w:tabs>
        <w:ind w:left="5040" w:hanging="360"/>
      </w:pPr>
      <w:rPr>
        <w:rFonts w:ascii="Arial" w:hAnsi="Arial" w:hint="default"/>
      </w:rPr>
    </w:lvl>
    <w:lvl w:ilvl="7" w:tplc="B1C8CC62" w:tentative="1">
      <w:start w:val="1"/>
      <w:numFmt w:val="bullet"/>
      <w:lvlText w:val="•"/>
      <w:lvlJc w:val="left"/>
      <w:pPr>
        <w:tabs>
          <w:tab w:val="num" w:pos="5760"/>
        </w:tabs>
        <w:ind w:left="5760" w:hanging="360"/>
      </w:pPr>
      <w:rPr>
        <w:rFonts w:ascii="Arial" w:hAnsi="Arial" w:hint="default"/>
      </w:rPr>
    </w:lvl>
    <w:lvl w:ilvl="8" w:tplc="6B68CE6C"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550D1A5F"/>
    <w:multiLevelType w:val="hybridMultilevel"/>
    <w:tmpl w:val="3036D3DE"/>
    <w:lvl w:ilvl="0" w:tplc="1BD2C42C">
      <w:start w:val="1"/>
      <w:numFmt w:val="bullet"/>
      <w:lvlText w:val="•"/>
      <w:lvlJc w:val="left"/>
      <w:pPr>
        <w:tabs>
          <w:tab w:val="num" w:pos="720"/>
        </w:tabs>
        <w:ind w:left="720" w:hanging="360"/>
      </w:pPr>
      <w:rPr>
        <w:rFonts w:ascii="Arial" w:hAnsi="Arial" w:hint="default"/>
      </w:rPr>
    </w:lvl>
    <w:lvl w:ilvl="1" w:tplc="3E6E9704" w:tentative="1">
      <w:start w:val="1"/>
      <w:numFmt w:val="bullet"/>
      <w:lvlText w:val="•"/>
      <w:lvlJc w:val="left"/>
      <w:pPr>
        <w:tabs>
          <w:tab w:val="num" w:pos="1440"/>
        </w:tabs>
        <w:ind w:left="1440" w:hanging="360"/>
      </w:pPr>
      <w:rPr>
        <w:rFonts w:ascii="Arial" w:hAnsi="Arial" w:hint="default"/>
      </w:rPr>
    </w:lvl>
    <w:lvl w:ilvl="2" w:tplc="F8569A22" w:tentative="1">
      <w:start w:val="1"/>
      <w:numFmt w:val="bullet"/>
      <w:lvlText w:val="•"/>
      <w:lvlJc w:val="left"/>
      <w:pPr>
        <w:tabs>
          <w:tab w:val="num" w:pos="2160"/>
        </w:tabs>
        <w:ind w:left="2160" w:hanging="360"/>
      </w:pPr>
      <w:rPr>
        <w:rFonts w:ascii="Arial" w:hAnsi="Arial" w:hint="default"/>
      </w:rPr>
    </w:lvl>
    <w:lvl w:ilvl="3" w:tplc="9676A840" w:tentative="1">
      <w:start w:val="1"/>
      <w:numFmt w:val="bullet"/>
      <w:lvlText w:val="•"/>
      <w:lvlJc w:val="left"/>
      <w:pPr>
        <w:tabs>
          <w:tab w:val="num" w:pos="2880"/>
        </w:tabs>
        <w:ind w:left="2880" w:hanging="360"/>
      </w:pPr>
      <w:rPr>
        <w:rFonts w:ascii="Arial" w:hAnsi="Arial" w:hint="default"/>
      </w:rPr>
    </w:lvl>
    <w:lvl w:ilvl="4" w:tplc="2794C94A" w:tentative="1">
      <w:start w:val="1"/>
      <w:numFmt w:val="bullet"/>
      <w:lvlText w:val="•"/>
      <w:lvlJc w:val="left"/>
      <w:pPr>
        <w:tabs>
          <w:tab w:val="num" w:pos="3600"/>
        </w:tabs>
        <w:ind w:left="3600" w:hanging="360"/>
      </w:pPr>
      <w:rPr>
        <w:rFonts w:ascii="Arial" w:hAnsi="Arial" w:hint="default"/>
      </w:rPr>
    </w:lvl>
    <w:lvl w:ilvl="5" w:tplc="C10EB89C" w:tentative="1">
      <w:start w:val="1"/>
      <w:numFmt w:val="bullet"/>
      <w:lvlText w:val="•"/>
      <w:lvlJc w:val="left"/>
      <w:pPr>
        <w:tabs>
          <w:tab w:val="num" w:pos="4320"/>
        </w:tabs>
        <w:ind w:left="4320" w:hanging="360"/>
      </w:pPr>
      <w:rPr>
        <w:rFonts w:ascii="Arial" w:hAnsi="Arial" w:hint="default"/>
      </w:rPr>
    </w:lvl>
    <w:lvl w:ilvl="6" w:tplc="DB92FAD8" w:tentative="1">
      <w:start w:val="1"/>
      <w:numFmt w:val="bullet"/>
      <w:lvlText w:val="•"/>
      <w:lvlJc w:val="left"/>
      <w:pPr>
        <w:tabs>
          <w:tab w:val="num" w:pos="5040"/>
        </w:tabs>
        <w:ind w:left="5040" w:hanging="360"/>
      </w:pPr>
      <w:rPr>
        <w:rFonts w:ascii="Arial" w:hAnsi="Arial" w:hint="default"/>
      </w:rPr>
    </w:lvl>
    <w:lvl w:ilvl="7" w:tplc="C6321CAA" w:tentative="1">
      <w:start w:val="1"/>
      <w:numFmt w:val="bullet"/>
      <w:lvlText w:val="•"/>
      <w:lvlJc w:val="left"/>
      <w:pPr>
        <w:tabs>
          <w:tab w:val="num" w:pos="5760"/>
        </w:tabs>
        <w:ind w:left="5760" w:hanging="360"/>
      </w:pPr>
      <w:rPr>
        <w:rFonts w:ascii="Arial" w:hAnsi="Arial" w:hint="default"/>
      </w:rPr>
    </w:lvl>
    <w:lvl w:ilvl="8" w:tplc="E970FB24"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68666A81"/>
    <w:multiLevelType w:val="hybridMultilevel"/>
    <w:tmpl w:val="41C0F4F8"/>
    <w:lvl w:ilvl="0" w:tplc="50E617EA">
      <w:start w:val="1"/>
      <w:numFmt w:val="bullet"/>
      <w:lvlText w:val="•"/>
      <w:lvlJc w:val="left"/>
      <w:pPr>
        <w:tabs>
          <w:tab w:val="num" w:pos="720"/>
        </w:tabs>
        <w:ind w:left="720" w:hanging="360"/>
      </w:pPr>
      <w:rPr>
        <w:rFonts w:ascii="Arial" w:hAnsi="Arial" w:hint="default"/>
      </w:rPr>
    </w:lvl>
    <w:lvl w:ilvl="1" w:tplc="E612F5FC" w:tentative="1">
      <w:start w:val="1"/>
      <w:numFmt w:val="bullet"/>
      <w:lvlText w:val="•"/>
      <w:lvlJc w:val="left"/>
      <w:pPr>
        <w:tabs>
          <w:tab w:val="num" w:pos="1440"/>
        </w:tabs>
        <w:ind w:left="1440" w:hanging="360"/>
      </w:pPr>
      <w:rPr>
        <w:rFonts w:ascii="Arial" w:hAnsi="Arial" w:hint="default"/>
      </w:rPr>
    </w:lvl>
    <w:lvl w:ilvl="2" w:tplc="8F763B12" w:tentative="1">
      <w:start w:val="1"/>
      <w:numFmt w:val="bullet"/>
      <w:lvlText w:val="•"/>
      <w:lvlJc w:val="left"/>
      <w:pPr>
        <w:tabs>
          <w:tab w:val="num" w:pos="2160"/>
        </w:tabs>
        <w:ind w:left="2160" w:hanging="360"/>
      </w:pPr>
      <w:rPr>
        <w:rFonts w:ascii="Arial" w:hAnsi="Arial" w:hint="default"/>
      </w:rPr>
    </w:lvl>
    <w:lvl w:ilvl="3" w:tplc="9AC2B580" w:tentative="1">
      <w:start w:val="1"/>
      <w:numFmt w:val="bullet"/>
      <w:lvlText w:val="•"/>
      <w:lvlJc w:val="left"/>
      <w:pPr>
        <w:tabs>
          <w:tab w:val="num" w:pos="2880"/>
        </w:tabs>
        <w:ind w:left="2880" w:hanging="360"/>
      </w:pPr>
      <w:rPr>
        <w:rFonts w:ascii="Arial" w:hAnsi="Arial" w:hint="default"/>
      </w:rPr>
    </w:lvl>
    <w:lvl w:ilvl="4" w:tplc="816A5484" w:tentative="1">
      <w:start w:val="1"/>
      <w:numFmt w:val="bullet"/>
      <w:lvlText w:val="•"/>
      <w:lvlJc w:val="left"/>
      <w:pPr>
        <w:tabs>
          <w:tab w:val="num" w:pos="3600"/>
        </w:tabs>
        <w:ind w:left="3600" w:hanging="360"/>
      </w:pPr>
      <w:rPr>
        <w:rFonts w:ascii="Arial" w:hAnsi="Arial" w:hint="default"/>
      </w:rPr>
    </w:lvl>
    <w:lvl w:ilvl="5" w:tplc="B834392A" w:tentative="1">
      <w:start w:val="1"/>
      <w:numFmt w:val="bullet"/>
      <w:lvlText w:val="•"/>
      <w:lvlJc w:val="left"/>
      <w:pPr>
        <w:tabs>
          <w:tab w:val="num" w:pos="4320"/>
        </w:tabs>
        <w:ind w:left="4320" w:hanging="360"/>
      </w:pPr>
      <w:rPr>
        <w:rFonts w:ascii="Arial" w:hAnsi="Arial" w:hint="default"/>
      </w:rPr>
    </w:lvl>
    <w:lvl w:ilvl="6" w:tplc="58F2B1E0" w:tentative="1">
      <w:start w:val="1"/>
      <w:numFmt w:val="bullet"/>
      <w:lvlText w:val="•"/>
      <w:lvlJc w:val="left"/>
      <w:pPr>
        <w:tabs>
          <w:tab w:val="num" w:pos="5040"/>
        </w:tabs>
        <w:ind w:left="5040" w:hanging="360"/>
      </w:pPr>
      <w:rPr>
        <w:rFonts w:ascii="Arial" w:hAnsi="Arial" w:hint="default"/>
      </w:rPr>
    </w:lvl>
    <w:lvl w:ilvl="7" w:tplc="53623F7C" w:tentative="1">
      <w:start w:val="1"/>
      <w:numFmt w:val="bullet"/>
      <w:lvlText w:val="•"/>
      <w:lvlJc w:val="left"/>
      <w:pPr>
        <w:tabs>
          <w:tab w:val="num" w:pos="5760"/>
        </w:tabs>
        <w:ind w:left="5760" w:hanging="360"/>
      </w:pPr>
      <w:rPr>
        <w:rFonts w:ascii="Arial" w:hAnsi="Arial" w:hint="default"/>
      </w:rPr>
    </w:lvl>
    <w:lvl w:ilvl="8" w:tplc="04EE6338"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687E094F"/>
    <w:multiLevelType w:val="hybridMultilevel"/>
    <w:tmpl w:val="ADA8B0B6"/>
    <w:lvl w:ilvl="0" w:tplc="CB7AAA30">
      <w:start w:val="1"/>
      <w:numFmt w:val="bullet"/>
      <w:lvlText w:val="•"/>
      <w:lvlJc w:val="left"/>
      <w:pPr>
        <w:tabs>
          <w:tab w:val="num" w:pos="720"/>
        </w:tabs>
        <w:ind w:left="720" w:hanging="360"/>
      </w:pPr>
      <w:rPr>
        <w:rFonts w:ascii="Arial" w:hAnsi="Arial" w:hint="default"/>
      </w:rPr>
    </w:lvl>
    <w:lvl w:ilvl="1" w:tplc="74BCB588" w:tentative="1">
      <w:start w:val="1"/>
      <w:numFmt w:val="bullet"/>
      <w:lvlText w:val="•"/>
      <w:lvlJc w:val="left"/>
      <w:pPr>
        <w:tabs>
          <w:tab w:val="num" w:pos="1440"/>
        </w:tabs>
        <w:ind w:left="1440" w:hanging="360"/>
      </w:pPr>
      <w:rPr>
        <w:rFonts w:ascii="Arial" w:hAnsi="Arial" w:hint="default"/>
      </w:rPr>
    </w:lvl>
    <w:lvl w:ilvl="2" w:tplc="C97AC7D4" w:tentative="1">
      <w:start w:val="1"/>
      <w:numFmt w:val="bullet"/>
      <w:lvlText w:val="•"/>
      <w:lvlJc w:val="left"/>
      <w:pPr>
        <w:tabs>
          <w:tab w:val="num" w:pos="2160"/>
        </w:tabs>
        <w:ind w:left="2160" w:hanging="360"/>
      </w:pPr>
      <w:rPr>
        <w:rFonts w:ascii="Arial" w:hAnsi="Arial" w:hint="default"/>
      </w:rPr>
    </w:lvl>
    <w:lvl w:ilvl="3" w:tplc="BD88BC22" w:tentative="1">
      <w:start w:val="1"/>
      <w:numFmt w:val="bullet"/>
      <w:lvlText w:val="•"/>
      <w:lvlJc w:val="left"/>
      <w:pPr>
        <w:tabs>
          <w:tab w:val="num" w:pos="2880"/>
        </w:tabs>
        <w:ind w:left="2880" w:hanging="360"/>
      </w:pPr>
      <w:rPr>
        <w:rFonts w:ascii="Arial" w:hAnsi="Arial" w:hint="default"/>
      </w:rPr>
    </w:lvl>
    <w:lvl w:ilvl="4" w:tplc="F03E396A" w:tentative="1">
      <w:start w:val="1"/>
      <w:numFmt w:val="bullet"/>
      <w:lvlText w:val="•"/>
      <w:lvlJc w:val="left"/>
      <w:pPr>
        <w:tabs>
          <w:tab w:val="num" w:pos="3600"/>
        </w:tabs>
        <w:ind w:left="3600" w:hanging="360"/>
      </w:pPr>
      <w:rPr>
        <w:rFonts w:ascii="Arial" w:hAnsi="Arial" w:hint="default"/>
      </w:rPr>
    </w:lvl>
    <w:lvl w:ilvl="5" w:tplc="E1400E3E" w:tentative="1">
      <w:start w:val="1"/>
      <w:numFmt w:val="bullet"/>
      <w:lvlText w:val="•"/>
      <w:lvlJc w:val="left"/>
      <w:pPr>
        <w:tabs>
          <w:tab w:val="num" w:pos="4320"/>
        </w:tabs>
        <w:ind w:left="4320" w:hanging="360"/>
      </w:pPr>
      <w:rPr>
        <w:rFonts w:ascii="Arial" w:hAnsi="Arial" w:hint="default"/>
      </w:rPr>
    </w:lvl>
    <w:lvl w:ilvl="6" w:tplc="E2D8366C" w:tentative="1">
      <w:start w:val="1"/>
      <w:numFmt w:val="bullet"/>
      <w:lvlText w:val="•"/>
      <w:lvlJc w:val="left"/>
      <w:pPr>
        <w:tabs>
          <w:tab w:val="num" w:pos="5040"/>
        </w:tabs>
        <w:ind w:left="5040" w:hanging="360"/>
      </w:pPr>
      <w:rPr>
        <w:rFonts w:ascii="Arial" w:hAnsi="Arial" w:hint="default"/>
      </w:rPr>
    </w:lvl>
    <w:lvl w:ilvl="7" w:tplc="3C9A456E" w:tentative="1">
      <w:start w:val="1"/>
      <w:numFmt w:val="bullet"/>
      <w:lvlText w:val="•"/>
      <w:lvlJc w:val="left"/>
      <w:pPr>
        <w:tabs>
          <w:tab w:val="num" w:pos="5760"/>
        </w:tabs>
        <w:ind w:left="5760" w:hanging="360"/>
      </w:pPr>
      <w:rPr>
        <w:rFonts w:ascii="Arial" w:hAnsi="Arial" w:hint="default"/>
      </w:rPr>
    </w:lvl>
    <w:lvl w:ilvl="8" w:tplc="E982D99C"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75691044"/>
    <w:multiLevelType w:val="hybridMultilevel"/>
    <w:tmpl w:val="532672FC"/>
    <w:lvl w:ilvl="0" w:tplc="8D14BF5C">
      <w:start w:val="1"/>
      <w:numFmt w:val="bullet"/>
      <w:lvlText w:val="•"/>
      <w:lvlJc w:val="left"/>
      <w:pPr>
        <w:tabs>
          <w:tab w:val="num" w:pos="720"/>
        </w:tabs>
        <w:ind w:left="720" w:hanging="360"/>
      </w:pPr>
      <w:rPr>
        <w:rFonts w:ascii="Arial" w:hAnsi="Arial" w:hint="default"/>
      </w:rPr>
    </w:lvl>
    <w:lvl w:ilvl="1" w:tplc="C924EFA6" w:tentative="1">
      <w:start w:val="1"/>
      <w:numFmt w:val="bullet"/>
      <w:lvlText w:val="•"/>
      <w:lvlJc w:val="left"/>
      <w:pPr>
        <w:tabs>
          <w:tab w:val="num" w:pos="1440"/>
        </w:tabs>
        <w:ind w:left="1440" w:hanging="360"/>
      </w:pPr>
      <w:rPr>
        <w:rFonts w:ascii="Arial" w:hAnsi="Arial" w:hint="default"/>
      </w:rPr>
    </w:lvl>
    <w:lvl w:ilvl="2" w:tplc="3FD66204" w:tentative="1">
      <w:start w:val="1"/>
      <w:numFmt w:val="bullet"/>
      <w:lvlText w:val="•"/>
      <w:lvlJc w:val="left"/>
      <w:pPr>
        <w:tabs>
          <w:tab w:val="num" w:pos="2160"/>
        </w:tabs>
        <w:ind w:left="2160" w:hanging="360"/>
      </w:pPr>
      <w:rPr>
        <w:rFonts w:ascii="Arial" w:hAnsi="Arial" w:hint="default"/>
      </w:rPr>
    </w:lvl>
    <w:lvl w:ilvl="3" w:tplc="9E2A3046" w:tentative="1">
      <w:start w:val="1"/>
      <w:numFmt w:val="bullet"/>
      <w:lvlText w:val="•"/>
      <w:lvlJc w:val="left"/>
      <w:pPr>
        <w:tabs>
          <w:tab w:val="num" w:pos="2880"/>
        </w:tabs>
        <w:ind w:left="2880" w:hanging="360"/>
      </w:pPr>
      <w:rPr>
        <w:rFonts w:ascii="Arial" w:hAnsi="Arial" w:hint="default"/>
      </w:rPr>
    </w:lvl>
    <w:lvl w:ilvl="4" w:tplc="3656EEFE" w:tentative="1">
      <w:start w:val="1"/>
      <w:numFmt w:val="bullet"/>
      <w:lvlText w:val="•"/>
      <w:lvlJc w:val="left"/>
      <w:pPr>
        <w:tabs>
          <w:tab w:val="num" w:pos="3600"/>
        </w:tabs>
        <w:ind w:left="3600" w:hanging="360"/>
      </w:pPr>
      <w:rPr>
        <w:rFonts w:ascii="Arial" w:hAnsi="Arial" w:hint="default"/>
      </w:rPr>
    </w:lvl>
    <w:lvl w:ilvl="5" w:tplc="43CC365E" w:tentative="1">
      <w:start w:val="1"/>
      <w:numFmt w:val="bullet"/>
      <w:lvlText w:val="•"/>
      <w:lvlJc w:val="left"/>
      <w:pPr>
        <w:tabs>
          <w:tab w:val="num" w:pos="4320"/>
        </w:tabs>
        <w:ind w:left="4320" w:hanging="360"/>
      </w:pPr>
      <w:rPr>
        <w:rFonts w:ascii="Arial" w:hAnsi="Arial" w:hint="default"/>
      </w:rPr>
    </w:lvl>
    <w:lvl w:ilvl="6" w:tplc="026423A4" w:tentative="1">
      <w:start w:val="1"/>
      <w:numFmt w:val="bullet"/>
      <w:lvlText w:val="•"/>
      <w:lvlJc w:val="left"/>
      <w:pPr>
        <w:tabs>
          <w:tab w:val="num" w:pos="5040"/>
        </w:tabs>
        <w:ind w:left="5040" w:hanging="360"/>
      </w:pPr>
      <w:rPr>
        <w:rFonts w:ascii="Arial" w:hAnsi="Arial" w:hint="default"/>
      </w:rPr>
    </w:lvl>
    <w:lvl w:ilvl="7" w:tplc="8DBE31C6" w:tentative="1">
      <w:start w:val="1"/>
      <w:numFmt w:val="bullet"/>
      <w:lvlText w:val="•"/>
      <w:lvlJc w:val="left"/>
      <w:pPr>
        <w:tabs>
          <w:tab w:val="num" w:pos="5760"/>
        </w:tabs>
        <w:ind w:left="5760" w:hanging="360"/>
      </w:pPr>
      <w:rPr>
        <w:rFonts w:ascii="Arial" w:hAnsi="Arial" w:hint="default"/>
      </w:rPr>
    </w:lvl>
    <w:lvl w:ilvl="8" w:tplc="FCA6001E"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7CC85195"/>
    <w:multiLevelType w:val="hybridMultilevel"/>
    <w:tmpl w:val="1CE2642C"/>
    <w:lvl w:ilvl="0" w:tplc="68D05CA0">
      <w:start w:val="1"/>
      <w:numFmt w:val="bullet"/>
      <w:lvlText w:val="•"/>
      <w:lvlJc w:val="left"/>
      <w:pPr>
        <w:tabs>
          <w:tab w:val="num" w:pos="720"/>
        </w:tabs>
        <w:ind w:left="720" w:hanging="360"/>
      </w:pPr>
      <w:rPr>
        <w:rFonts w:ascii="Arial" w:hAnsi="Arial" w:hint="default"/>
      </w:rPr>
    </w:lvl>
    <w:lvl w:ilvl="1" w:tplc="FE7A3FF2" w:tentative="1">
      <w:start w:val="1"/>
      <w:numFmt w:val="bullet"/>
      <w:lvlText w:val="•"/>
      <w:lvlJc w:val="left"/>
      <w:pPr>
        <w:tabs>
          <w:tab w:val="num" w:pos="1440"/>
        </w:tabs>
        <w:ind w:left="1440" w:hanging="360"/>
      </w:pPr>
      <w:rPr>
        <w:rFonts w:ascii="Arial" w:hAnsi="Arial" w:hint="default"/>
      </w:rPr>
    </w:lvl>
    <w:lvl w:ilvl="2" w:tplc="9404F672" w:tentative="1">
      <w:start w:val="1"/>
      <w:numFmt w:val="bullet"/>
      <w:lvlText w:val="•"/>
      <w:lvlJc w:val="left"/>
      <w:pPr>
        <w:tabs>
          <w:tab w:val="num" w:pos="2160"/>
        </w:tabs>
        <w:ind w:left="2160" w:hanging="360"/>
      </w:pPr>
      <w:rPr>
        <w:rFonts w:ascii="Arial" w:hAnsi="Arial" w:hint="default"/>
      </w:rPr>
    </w:lvl>
    <w:lvl w:ilvl="3" w:tplc="39D4F0C2" w:tentative="1">
      <w:start w:val="1"/>
      <w:numFmt w:val="bullet"/>
      <w:lvlText w:val="•"/>
      <w:lvlJc w:val="left"/>
      <w:pPr>
        <w:tabs>
          <w:tab w:val="num" w:pos="2880"/>
        </w:tabs>
        <w:ind w:left="2880" w:hanging="360"/>
      </w:pPr>
      <w:rPr>
        <w:rFonts w:ascii="Arial" w:hAnsi="Arial" w:hint="default"/>
      </w:rPr>
    </w:lvl>
    <w:lvl w:ilvl="4" w:tplc="0478BF0E" w:tentative="1">
      <w:start w:val="1"/>
      <w:numFmt w:val="bullet"/>
      <w:lvlText w:val="•"/>
      <w:lvlJc w:val="left"/>
      <w:pPr>
        <w:tabs>
          <w:tab w:val="num" w:pos="3600"/>
        </w:tabs>
        <w:ind w:left="3600" w:hanging="360"/>
      </w:pPr>
      <w:rPr>
        <w:rFonts w:ascii="Arial" w:hAnsi="Arial" w:hint="default"/>
      </w:rPr>
    </w:lvl>
    <w:lvl w:ilvl="5" w:tplc="3812688E" w:tentative="1">
      <w:start w:val="1"/>
      <w:numFmt w:val="bullet"/>
      <w:lvlText w:val="•"/>
      <w:lvlJc w:val="left"/>
      <w:pPr>
        <w:tabs>
          <w:tab w:val="num" w:pos="4320"/>
        </w:tabs>
        <w:ind w:left="4320" w:hanging="360"/>
      </w:pPr>
      <w:rPr>
        <w:rFonts w:ascii="Arial" w:hAnsi="Arial" w:hint="default"/>
      </w:rPr>
    </w:lvl>
    <w:lvl w:ilvl="6" w:tplc="6FBAD686" w:tentative="1">
      <w:start w:val="1"/>
      <w:numFmt w:val="bullet"/>
      <w:lvlText w:val="•"/>
      <w:lvlJc w:val="left"/>
      <w:pPr>
        <w:tabs>
          <w:tab w:val="num" w:pos="5040"/>
        </w:tabs>
        <w:ind w:left="5040" w:hanging="360"/>
      </w:pPr>
      <w:rPr>
        <w:rFonts w:ascii="Arial" w:hAnsi="Arial" w:hint="default"/>
      </w:rPr>
    </w:lvl>
    <w:lvl w:ilvl="7" w:tplc="8084E3A2" w:tentative="1">
      <w:start w:val="1"/>
      <w:numFmt w:val="bullet"/>
      <w:lvlText w:val="•"/>
      <w:lvlJc w:val="left"/>
      <w:pPr>
        <w:tabs>
          <w:tab w:val="num" w:pos="5760"/>
        </w:tabs>
        <w:ind w:left="5760" w:hanging="360"/>
      </w:pPr>
      <w:rPr>
        <w:rFonts w:ascii="Arial" w:hAnsi="Arial" w:hint="default"/>
      </w:rPr>
    </w:lvl>
    <w:lvl w:ilvl="8" w:tplc="6504C7C4"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7FE53E45"/>
    <w:multiLevelType w:val="hybridMultilevel"/>
    <w:tmpl w:val="3EEC3D22"/>
    <w:lvl w:ilvl="0" w:tplc="A5041A02">
      <w:start w:val="1"/>
      <w:numFmt w:val="bullet"/>
      <w:lvlText w:val="•"/>
      <w:lvlJc w:val="left"/>
      <w:pPr>
        <w:tabs>
          <w:tab w:val="num" w:pos="720"/>
        </w:tabs>
        <w:ind w:left="720" w:hanging="360"/>
      </w:pPr>
      <w:rPr>
        <w:rFonts w:ascii="Arial" w:hAnsi="Arial" w:hint="default"/>
      </w:rPr>
    </w:lvl>
    <w:lvl w:ilvl="1" w:tplc="0F5CABA4" w:tentative="1">
      <w:start w:val="1"/>
      <w:numFmt w:val="bullet"/>
      <w:lvlText w:val="•"/>
      <w:lvlJc w:val="left"/>
      <w:pPr>
        <w:tabs>
          <w:tab w:val="num" w:pos="1440"/>
        </w:tabs>
        <w:ind w:left="1440" w:hanging="360"/>
      </w:pPr>
      <w:rPr>
        <w:rFonts w:ascii="Arial" w:hAnsi="Arial" w:hint="default"/>
      </w:rPr>
    </w:lvl>
    <w:lvl w:ilvl="2" w:tplc="50147800" w:tentative="1">
      <w:start w:val="1"/>
      <w:numFmt w:val="bullet"/>
      <w:lvlText w:val="•"/>
      <w:lvlJc w:val="left"/>
      <w:pPr>
        <w:tabs>
          <w:tab w:val="num" w:pos="2160"/>
        </w:tabs>
        <w:ind w:left="2160" w:hanging="360"/>
      </w:pPr>
      <w:rPr>
        <w:rFonts w:ascii="Arial" w:hAnsi="Arial" w:hint="default"/>
      </w:rPr>
    </w:lvl>
    <w:lvl w:ilvl="3" w:tplc="284E8426" w:tentative="1">
      <w:start w:val="1"/>
      <w:numFmt w:val="bullet"/>
      <w:lvlText w:val="•"/>
      <w:lvlJc w:val="left"/>
      <w:pPr>
        <w:tabs>
          <w:tab w:val="num" w:pos="2880"/>
        </w:tabs>
        <w:ind w:left="2880" w:hanging="360"/>
      </w:pPr>
      <w:rPr>
        <w:rFonts w:ascii="Arial" w:hAnsi="Arial" w:hint="default"/>
      </w:rPr>
    </w:lvl>
    <w:lvl w:ilvl="4" w:tplc="17F0A2DC" w:tentative="1">
      <w:start w:val="1"/>
      <w:numFmt w:val="bullet"/>
      <w:lvlText w:val="•"/>
      <w:lvlJc w:val="left"/>
      <w:pPr>
        <w:tabs>
          <w:tab w:val="num" w:pos="3600"/>
        </w:tabs>
        <w:ind w:left="3600" w:hanging="360"/>
      </w:pPr>
      <w:rPr>
        <w:rFonts w:ascii="Arial" w:hAnsi="Arial" w:hint="default"/>
      </w:rPr>
    </w:lvl>
    <w:lvl w:ilvl="5" w:tplc="65641F12" w:tentative="1">
      <w:start w:val="1"/>
      <w:numFmt w:val="bullet"/>
      <w:lvlText w:val="•"/>
      <w:lvlJc w:val="left"/>
      <w:pPr>
        <w:tabs>
          <w:tab w:val="num" w:pos="4320"/>
        </w:tabs>
        <w:ind w:left="4320" w:hanging="360"/>
      </w:pPr>
      <w:rPr>
        <w:rFonts w:ascii="Arial" w:hAnsi="Arial" w:hint="default"/>
      </w:rPr>
    </w:lvl>
    <w:lvl w:ilvl="6" w:tplc="4A6A37C6" w:tentative="1">
      <w:start w:val="1"/>
      <w:numFmt w:val="bullet"/>
      <w:lvlText w:val="•"/>
      <w:lvlJc w:val="left"/>
      <w:pPr>
        <w:tabs>
          <w:tab w:val="num" w:pos="5040"/>
        </w:tabs>
        <w:ind w:left="5040" w:hanging="360"/>
      </w:pPr>
      <w:rPr>
        <w:rFonts w:ascii="Arial" w:hAnsi="Arial" w:hint="default"/>
      </w:rPr>
    </w:lvl>
    <w:lvl w:ilvl="7" w:tplc="19BEDB80" w:tentative="1">
      <w:start w:val="1"/>
      <w:numFmt w:val="bullet"/>
      <w:lvlText w:val="•"/>
      <w:lvlJc w:val="left"/>
      <w:pPr>
        <w:tabs>
          <w:tab w:val="num" w:pos="5760"/>
        </w:tabs>
        <w:ind w:left="5760" w:hanging="360"/>
      </w:pPr>
      <w:rPr>
        <w:rFonts w:ascii="Arial" w:hAnsi="Arial" w:hint="default"/>
      </w:rPr>
    </w:lvl>
    <w:lvl w:ilvl="8" w:tplc="5D446430" w:tentative="1">
      <w:start w:val="1"/>
      <w:numFmt w:val="bullet"/>
      <w:lvlText w:val="•"/>
      <w:lvlJc w:val="left"/>
      <w:pPr>
        <w:tabs>
          <w:tab w:val="num" w:pos="6480"/>
        </w:tabs>
        <w:ind w:left="6480" w:hanging="360"/>
      </w:pPr>
      <w:rPr>
        <w:rFonts w:ascii="Arial" w:hAnsi="Arial" w:hint="default"/>
      </w:rPr>
    </w:lvl>
  </w:abstractNum>
  <w:num w:numId="1">
    <w:abstractNumId w:val="0"/>
  </w:num>
  <w:num w:numId="2">
    <w:abstractNumId w:val="4"/>
  </w:num>
  <w:num w:numId="3">
    <w:abstractNumId w:val="14"/>
  </w:num>
  <w:num w:numId="4">
    <w:abstractNumId w:val="21"/>
  </w:num>
  <w:num w:numId="5">
    <w:abstractNumId w:val="16"/>
  </w:num>
  <w:num w:numId="6">
    <w:abstractNumId w:val="5"/>
  </w:num>
  <w:num w:numId="7">
    <w:abstractNumId w:val="13"/>
  </w:num>
  <w:num w:numId="8">
    <w:abstractNumId w:val="15"/>
  </w:num>
  <w:num w:numId="9">
    <w:abstractNumId w:val="9"/>
  </w:num>
  <w:num w:numId="10">
    <w:abstractNumId w:val="6"/>
  </w:num>
  <w:num w:numId="11">
    <w:abstractNumId w:val="12"/>
  </w:num>
  <w:num w:numId="12">
    <w:abstractNumId w:val="7"/>
  </w:num>
  <w:num w:numId="13">
    <w:abstractNumId w:val="1"/>
  </w:num>
  <w:num w:numId="14">
    <w:abstractNumId w:val="18"/>
  </w:num>
  <w:num w:numId="15">
    <w:abstractNumId w:val="8"/>
  </w:num>
  <w:num w:numId="16">
    <w:abstractNumId w:val="10"/>
  </w:num>
  <w:num w:numId="17">
    <w:abstractNumId w:val="20"/>
  </w:num>
  <w:num w:numId="18">
    <w:abstractNumId w:val="19"/>
  </w:num>
  <w:num w:numId="19">
    <w:abstractNumId w:val="11"/>
  </w:num>
  <w:num w:numId="20">
    <w:abstractNumId w:val="2"/>
  </w:num>
  <w:num w:numId="21">
    <w:abstractNumId w:val="3"/>
  </w:num>
  <w:num w:numId="2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61A5"/>
    <w:rsid w:val="000416ED"/>
    <w:rsid w:val="000F0A90"/>
    <w:rsid w:val="00141B27"/>
    <w:rsid w:val="00196D97"/>
    <w:rsid w:val="002B5078"/>
    <w:rsid w:val="003A3F4C"/>
    <w:rsid w:val="003E36A4"/>
    <w:rsid w:val="004261A5"/>
    <w:rsid w:val="004449E7"/>
    <w:rsid w:val="00453F3E"/>
    <w:rsid w:val="00496DA5"/>
    <w:rsid w:val="00574B87"/>
    <w:rsid w:val="00590EC9"/>
    <w:rsid w:val="006F6282"/>
    <w:rsid w:val="007A1529"/>
    <w:rsid w:val="007B6A36"/>
    <w:rsid w:val="00845F07"/>
    <w:rsid w:val="009445DE"/>
    <w:rsid w:val="009D44D7"/>
    <w:rsid w:val="00A11558"/>
    <w:rsid w:val="00A15FCA"/>
    <w:rsid w:val="00A16183"/>
    <w:rsid w:val="00AA7A43"/>
    <w:rsid w:val="00B4616C"/>
    <w:rsid w:val="00C21B61"/>
    <w:rsid w:val="00C674F7"/>
    <w:rsid w:val="00D326A5"/>
    <w:rsid w:val="00D74910"/>
    <w:rsid w:val="00E3485A"/>
    <w:rsid w:val="00E44F81"/>
    <w:rsid w:val="00E46A38"/>
    <w:rsid w:val="00E54AFF"/>
    <w:rsid w:val="00E93491"/>
    <w:rsid w:val="00ED57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911F250-6E15-4927-BA07-154072F4AD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Pr>
      <w:lang w:val="cs-CZ"/>
    </w:rPr>
  </w:style>
  <w:style w:type="paragraph" w:styleId="Nadpis1">
    <w:name w:val="heading 1"/>
    <w:basedOn w:val="Normln"/>
    <w:next w:val="Normln"/>
    <w:link w:val="Nadpis1Char"/>
    <w:uiPriority w:val="9"/>
    <w:qFormat/>
    <w:rsid w:val="003A3F4C"/>
    <w:pPr>
      <w:keepNext/>
      <w:keepLines/>
      <w:spacing w:before="240" w:after="0"/>
      <w:outlineLvl w:val="0"/>
    </w:pPr>
    <w:rPr>
      <w:rFonts w:asciiTheme="majorHAnsi" w:eastAsiaTheme="majorEastAsia" w:hAnsiTheme="majorHAnsi" w:cstheme="majorBidi"/>
      <w:b/>
      <w:sz w:val="32"/>
      <w:szCs w:val="32"/>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D74910"/>
    <w:pPr>
      <w:ind w:left="720"/>
      <w:contextualSpacing/>
    </w:pPr>
  </w:style>
  <w:style w:type="character" w:styleId="Hypertextovodkaz">
    <w:name w:val="Hyperlink"/>
    <w:basedOn w:val="Standardnpsmoodstavce"/>
    <w:uiPriority w:val="99"/>
    <w:unhideWhenUsed/>
    <w:rsid w:val="00A16183"/>
    <w:rPr>
      <w:color w:val="0563C1" w:themeColor="hyperlink"/>
      <w:u w:val="single"/>
    </w:rPr>
  </w:style>
  <w:style w:type="paragraph" w:styleId="Textbubliny">
    <w:name w:val="Balloon Text"/>
    <w:basedOn w:val="Normln"/>
    <w:link w:val="TextbublinyChar"/>
    <w:uiPriority w:val="99"/>
    <w:semiHidden/>
    <w:unhideWhenUsed/>
    <w:rsid w:val="000F0A90"/>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0F0A90"/>
    <w:rPr>
      <w:rFonts w:ascii="Segoe UI" w:hAnsi="Segoe UI" w:cs="Segoe UI"/>
      <w:sz w:val="18"/>
      <w:szCs w:val="18"/>
      <w:lang w:val="cs-CZ"/>
    </w:rPr>
  </w:style>
  <w:style w:type="paragraph" w:styleId="Zhlav">
    <w:name w:val="header"/>
    <w:basedOn w:val="Normln"/>
    <w:link w:val="ZhlavChar"/>
    <w:uiPriority w:val="99"/>
    <w:unhideWhenUsed/>
    <w:rsid w:val="009D44D7"/>
    <w:pPr>
      <w:tabs>
        <w:tab w:val="center" w:pos="4513"/>
        <w:tab w:val="right" w:pos="9026"/>
      </w:tabs>
      <w:spacing w:after="0" w:line="240" w:lineRule="auto"/>
    </w:pPr>
  </w:style>
  <w:style w:type="character" w:customStyle="1" w:styleId="ZhlavChar">
    <w:name w:val="Záhlaví Char"/>
    <w:basedOn w:val="Standardnpsmoodstavce"/>
    <w:link w:val="Zhlav"/>
    <w:uiPriority w:val="99"/>
    <w:rsid w:val="009D44D7"/>
    <w:rPr>
      <w:lang w:val="cs-CZ"/>
    </w:rPr>
  </w:style>
  <w:style w:type="paragraph" w:styleId="Zpat">
    <w:name w:val="footer"/>
    <w:basedOn w:val="Normln"/>
    <w:link w:val="ZpatChar"/>
    <w:uiPriority w:val="99"/>
    <w:unhideWhenUsed/>
    <w:rsid w:val="009D44D7"/>
    <w:pPr>
      <w:tabs>
        <w:tab w:val="center" w:pos="4513"/>
        <w:tab w:val="right" w:pos="9026"/>
      </w:tabs>
      <w:spacing w:after="0" w:line="240" w:lineRule="auto"/>
    </w:pPr>
  </w:style>
  <w:style w:type="character" w:customStyle="1" w:styleId="ZpatChar">
    <w:name w:val="Zápatí Char"/>
    <w:basedOn w:val="Standardnpsmoodstavce"/>
    <w:link w:val="Zpat"/>
    <w:uiPriority w:val="99"/>
    <w:rsid w:val="009D44D7"/>
    <w:rPr>
      <w:lang w:val="cs-CZ"/>
    </w:rPr>
  </w:style>
  <w:style w:type="character" w:customStyle="1" w:styleId="Nadpis1Char">
    <w:name w:val="Nadpis 1 Char"/>
    <w:basedOn w:val="Standardnpsmoodstavce"/>
    <w:link w:val="Nadpis1"/>
    <w:uiPriority w:val="9"/>
    <w:rsid w:val="003A3F4C"/>
    <w:rPr>
      <w:rFonts w:asciiTheme="majorHAnsi" w:eastAsiaTheme="majorEastAsia" w:hAnsiTheme="majorHAnsi" w:cstheme="majorBidi"/>
      <w:b/>
      <w:sz w:val="32"/>
      <w:szCs w:val="32"/>
      <w:lang w:val="cs-CZ"/>
    </w:rPr>
  </w:style>
  <w:style w:type="paragraph" w:styleId="Nadpisobsahu">
    <w:name w:val="TOC Heading"/>
    <w:basedOn w:val="Nadpis1"/>
    <w:next w:val="Normln"/>
    <w:uiPriority w:val="39"/>
    <w:unhideWhenUsed/>
    <w:qFormat/>
    <w:rsid w:val="003A3F4C"/>
    <w:pPr>
      <w:outlineLvl w:val="9"/>
    </w:pPr>
    <w:rPr>
      <w:b w:val="0"/>
      <w:color w:val="2E74B5" w:themeColor="accent1" w:themeShade="BF"/>
      <w:lang w:val="en-GB" w:eastAsia="en-GB"/>
    </w:rPr>
  </w:style>
  <w:style w:type="paragraph" w:styleId="Obsah1">
    <w:name w:val="toc 1"/>
    <w:basedOn w:val="Normln"/>
    <w:next w:val="Normln"/>
    <w:autoRedefine/>
    <w:uiPriority w:val="39"/>
    <w:unhideWhenUsed/>
    <w:rsid w:val="003A3F4C"/>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2774075">
      <w:bodyDiv w:val="1"/>
      <w:marLeft w:val="0"/>
      <w:marRight w:val="0"/>
      <w:marTop w:val="0"/>
      <w:marBottom w:val="0"/>
      <w:divBdr>
        <w:top w:val="none" w:sz="0" w:space="0" w:color="auto"/>
        <w:left w:val="none" w:sz="0" w:space="0" w:color="auto"/>
        <w:bottom w:val="none" w:sz="0" w:space="0" w:color="auto"/>
        <w:right w:val="none" w:sz="0" w:space="0" w:color="auto"/>
      </w:divBdr>
      <w:divsChild>
        <w:div w:id="1549948070">
          <w:marLeft w:val="360"/>
          <w:marRight w:val="0"/>
          <w:marTop w:val="200"/>
          <w:marBottom w:val="0"/>
          <w:divBdr>
            <w:top w:val="none" w:sz="0" w:space="0" w:color="auto"/>
            <w:left w:val="none" w:sz="0" w:space="0" w:color="auto"/>
            <w:bottom w:val="none" w:sz="0" w:space="0" w:color="auto"/>
            <w:right w:val="none" w:sz="0" w:space="0" w:color="auto"/>
          </w:divBdr>
        </w:div>
        <w:div w:id="67269742">
          <w:marLeft w:val="360"/>
          <w:marRight w:val="0"/>
          <w:marTop w:val="200"/>
          <w:marBottom w:val="0"/>
          <w:divBdr>
            <w:top w:val="none" w:sz="0" w:space="0" w:color="auto"/>
            <w:left w:val="none" w:sz="0" w:space="0" w:color="auto"/>
            <w:bottom w:val="none" w:sz="0" w:space="0" w:color="auto"/>
            <w:right w:val="none" w:sz="0" w:space="0" w:color="auto"/>
          </w:divBdr>
        </w:div>
        <w:div w:id="33621296">
          <w:marLeft w:val="360"/>
          <w:marRight w:val="0"/>
          <w:marTop w:val="200"/>
          <w:marBottom w:val="0"/>
          <w:divBdr>
            <w:top w:val="none" w:sz="0" w:space="0" w:color="auto"/>
            <w:left w:val="none" w:sz="0" w:space="0" w:color="auto"/>
            <w:bottom w:val="none" w:sz="0" w:space="0" w:color="auto"/>
            <w:right w:val="none" w:sz="0" w:space="0" w:color="auto"/>
          </w:divBdr>
        </w:div>
      </w:divsChild>
    </w:div>
    <w:div w:id="105002534">
      <w:bodyDiv w:val="1"/>
      <w:marLeft w:val="0"/>
      <w:marRight w:val="0"/>
      <w:marTop w:val="0"/>
      <w:marBottom w:val="0"/>
      <w:divBdr>
        <w:top w:val="none" w:sz="0" w:space="0" w:color="auto"/>
        <w:left w:val="none" w:sz="0" w:space="0" w:color="auto"/>
        <w:bottom w:val="none" w:sz="0" w:space="0" w:color="auto"/>
        <w:right w:val="none" w:sz="0" w:space="0" w:color="auto"/>
      </w:divBdr>
      <w:divsChild>
        <w:div w:id="2072118624">
          <w:marLeft w:val="360"/>
          <w:marRight w:val="0"/>
          <w:marTop w:val="200"/>
          <w:marBottom w:val="0"/>
          <w:divBdr>
            <w:top w:val="none" w:sz="0" w:space="0" w:color="auto"/>
            <w:left w:val="none" w:sz="0" w:space="0" w:color="auto"/>
            <w:bottom w:val="none" w:sz="0" w:space="0" w:color="auto"/>
            <w:right w:val="none" w:sz="0" w:space="0" w:color="auto"/>
          </w:divBdr>
        </w:div>
        <w:div w:id="75787646">
          <w:marLeft w:val="360"/>
          <w:marRight w:val="0"/>
          <w:marTop w:val="200"/>
          <w:marBottom w:val="0"/>
          <w:divBdr>
            <w:top w:val="none" w:sz="0" w:space="0" w:color="auto"/>
            <w:left w:val="none" w:sz="0" w:space="0" w:color="auto"/>
            <w:bottom w:val="none" w:sz="0" w:space="0" w:color="auto"/>
            <w:right w:val="none" w:sz="0" w:space="0" w:color="auto"/>
          </w:divBdr>
        </w:div>
        <w:div w:id="333343214">
          <w:marLeft w:val="360"/>
          <w:marRight w:val="0"/>
          <w:marTop w:val="200"/>
          <w:marBottom w:val="0"/>
          <w:divBdr>
            <w:top w:val="none" w:sz="0" w:space="0" w:color="auto"/>
            <w:left w:val="none" w:sz="0" w:space="0" w:color="auto"/>
            <w:bottom w:val="none" w:sz="0" w:space="0" w:color="auto"/>
            <w:right w:val="none" w:sz="0" w:space="0" w:color="auto"/>
          </w:divBdr>
        </w:div>
      </w:divsChild>
    </w:div>
    <w:div w:id="143394091">
      <w:bodyDiv w:val="1"/>
      <w:marLeft w:val="0"/>
      <w:marRight w:val="0"/>
      <w:marTop w:val="0"/>
      <w:marBottom w:val="0"/>
      <w:divBdr>
        <w:top w:val="none" w:sz="0" w:space="0" w:color="auto"/>
        <w:left w:val="none" w:sz="0" w:space="0" w:color="auto"/>
        <w:bottom w:val="none" w:sz="0" w:space="0" w:color="auto"/>
        <w:right w:val="none" w:sz="0" w:space="0" w:color="auto"/>
      </w:divBdr>
      <w:divsChild>
        <w:div w:id="153764609">
          <w:marLeft w:val="360"/>
          <w:marRight w:val="0"/>
          <w:marTop w:val="200"/>
          <w:marBottom w:val="0"/>
          <w:divBdr>
            <w:top w:val="none" w:sz="0" w:space="0" w:color="auto"/>
            <w:left w:val="none" w:sz="0" w:space="0" w:color="auto"/>
            <w:bottom w:val="none" w:sz="0" w:space="0" w:color="auto"/>
            <w:right w:val="none" w:sz="0" w:space="0" w:color="auto"/>
          </w:divBdr>
        </w:div>
      </w:divsChild>
    </w:div>
    <w:div w:id="350955659">
      <w:bodyDiv w:val="1"/>
      <w:marLeft w:val="0"/>
      <w:marRight w:val="0"/>
      <w:marTop w:val="0"/>
      <w:marBottom w:val="0"/>
      <w:divBdr>
        <w:top w:val="none" w:sz="0" w:space="0" w:color="auto"/>
        <w:left w:val="none" w:sz="0" w:space="0" w:color="auto"/>
        <w:bottom w:val="none" w:sz="0" w:space="0" w:color="auto"/>
        <w:right w:val="none" w:sz="0" w:space="0" w:color="auto"/>
      </w:divBdr>
      <w:divsChild>
        <w:div w:id="131944963">
          <w:marLeft w:val="360"/>
          <w:marRight w:val="0"/>
          <w:marTop w:val="200"/>
          <w:marBottom w:val="0"/>
          <w:divBdr>
            <w:top w:val="none" w:sz="0" w:space="0" w:color="auto"/>
            <w:left w:val="none" w:sz="0" w:space="0" w:color="auto"/>
            <w:bottom w:val="none" w:sz="0" w:space="0" w:color="auto"/>
            <w:right w:val="none" w:sz="0" w:space="0" w:color="auto"/>
          </w:divBdr>
        </w:div>
        <w:div w:id="1814829335">
          <w:marLeft w:val="360"/>
          <w:marRight w:val="0"/>
          <w:marTop w:val="200"/>
          <w:marBottom w:val="0"/>
          <w:divBdr>
            <w:top w:val="none" w:sz="0" w:space="0" w:color="auto"/>
            <w:left w:val="none" w:sz="0" w:space="0" w:color="auto"/>
            <w:bottom w:val="none" w:sz="0" w:space="0" w:color="auto"/>
            <w:right w:val="none" w:sz="0" w:space="0" w:color="auto"/>
          </w:divBdr>
        </w:div>
        <w:div w:id="1705665761">
          <w:marLeft w:val="360"/>
          <w:marRight w:val="0"/>
          <w:marTop w:val="200"/>
          <w:marBottom w:val="0"/>
          <w:divBdr>
            <w:top w:val="none" w:sz="0" w:space="0" w:color="auto"/>
            <w:left w:val="none" w:sz="0" w:space="0" w:color="auto"/>
            <w:bottom w:val="none" w:sz="0" w:space="0" w:color="auto"/>
            <w:right w:val="none" w:sz="0" w:space="0" w:color="auto"/>
          </w:divBdr>
        </w:div>
        <w:div w:id="2076319219">
          <w:marLeft w:val="360"/>
          <w:marRight w:val="0"/>
          <w:marTop w:val="200"/>
          <w:marBottom w:val="0"/>
          <w:divBdr>
            <w:top w:val="none" w:sz="0" w:space="0" w:color="auto"/>
            <w:left w:val="none" w:sz="0" w:space="0" w:color="auto"/>
            <w:bottom w:val="none" w:sz="0" w:space="0" w:color="auto"/>
            <w:right w:val="none" w:sz="0" w:space="0" w:color="auto"/>
          </w:divBdr>
        </w:div>
      </w:divsChild>
    </w:div>
    <w:div w:id="398753296">
      <w:bodyDiv w:val="1"/>
      <w:marLeft w:val="0"/>
      <w:marRight w:val="0"/>
      <w:marTop w:val="0"/>
      <w:marBottom w:val="0"/>
      <w:divBdr>
        <w:top w:val="none" w:sz="0" w:space="0" w:color="auto"/>
        <w:left w:val="none" w:sz="0" w:space="0" w:color="auto"/>
        <w:bottom w:val="none" w:sz="0" w:space="0" w:color="auto"/>
        <w:right w:val="none" w:sz="0" w:space="0" w:color="auto"/>
      </w:divBdr>
      <w:divsChild>
        <w:div w:id="927468382">
          <w:marLeft w:val="360"/>
          <w:marRight w:val="0"/>
          <w:marTop w:val="200"/>
          <w:marBottom w:val="0"/>
          <w:divBdr>
            <w:top w:val="none" w:sz="0" w:space="0" w:color="auto"/>
            <w:left w:val="none" w:sz="0" w:space="0" w:color="auto"/>
            <w:bottom w:val="none" w:sz="0" w:space="0" w:color="auto"/>
            <w:right w:val="none" w:sz="0" w:space="0" w:color="auto"/>
          </w:divBdr>
        </w:div>
        <w:div w:id="2021420133">
          <w:marLeft w:val="360"/>
          <w:marRight w:val="0"/>
          <w:marTop w:val="200"/>
          <w:marBottom w:val="0"/>
          <w:divBdr>
            <w:top w:val="none" w:sz="0" w:space="0" w:color="auto"/>
            <w:left w:val="none" w:sz="0" w:space="0" w:color="auto"/>
            <w:bottom w:val="none" w:sz="0" w:space="0" w:color="auto"/>
            <w:right w:val="none" w:sz="0" w:space="0" w:color="auto"/>
          </w:divBdr>
        </w:div>
      </w:divsChild>
    </w:div>
    <w:div w:id="410009049">
      <w:bodyDiv w:val="1"/>
      <w:marLeft w:val="0"/>
      <w:marRight w:val="0"/>
      <w:marTop w:val="0"/>
      <w:marBottom w:val="0"/>
      <w:divBdr>
        <w:top w:val="none" w:sz="0" w:space="0" w:color="auto"/>
        <w:left w:val="none" w:sz="0" w:space="0" w:color="auto"/>
        <w:bottom w:val="none" w:sz="0" w:space="0" w:color="auto"/>
        <w:right w:val="none" w:sz="0" w:space="0" w:color="auto"/>
      </w:divBdr>
      <w:divsChild>
        <w:div w:id="1336491930">
          <w:marLeft w:val="360"/>
          <w:marRight w:val="0"/>
          <w:marTop w:val="200"/>
          <w:marBottom w:val="0"/>
          <w:divBdr>
            <w:top w:val="none" w:sz="0" w:space="0" w:color="auto"/>
            <w:left w:val="none" w:sz="0" w:space="0" w:color="auto"/>
            <w:bottom w:val="none" w:sz="0" w:space="0" w:color="auto"/>
            <w:right w:val="none" w:sz="0" w:space="0" w:color="auto"/>
          </w:divBdr>
        </w:div>
      </w:divsChild>
    </w:div>
    <w:div w:id="498807590">
      <w:bodyDiv w:val="1"/>
      <w:marLeft w:val="0"/>
      <w:marRight w:val="0"/>
      <w:marTop w:val="0"/>
      <w:marBottom w:val="0"/>
      <w:divBdr>
        <w:top w:val="none" w:sz="0" w:space="0" w:color="auto"/>
        <w:left w:val="none" w:sz="0" w:space="0" w:color="auto"/>
        <w:bottom w:val="none" w:sz="0" w:space="0" w:color="auto"/>
        <w:right w:val="none" w:sz="0" w:space="0" w:color="auto"/>
      </w:divBdr>
      <w:divsChild>
        <w:div w:id="338849509">
          <w:marLeft w:val="360"/>
          <w:marRight w:val="0"/>
          <w:marTop w:val="200"/>
          <w:marBottom w:val="0"/>
          <w:divBdr>
            <w:top w:val="none" w:sz="0" w:space="0" w:color="auto"/>
            <w:left w:val="none" w:sz="0" w:space="0" w:color="auto"/>
            <w:bottom w:val="none" w:sz="0" w:space="0" w:color="auto"/>
            <w:right w:val="none" w:sz="0" w:space="0" w:color="auto"/>
          </w:divBdr>
        </w:div>
        <w:div w:id="966278438">
          <w:marLeft w:val="360"/>
          <w:marRight w:val="0"/>
          <w:marTop w:val="200"/>
          <w:marBottom w:val="0"/>
          <w:divBdr>
            <w:top w:val="none" w:sz="0" w:space="0" w:color="auto"/>
            <w:left w:val="none" w:sz="0" w:space="0" w:color="auto"/>
            <w:bottom w:val="none" w:sz="0" w:space="0" w:color="auto"/>
            <w:right w:val="none" w:sz="0" w:space="0" w:color="auto"/>
          </w:divBdr>
        </w:div>
        <w:div w:id="1073046105">
          <w:marLeft w:val="360"/>
          <w:marRight w:val="0"/>
          <w:marTop w:val="200"/>
          <w:marBottom w:val="0"/>
          <w:divBdr>
            <w:top w:val="none" w:sz="0" w:space="0" w:color="auto"/>
            <w:left w:val="none" w:sz="0" w:space="0" w:color="auto"/>
            <w:bottom w:val="none" w:sz="0" w:space="0" w:color="auto"/>
            <w:right w:val="none" w:sz="0" w:space="0" w:color="auto"/>
          </w:divBdr>
        </w:div>
        <w:div w:id="2097944381">
          <w:marLeft w:val="360"/>
          <w:marRight w:val="0"/>
          <w:marTop w:val="200"/>
          <w:marBottom w:val="0"/>
          <w:divBdr>
            <w:top w:val="none" w:sz="0" w:space="0" w:color="auto"/>
            <w:left w:val="none" w:sz="0" w:space="0" w:color="auto"/>
            <w:bottom w:val="none" w:sz="0" w:space="0" w:color="auto"/>
            <w:right w:val="none" w:sz="0" w:space="0" w:color="auto"/>
          </w:divBdr>
        </w:div>
        <w:div w:id="2005429880">
          <w:marLeft w:val="360"/>
          <w:marRight w:val="0"/>
          <w:marTop w:val="200"/>
          <w:marBottom w:val="0"/>
          <w:divBdr>
            <w:top w:val="none" w:sz="0" w:space="0" w:color="auto"/>
            <w:left w:val="none" w:sz="0" w:space="0" w:color="auto"/>
            <w:bottom w:val="none" w:sz="0" w:space="0" w:color="auto"/>
            <w:right w:val="none" w:sz="0" w:space="0" w:color="auto"/>
          </w:divBdr>
        </w:div>
        <w:div w:id="1403020356">
          <w:marLeft w:val="360"/>
          <w:marRight w:val="0"/>
          <w:marTop w:val="200"/>
          <w:marBottom w:val="0"/>
          <w:divBdr>
            <w:top w:val="none" w:sz="0" w:space="0" w:color="auto"/>
            <w:left w:val="none" w:sz="0" w:space="0" w:color="auto"/>
            <w:bottom w:val="none" w:sz="0" w:space="0" w:color="auto"/>
            <w:right w:val="none" w:sz="0" w:space="0" w:color="auto"/>
          </w:divBdr>
        </w:div>
        <w:div w:id="308093773">
          <w:marLeft w:val="360"/>
          <w:marRight w:val="0"/>
          <w:marTop w:val="200"/>
          <w:marBottom w:val="0"/>
          <w:divBdr>
            <w:top w:val="none" w:sz="0" w:space="0" w:color="auto"/>
            <w:left w:val="none" w:sz="0" w:space="0" w:color="auto"/>
            <w:bottom w:val="none" w:sz="0" w:space="0" w:color="auto"/>
            <w:right w:val="none" w:sz="0" w:space="0" w:color="auto"/>
          </w:divBdr>
        </w:div>
        <w:div w:id="1884754464">
          <w:marLeft w:val="360"/>
          <w:marRight w:val="0"/>
          <w:marTop w:val="200"/>
          <w:marBottom w:val="0"/>
          <w:divBdr>
            <w:top w:val="none" w:sz="0" w:space="0" w:color="auto"/>
            <w:left w:val="none" w:sz="0" w:space="0" w:color="auto"/>
            <w:bottom w:val="none" w:sz="0" w:space="0" w:color="auto"/>
            <w:right w:val="none" w:sz="0" w:space="0" w:color="auto"/>
          </w:divBdr>
        </w:div>
        <w:div w:id="1674602387">
          <w:marLeft w:val="360"/>
          <w:marRight w:val="0"/>
          <w:marTop w:val="200"/>
          <w:marBottom w:val="0"/>
          <w:divBdr>
            <w:top w:val="none" w:sz="0" w:space="0" w:color="auto"/>
            <w:left w:val="none" w:sz="0" w:space="0" w:color="auto"/>
            <w:bottom w:val="none" w:sz="0" w:space="0" w:color="auto"/>
            <w:right w:val="none" w:sz="0" w:space="0" w:color="auto"/>
          </w:divBdr>
        </w:div>
      </w:divsChild>
    </w:div>
    <w:div w:id="551621311">
      <w:bodyDiv w:val="1"/>
      <w:marLeft w:val="0"/>
      <w:marRight w:val="0"/>
      <w:marTop w:val="0"/>
      <w:marBottom w:val="0"/>
      <w:divBdr>
        <w:top w:val="none" w:sz="0" w:space="0" w:color="auto"/>
        <w:left w:val="none" w:sz="0" w:space="0" w:color="auto"/>
        <w:bottom w:val="none" w:sz="0" w:space="0" w:color="auto"/>
        <w:right w:val="none" w:sz="0" w:space="0" w:color="auto"/>
      </w:divBdr>
      <w:divsChild>
        <w:div w:id="2037388305">
          <w:marLeft w:val="360"/>
          <w:marRight w:val="0"/>
          <w:marTop w:val="200"/>
          <w:marBottom w:val="0"/>
          <w:divBdr>
            <w:top w:val="none" w:sz="0" w:space="0" w:color="auto"/>
            <w:left w:val="none" w:sz="0" w:space="0" w:color="auto"/>
            <w:bottom w:val="none" w:sz="0" w:space="0" w:color="auto"/>
            <w:right w:val="none" w:sz="0" w:space="0" w:color="auto"/>
          </w:divBdr>
        </w:div>
        <w:div w:id="1107388099">
          <w:marLeft w:val="360"/>
          <w:marRight w:val="0"/>
          <w:marTop w:val="200"/>
          <w:marBottom w:val="0"/>
          <w:divBdr>
            <w:top w:val="none" w:sz="0" w:space="0" w:color="auto"/>
            <w:left w:val="none" w:sz="0" w:space="0" w:color="auto"/>
            <w:bottom w:val="none" w:sz="0" w:space="0" w:color="auto"/>
            <w:right w:val="none" w:sz="0" w:space="0" w:color="auto"/>
          </w:divBdr>
        </w:div>
        <w:div w:id="1979603768">
          <w:marLeft w:val="360"/>
          <w:marRight w:val="0"/>
          <w:marTop w:val="200"/>
          <w:marBottom w:val="0"/>
          <w:divBdr>
            <w:top w:val="none" w:sz="0" w:space="0" w:color="auto"/>
            <w:left w:val="none" w:sz="0" w:space="0" w:color="auto"/>
            <w:bottom w:val="none" w:sz="0" w:space="0" w:color="auto"/>
            <w:right w:val="none" w:sz="0" w:space="0" w:color="auto"/>
          </w:divBdr>
        </w:div>
      </w:divsChild>
    </w:div>
    <w:div w:id="740100916">
      <w:bodyDiv w:val="1"/>
      <w:marLeft w:val="0"/>
      <w:marRight w:val="0"/>
      <w:marTop w:val="0"/>
      <w:marBottom w:val="0"/>
      <w:divBdr>
        <w:top w:val="none" w:sz="0" w:space="0" w:color="auto"/>
        <w:left w:val="none" w:sz="0" w:space="0" w:color="auto"/>
        <w:bottom w:val="none" w:sz="0" w:space="0" w:color="auto"/>
        <w:right w:val="none" w:sz="0" w:space="0" w:color="auto"/>
      </w:divBdr>
      <w:divsChild>
        <w:div w:id="1723098906">
          <w:marLeft w:val="360"/>
          <w:marRight w:val="0"/>
          <w:marTop w:val="200"/>
          <w:marBottom w:val="0"/>
          <w:divBdr>
            <w:top w:val="none" w:sz="0" w:space="0" w:color="auto"/>
            <w:left w:val="none" w:sz="0" w:space="0" w:color="auto"/>
            <w:bottom w:val="none" w:sz="0" w:space="0" w:color="auto"/>
            <w:right w:val="none" w:sz="0" w:space="0" w:color="auto"/>
          </w:divBdr>
        </w:div>
        <w:div w:id="988023126">
          <w:marLeft w:val="360"/>
          <w:marRight w:val="0"/>
          <w:marTop w:val="200"/>
          <w:marBottom w:val="0"/>
          <w:divBdr>
            <w:top w:val="none" w:sz="0" w:space="0" w:color="auto"/>
            <w:left w:val="none" w:sz="0" w:space="0" w:color="auto"/>
            <w:bottom w:val="none" w:sz="0" w:space="0" w:color="auto"/>
            <w:right w:val="none" w:sz="0" w:space="0" w:color="auto"/>
          </w:divBdr>
        </w:div>
        <w:div w:id="1844658572">
          <w:marLeft w:val="360"/>
          <w:marRight w:val="0"/>
          <w:marTop w:val="200"/>
          <w:marBottom w:val="0"/>
          <w:divBdr>
            <w:top w:val="none" w:sz="0" w:space="0" w:color="auto"/>
            <w:left w:val="none" w:sz="0" w:space="0" w:color="auto"/>
            <w:bottom w:val="none" w:sz="0" w:space="0" w:color="auto"/>
            <w:right w:val="none" w:sz="0" w:space="0" w:color="auto"/>
          </w:divBdr>
        </w:div>
      </w:divsChild>
    </w:div>
    <w:div w:id="818421367">
      <w:bodyDiv w:val="1"/>
      <w:marLeft w:val="0"/>
      <w:marRight w:val="0"/>
      <w:marTop w:val="0"/>
      <w:marBottom w:val="0"/>
      <w:divBdr>
        <w:top w:val="none" w:sz="0" w:space="0" w:color="auto"/>
        <w:left w:val="none" w:sz="0" w:space="0" w:color="auto"/>
        <w:bottom w:val="none" w:sz="0" w:space="0" w:color="auto"/>
        <w:right w:val="none" w:sz="0" w:space="0" w:color="auto"/>
      </w:divBdr>
      <w:divsChild>
        <w:div w:id="1983655864">
          <w:marLeft w:val="360"/>
          <w:marRight w:val="0"/>
          <w:marTop w:val="200"/>
          <w:marBottom w:val="0"/>
          <w:divBdr>
            <w:top w:val="none" w:sz="0" w:space="0" w:color="auto"/>
            <w:left w:val="none" w:sz="0" w:space="0" w:color="auto"/>
            <w:bottom w:val="none" w:sz="0" w:space="0" w:color="auto"/>
            <w:right w:val="none" w:sz="0" w:space="0" w:color="auto"/>
          </w:divBdr>
        </w:div>
      </w:divsChild>
    </w:div>
    <w:div w:id="872772420">
      <w:bodyDiv w:val="1"/>
      <w:marLeft w:val="0"/>
      <w:marRight w:val="0"/>
      <w:marTop w:val="0"/>
      <w:marBottom w:val="0"/>
      <w:divBdr>
        <w:top w:val="none" w:sz="0" w:space="0" w:color="auto"/>
        <w:left w:val="none" w:sz="0" w:space="0" w:color="auto"/>
        <w:bottom w:val="none" w:sz="0" w:space="0" w:color="auto"/>
        <w:right w:val="none" w:sz="0" w:space="0" w:color="auto"/>
      </w:divBdr>
      <w:divsChild>
        <w:div w:id="1683891881">
          <w:marLeft w:val="360"/>
          <w:marRight w:val="0"/>
          <w:marTop w:val="200"/>
          <w:marBottom w:val="0"/>
          <w:divBdr>
            <w:top w:val="none" w:sz="0" w:space="0" w:color="auto"/>
            <w:left w:val="none" w:sz="0" w:space="0" w:color="auto"/>
            <w:bottom w:val="none" w:sz="0" w:space="0" w:color="auto"/>
            <w:right w:val="none" w:sz="0" w:space="0" w:color="auto"/>
          </w:divBdr>
        </w:div>
      </w:divsChild>
    </w:div>
    <w:div w:id="1030489553">
      <w:bodyDiv w:val="1"/>
      <w:marLeft w:val="0"/>
      <w:marRight w:val="0"/>
      <w:marTop w:val="0"/>
      <w:marBottom w:val="0"/>
      <w:divBdr>
        <w:top w:val="none" w:sz="0" w:space="0" w:color="auto"/>
        <w:left w:val="none" w:sz="0" w:space="0" w:color="auto"/>
        <w:bottom w:val="none" w:sz="0" w:space="0" w:color="auto"/>
        <w:right w:val="none" w:sz="0" w:space="0" w:color="auto"/>
      </w:divBdr>
      <w:divsChild>
        <w:div w:id="1095057968">
          <w:marLeft w:val="360"/>
          <w:marRight w:val="0"/>
          <w:marTop w:val="200"/>
          <w:marBottom w:val="0"/>
          <w:divBdr>
            <w:top w:val="none" w:sz="0" w:space="0" w:color="auto"/>
            <w:left w:val="none" w:sz="0" w:space="0" w:color="auto"/>
            <w:bottom w:val="none" w:sz="0" w:space="0" w:color="auto"/>
            <w:right w:val="none" w:sz="0" w:space="0" w:color="auto"/>
          </w:divBdr>
        </w:div>
      </w:divsChild>
    </w:div>
    <w:div w:id="1232732453">
      <w:bodyDiv w:val="1"/>
      <w:marLeft w:val="0"/>
      <w:marRight w:val="0"/>
      <w:marTop w:val="0"/>
      <w:marBottom w:val="0"/>
      <w:divBdr>
        <w:top w:val="none" w:sz="0" w:space="0" w:color="auto"/>
        <w:left w:val="none" w:sz="0" w:space="0" w:color="auto"/>
        <w:bottom w:val="none" w:sz="0" w:space="0" w:color="auto"/>
        <w:right w:val="none" w:sz="0" w:space="0" w:color="auto"/>
      </w:divBdr>
      <w:divsChild>
        <w:div w:id="237131926">
          <w:marLeft w:val="360"/>
          <w:marRight w:val="0"/>
          <w:marTop w:val="200"/>
          <w:marBottom w:val="0"/>
          <w:divBdr>
            <w:top w:val="none" w:sz="0" w:space="0" w:color="auto"/>
            <w:left w:val="none" w:sz="0" w:space="0" w:color="auto"/>
            <w:bottom w:val="none" w:sz="0" w:space="0" w:color="auto"/>
            <w:right w:val="none" w:sz="0" w:space="0" w:color="auto"/>
          </w:divBdr>
        </w:div>
        <w:div w:id="1954172708">
          <w:marLeft w:val="360"/>
          <w:marRight w:val="0"/>
          <w:marTop w:val="200"/>
          <w:marBottom w:val="0"/>
          <w:divBdr>
            <w:top w:val="none" w:sz="0" w:space="0" w:color="auto"/>
            <w:left w:val="none" w:sz="0" w:space="0" w:color="auto"/>
            <w:bottom w:val="none" w:sz="0" w:space="0" w:color="auto"/>
            <w:right w:val="none" w:sz="0" w:space="0" w:color="auto"/>
          </w:divBdr>
        </w:div>
      </w:divsChild>
    </w:div>
    <w:div w:id="1307584460">
      <w:bodyDiv w:val="1"/>
      <w:marLeft w:val="0"/>
      <w:marRight w:val="0"/>
      <w:marTop w:val="0"/>
      <w:marBottom w:val="0"/>
      <w:divBdr>
        <w:top w:val="none" w:sz="0" w:space="0" w:color="auto"/>
        <w:left w:val="none" w:sz="0" w:space="0" w:color="auto"/>
        <w:bottom w:val="none" w:sz="0" w:space="0" w:color="auto"/>
        <w:right w:val="none" w:sz="0" w:space="0" w:color="auto"/>
      </w:divBdr>
      <w:divsChild>
        <w:div w:id="443696742">
          <w:marLeft w:val="360"/>
          <w:marRight w:val="0"/>
          <w:marTop w:val="200"/>
          <w:marBottom w:val="0"/>
          <w:divBdr>
            <w:top w:val="none" w:sz="0" w:space="0" w:color="auto"/>
            <w:left w:val="none" w:sz="0" w:space="0" w:color="auto"/>
            <w:bottom w:val="none" w:sz="0" w:space="0" w:color="auto"/>
            <w:right w:val="none" w:sz="0" w:space="0" w:color="auto"/>
          </w:divBdr>
        </w:div>
      </w:divsChild>
    </w:div>
    <w:div w:id="1627857626">
      <w:bodyDiv w:val="1"/>
      <w:marLeft w:val="0"/>
      <w:marRight w:val="0"/>
      <w:marTop w:val="0"/>
      <w:marBottom w:val="0"/>
      <w:divBdr>
        <w:top w:val="none" w:sz="0" w:space="0" w:color="auto"/>
        <w:left w:val="none" w:sz="0" w:space="0" w:color="auto"/>
        <w:bottom w:val="none" w:sz="0" w:space="0" w:color="auto"/>
        <w:right w:val="none" w:sz="0" w:space="0" w:color="auto"/>
      </w:divBdr>
      <w:divsChild>
        <w:div w:id="1261791532">
          <w:marLeft w:val="360"/>
          <w:marRight w:val="0"/>
          <w:marTop w:val="200"/>
          <w:marBottom w:val="0"/>
          <w:divBdr>
            <w:top w:val="none" w:sz="0" w:space="0" w:color="auto"/>
            <w:left w:val="none" w:sz="0" w:space="0" w:color="auto"/>
            <w:bottom w:val="none" w:sz="0" w:space="0" w:color="auto"/>
            <w:right w:val="none" w:sz="0" w:space="0" w:color="auto"/>
          </w:divBdr>
        </w:div>
      </w:divsChild>
    </w:div>
    <w:div w:id="1648166977">
      <w:bodyDiv w:val="1"/>
      <w:marLeft w:val="0"/>
      <w:marRight w:val="0"/>
      <w:marTop w:val="0"/>
      <w:marBottom w:val="0"/>
      <w:divBdr>
        <w:top w:val="none" w:sz="0" w:space="0" w:color="auto"/>
        <w:left w:val="none" w:sz="0" w:space="0" w:color="auto"/>
        <w:bottom w:val="none" w:sz="0" w:space="0" w:color="auto"/>
        <w:right w:val="none" w:sz="0" w:space="0" w:color="auto"/>
      </w:divBdr>
      <w:divsChild>
        <w:div w:id="944580887">
          <w:marLeft w:val="360"/>
          <w:marRight w:val="0"/>
          <w:marTop w:val="200"/>
          <w:marBottom w:val="0"/>
          <w:divBdr>
            <w:top w:val="none" w:sz="0" w:space="0" w:color="auto"/>
            <w:left w:val="none" w:sz="0" w:space="0" w:color="auto"/>
            <w:bottom w:val="none" w:sz="0" w:space="0" w:color="auto"/>
            <w:right w:val="none" w:sz="0" w:space="0" w:color="auto"/>
          </w:divBdr>
        </w:div>
        <w:div w:id="1803957044">
          <w:marLeft w:val="360"/>
          <w:marRight w:val="0"/>
          <w:marTop w:val="200"/>
          <w:marBottom w:val="0"/>
          <w:divBdr>
            <w:top w:val="none" w:sz="0" w:space="0" w:color="auto"/>
            <w:left w:val="none" w:sz="0" w:space="0" w:color="auto"/>
            <w:bottom w:val="none" w:sz="0" w:space="0" w:color="auto"/>
            <w:right w:val="none" w:sz="0" w:space="0" w:color="auto"/>
          </w:divBdr>
        </w:div>
      </w:divsChild>
    </w:div>
    <w:div w:id="1689090975">
      <w:bodyDiv w:val="1"/>
      <w:marLeft w:val="0"/>
      <w:marRight w:val="0"/>
      <w:marTop w:val="0"/>
      <w:marBottom w:val="0"/>
      <w:divBdr>
        <w:top w:val="none" w:sz="0" w:space="0" w:color="auto"/>
        <w:left w:val="none" w:sz="0" w:space="0" w:color="auto"/>
        <w:bottom w:val="none" w:sz="0" w:space="0" w:color="auto"/>
        <w:right w:val="none" w:sz="0" w:space="0" w:color="auto"/>
      </w:divBdr>
      <w:divsChild>
        <w:div w:id="226191629">
          <w:marLeft w:val="360"/>
          <w:marRight w:val="0"/>
          <w:marTop w:val="200"/>
          <w:marBottom w:val="0"/>
          <w:divBdr>
            <w:top w:val="none" w:sz="0" w:space="0" w:color="auto"/>
            <w:left w:val="none" w:sz="0" w:space="0" w:color="auto"/>
            <w:bottom w:val="none" w:sz="0" w:space="0" w:color="auto"/>
            <w:right w:val="none" w:sz="0" w:space="0" w:color="auto"/>
          </w:divBdr>
        </w:div>
        <w:div w:id="401950431">
          <w:marLeft w:val="360"/>
          <w:marRight w:val="0"/>
          <w:marTop w:val="200"/>
          <w:marBottom w:val="0"/>
          <w:divBdr>
            <w:top w:val="none" w:sz="0" w:space="0" w:color="auto"/>
            <w:left w:val="none" w:sz="0" w:space="0" w:color="auto"/>
            <w:bottom w:val="none" w:sz="0" w:space="0" w:color="auto"/>
            <w:right w:val="none" w:sz="0" w:space="0" w:color="auto"/>
          </w:divBdr>
        </w:div>
      </w:divsChild>
    </w:div>
    <w:div w:id="1744377263">
      <w:bodyDiv w:val="1"/>
      <w:marLeft w:val="0"/>
      <w:marRight w:val="0"/>
      <w:marTop w:val="0"/>
      <w:marBottom w:val="0"/>
      <w:divBdr>
        <w:top w:val="none" w:sz="0" w:space="0" w:color="auto"/>
        <w:left w:val="none" w:sz="0" w:space="0" w:color="auto"/>
        <w:bottom w:val="none" w:sz="0" w:space="0" w:color="auto"/>
        <w:right w:val="none" w:sz="0" w:space="0" w:color="auto"/>
      </w:divBdr>
      <w:divsChild>
        <w:div w:id="1152406673">
          <w:marLeft w:val="360"/>
          <w:marRight w:val="0"/>
          <w:marTop w:val="200"/>
          <w:marBottom w:val="0"/>
          <w:divBdr>
            <w:top w:val="none" w:sz="0" w:space="0" w:color="auto"/>
            <w:left w:val="none" w:sz="0" w:space="0" w:color="auto"/>
            <w:bottom w:val="none" w:sz="0" w:space="0" w:color="auto"/>
            <w:right w:val="none" w:sz="0" w:space="0" w:color="auto"/>
          </w:divBdr>
        </w:div>
      </w:divsChild>
    </w:div>
    <w:div w:id="1761829638">
      <w:bodyDiv w:val="1"/>
      <w:marLeft w:val="0"/>
      <w:marRight w:val="0"/>
      <w:marTop w:val="0"/>
      <w:marBottom w:val="0"/>
      <w:divBdr>
        <w:top w:val="none" w:sz="0" w:space="0" w:color="auto"/>
        <w:left w:val="none" w:sz="0" w:space="0" w:color="auto"/>
        <w:bottom w:val="none" w:sz="0" w:space="0" w:color="auto"/>
        <w:right w:val="none" w:sz="0" w:space="0" w:color="auto"/>
      </w:divBdr>
      <w:divsChild>
        <w:div w:id="372656517">
          <w:marLeft w:val="360"/>
          <w:marRight w:val="0"/>
          <w:marTop w:val="200"/>
          <w:marBottom w:val="0"/>
          <w:divBdr>
            <w:top w:val="none" w:sz="0" w:space="0" w:color="auto"/>
            <w:left w:val="none" w:sz="0" w:space="0" w:color="auto"/>
            <w:bottom w:val="none" w:sz="0" w:space="0" w:color="auto"/>
            <w:right w:val="none" w:sz="0" w:space="0" w:color="auto"/>
          </w:divBdr>
        </w:div>
        <w:div w:id="387920746">
          <w:marLeft w:val="360"/>
          <w:marRight w:val="0"/>
          <w:marTop w:val="200"/>
          <w:marBottom w:val="0"/>
          <w:divBdr>
            <w:top w:val="none" w:sz="0" w:space="0" w:color="auto"/>
            <w:left w:val="none" w:sz="0" w:space="0" w:color="auto"/>
            <w:bottom w:val="none" w:sz="0" w:space="0" w:color="auto"/>
            <w:right w:val="none" w:sz="0" w:space="0" w:color="auto"/>
          </w:divBdr>
        </w:div>
        <w:div w:id="1189635425">
          <w:marLeft w:val="360"/>
          <w:marRight w:val="0"/>
          <w:marTop w:val="200"/>
          <w:marBottom w:val="0"/>
          <w:divBdr>
            <w:top w:val="none" w:sz="0" w:space="0" w:color="auto"/>
            <w:left w:val="none" w:sz="0" w:space="0" w:color="auto"/>
            <w:bottom w:val="none" w:sz="0" w:space="0" w:color="auto"/>
            <w:right w:val="none" w:sz="0" w:space="0" w:color="auto"/>
          </w:divBdr>
        </w:div>
      </w:divsChild>
    </w:div>
    <w:div w:id="2108652230">
      <w:bodyDiv w:val="1"/>
      <w:marLeft w:val="0"/>
      <w:marRight w:val="0"/>
      <w:marTop w:val="0"/>
      <w:marBottom w:val="0"/>
      <w:divBdr>
        <w:top w:val="none" w:sz="0" w:space="0" w:color="auto"/>
        <w:left w:val="none" w:sz="0" w:space="0" w:color="auto"/>
        <w:bottom w:val="none" w:sz="0" w:space="0" w:color="auto"/>
        <w:right w:val="none" w:sz="0" w:space="0" w:color="auto"/>
      </w:divBdr>
      <w:divsChild>
        <w:div w:id="1946688782">
          <w:marLeft w:val="360"/>
          <w:marRight w:val="0"/>
          <w:marTop w:val="200"/>
          <w:marBottom w:val="0"/>
          <w:divBdr>
            <w:top w:val="none" w:sz="0" w:space="0" w:color="auto"/>
            <w:left w:val="none" w:sz="0" w:space="0" w:color="auto"/>
            <w:bottom w:val="none" w:sz="0" w:space="0" w:color="auto"/>
            <w:right w:val="none" w:sz="0" w:space="0" w:color="auto"/>
          </w:divBdr>
        </w:div>
        <w:div w:id="106510740">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eatregreenbook.com/wp-content/uploads/2024/03/TGB_v2.pdf" TargetMode="External"/><Relationship Id="rId13" Type="http://schemas.openxmlformats.org/officeDocument/2006/relationships/hyperlink" Target="https://theatregreenbook.com/wp-content/uploads/2024/03/TGB_v2.pdf" TargetMode="External"/><Relationship Id="rId18" Type="http://schemas.openxmlformats.org/officeDocument/2006/relationships/hyperlink" Target="https://theatregreenbook.com/wp-content/uploads/2025/11/TGB-Impact-Report-Nov25.pdf"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theatregreenbook.com/wp-content/uploads/2024/03/TGB_v2.pdf" TargetMode="External"/><Relationship Id="rId17" Type="http://schemas.openxmlformats.org/officeDocument/2006/relationships/hyperlink" Target="https://theatregreenbook.com/wp-content/uploads/2025/11/TGB-Impact-Report-Nov25.pdf" TargetMode="External"/><Relationship Id="rId2" Type="http://schemas.openxmlformats.org/officeDocument/2006/relationships/numbering" Target="numbering.xml"/><Relationship Id="rId16" Type="http://schemas.openxmlformats.org/officeDocument/2006/relationships/hyperlink" Target="https://theatregreenbook.com/wp-content/uploads/2025/11/TGB-Impact-Report-Nov25.pdf"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heatregreenbook.com/wp-content/uploads/2024/03/TGB_v2.pdf" TargetMode="External"/><Relationship Id="rId5" Type="http://schemas.openxmlformats.org/officeDocument/2006/relationships/webSettings" Target="webSettings.xml"/><Relationship Id="rId15" Type="http://schemas.openxmlformats.org/officeDocument/2006/relationships/hyperlink" Target="https://theatregreenbook.com/wp-content/uploads/2025/11/TGB-Impact-Report-Nov25.pdf" TargetMode="External"/><Relationship Id="rId10" Type="http://schemas.openxmlformats.org/officeDocument/2006/relationships/hyperlink" Target="https://theatregreenbook.com/wp-content/uploads/2024/03/TGB_v2.pdf" TargetMode="External"/><Relationship Id="rId19" Type="http://schemas.openxmlformats.org/officeDocument/2006/relationships/hyperlink" Target="https://theatregreenbook.com/wp-content/uploads/2025/11/TGB-Impact-Report-Nov25.pdf" TargetMode="External"/><Relationship Id="rId4" Type="http://schemas.openxmlformats.org/officeDocument/2006/relationships/settings" Target="settings.xml"/><Relationship Id="rId9" Type="http://schemas.openxmlformats.org/officeDocument/2006/relationships/hyperlink" Target="https://theatregreenbook.com/wp-content/uploads/2024/03/TGB_v2.pdf" TargetMode="External"/><Relationship Id="rId14" Type="http://schemas.openxmlformats.org/officeDocument/2006/relationships/hyperlink" Target="https://theatregreenbook.com/wp-content/uploads/2025/11/TGB-Impact-Report-Nov25.pdf" TargetMode="External"/><Relationship Id="rId22"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9F7B7D-5D3B-44F4-9264-E967A41AFC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340</TotalTime>
  <Pages>12</Pages>
  <Words>5702</Words>
  <Characters>33534</Characters>
  <Application>Microsoft Office Word</Application>
  <DocSecurity>0</DocSecurity>
  <Lines>441</Lines>
  <Paragraphs>67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39169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Bara</dc:creator>
  <cp:keywords/>
  <dc:description/>
  <cp:lastModifiedBy>Bara</cp:lastModifiedBy>
  <cp:revision>4</cp:revision>
  <cp:lastPrinted>2026-06-07T17:33:00Z</cp:lastPrinted>
  <dcterms:created xsi:type="dcterms:W3CDTF">2026-06-07T14:37:00Z</dcterms:created>
  <dcterms:modified xsi:type="dcterms:W3CDTF">2026-06-07T21:26:00Z</dcterms:modified>
</cp:coreProperties>
</file>