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26" w:rsidRPr="00857826" w:rsidRDefault="00857826" w:rsidP="00857826">
      <w:pPr>
        <w:pStyle w:val="Nadpis2"/>
        <w:rPr>
          <w:sz w:val="22"/>
        </w:rPr>
      </w:pPr>
      <w:r w:rsidRPr="00857826">
        <w:rPr>
          <w:sz w:val="22"/>
        </w:rPr>
        <w:t xml:space="preserve">Ukázka pracovního listu: </w:t>
      </w:r>
      <w:r w:rsidRPr="00857826">
        <w:rPr>
          <w:i/>
          <w:iCs/>
          <w:sz w:val="22"/>
        </w:rPr>
        <w:t>České nebe</w:t>
      </w: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 xml:space="preserve">První ukázkový list zpracovává divadelní hru Ladislava Smoljaka a Zdeňka Svěráka </w:t>
      </w:r>
      <w:r w:rsidRPr="00857826">
        <w:rPr>
          <w:i/>
          <w:iCs/>
          <w:sz w:val="22"/>
        </w:rPr>
        <w:t xml:space="preserve">České nebe </w:t>
      </w:r>
      <w:r w:rsidRPr="00857826">
        <w:rPr>
          <w:sz w:val="22"/>
        </w:rPr>
        <w:t xml:space="preserve">(2008). Jako úryvek byla vybrána scéna přibližně ze začátku třetí třetiny části „hra“ (srov. obr. 1; </w:t>
      </w:r>
      <w:proofErr w:type="gramStart"/>
      <w:r w:rsidRPr="00857826">
        <w:rPr>
          <w:sz w:val="22"/>
        </w:rPr>
        <w:t>Smoljak</w:t>
      </w:r>
      <w:proofErr w:type="gramEnd"/>
      <w:r w:rsidRPr="00857826">
        <w:rPr>
          <w:sz w:val="22"/>
        </w:rPr>
        <w:t>–</w:t>
      </w:r>
      <w:proofErr w:type="gramStart"/>
      <w:r w:rsidRPr="00857826">
        <w:rPr>
          <w:sz w:val="22"/>
        </w:rPr>
        <w:t>Svěrák</w:t>
      </w:r>
      <w:proofErr w:type="gramEnd"/>
      <w:r w:rsidRPr="00857826">
        <w:rPr>
          <w:sz w:val="22"/>
        </w:rPr>
        <w:t xml:space="preserve"> 2010, s. 554–557): v ní se postavy „českého nebe“ poprvé střetávají s Radeckým, je to tedy scéna dramatičtějšího charakteru. Ohraničen je příchodem a odchodem této postavy. Skupina úloh „Analýza úryvku“ pokrývá téma humoru, aluzí a – na příkladu dvou postav – vztah k historii.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 textu vnímat humor či ironii a vysvětlit jejich funkci.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Na několika příkladech z úryvku popište, kterými prostředky je v díle vytvářen humor či komika.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Kompozice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…identifikovat pasáže, v nichž text odkazuje či naráží na jiné texty, příběhy, díla, a vystihnout způsoby, kterými tak činí.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2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 z úryvku příklady pasáží citátového charakteru a vysvětlete jejich funkci.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Jazyk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…charakterizovat či srovnat postavy textu, jejich názory, motivace a emoce, které prožívají, a vysvětlit příčiny či důsledky.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3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Se znalostí celého díla charakterizujte postavu Jana Husa, svá tvrzení ilustrujte úryvkem.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Postavy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 souvislost světa a dějů zobrazeného v textu (fikce) a skutečnosti (historie, faktů), popsat povahu fikce a efekt mezer, které vznikají mezi fikcí a skutečností.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4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Na postavě Radeckého demonstrujte, jak se hra vyjadřuje k historickým skutečnostem.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</w:tbl>
    <w:p w:rsidR="00857826" w:rsidRPr="00857826" w:rsidRDefault="00857826" w:rsidP="00857826">
      <w:pPr>
        <w:rPr>
          <w:sz w:val="22"/>
        </w:rPr>
      </w:pP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>V „Tématech díla“ se otevírá jeho vztah k české literatuře 19. století, k národní identitě, aktuálním tématům a také téma prezentace žen v díle.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…vysvětlit vztah díla k soudobým či historickým tématům (osobním, kulturním, společenským…).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5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Vysvětlete, jakou perspektivou se drama vztahuje k významným českým spisovatelům 19. století, jmenujte několik příkladů.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 xml:space="preserve">…vztáhnout děje a postoje zobrazené textem k dnešnímu, dobovému či historickému hodnotovému žebříčku, představě o morálce, ideologii apod., </w:t>
            </w:r>
            <w:r w:rsidRPr="00857826">
              <w:rPr>
                <w:sz w:val="22"/>
              </w:rPr>
              <w:lastRenderedPageBreak/>
              <w:t>příp. vysvětlit kontroverze, jež dílo vyvolalo.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lastRenderedPageBreak/>
              <w:t>6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Zobecněte, které rysy národní identity drama zmiňuje.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lastRenderedPageBreak/>
              <w:t>…vysvětlit vztah díla k soudobým či historickým tématům (osobním, kulturním, společenským…).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7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Vysvětlete, jak se drama vyjadřuje k aktuálním společenským tématům.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…pojmenovat, jak text prezentuje různé skupiny postav (např. stejného pohlaví, genderu, národnosti, rasy či sociální vrstvy).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8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Uveďte, jak dílo prezentuje ženy a jejich vlastnosti.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Společenské souvislosti</w:t>
            </w:r>
          </w:p>
        </w:tc>
      </w:tr>
    </w:tbl>
    <w:p w:rsidR="00857826" w:rsidRPr="00857826" w:rsidRDefault="00857826" w:rsidP="00857826">
      <w:pPr>
        <w:rPr>
          <w:sz w:val="22"/>
        </w:rPr>
      </w:pPr>
    </w:p>
    <w:p w:rsidR="00857826" w:rsidRPr="00857826" w:rsidRDefault="00857826" w:rsidP="00857826">
      <w:pPr>
        <w:rPr>
          <w:sz w:val="22"/>
        </w:rPr>
      </w:pPr>
      <w:r w:rsidRPr="00857826">
        <w:rPr>
          <w:sz w:val="22"/>
        </w:rPr>
        <w:t>V závěrečném oddílu úloh, „Literárněhistorickém kontextu“, má žák pojmenovat souvislost s jinými díly reflektujícími české dějiny, typické rysy her Divadla Járy Cimrmana a kořeny této poetiky, srovnání s vybraným souvisejícím dílem.</w:t>
      </w: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6"/>
        <w:gridCol w:w="453"/>
        <w:gridCol w:w="3628"/>
        <w:gridCol w:w="1418"/>
      </w:tblGrid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Dovednost…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Č.</w:t>
            </w:r>
          </w:p>
        </w:tc>
        <w:tc>
          <w:tcPr>
            <w:tcW w:w="1988" w:type="pct"/>
            <w:shd w:val="clear" w:color="auto" w:fill="auto"/>
            <w:noWrap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Úkol</w:t>
            </w:r>
          </w:p>
        </w:tc>
        <w:tc>
          <w:tcPr>
            <w:tcW w:w="777" w:type="pct"/>
            <w:vAlign w:val="center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b/>
                <w:bCs/>
                <w:sz w:val="22"/>
              </w:rPr>
            </w:pPr>
            <w:r w:rsidRPr="00857826">
              <w:rPr>
                <w:b/>
                <w:bCs/>
                <w:sz w:val="22"/>
              </w:rPr>
              <w:t>Oblast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…srovnat podobu a funkci téhož motivu či postupu v různých dílech či adaptacích.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9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Uveďte další díla současné české literatury, která reflektují české dějiny, vysvětlete možné důvody obliby tohoto tématu.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Literární dějiny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…pojmenovat rysy textu příznačné pro tvorbu jeho autora a srovnat jejich efekt v různých dílech.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10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Jmenujte některé typicky se vyskytující rysy her Divadla Járy Cimrmana a vysvětlete, jaká je jejich funkce.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Literární dějiny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…vnímat a vysvětlit souvislosti díla s literaturou vznikající v téže době či s literaturou, na níž dílo navazuje.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11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 xml:space="preserve">→ Vysvětlete, z jakých kořenů vyrůstá poetika </w:t>
            </w:r>
            <w:r w:rsidRPr="00857826">
              <w:rPr>
                <w:i/>
                <w:iCs/>
                <w:sz w:val="22"/>
              </w:rPr>
              <w:t>Českého nebe</w:t>
            </w:r>
            <w:r w:rsidRPr="00857826">
              <w:rPr>
                <w:sz w:val="22"/>
              </w:rPr>
              <w:t>. Můžete se věnovat buď historii tvorby Divadla Járy Cimrmana, nebo jejich inspiračním zdrojům.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  <w:tr w:rsidR="00857826" w:rsidRPr="00857826" w:rsidTr="001435E3">
        <w:trPr>
          <w:trHeight w:val="510"/>
        </w:trPr>
        <w:tc>
          <w:tcPr>
            <w:tcW w:w="1987" w:type="pct"/>
            <w:shd w:val="clear" w:color="auto" w:fill="auto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…obohatit čtení textu srovnáním s textem jiným, souvztažným (např. na základě tématu, žánru, autora, dobové estetické normy…).</w:t>
            </w:r>
          </w:p>
        </w:tc>
        <w:tc>
          <w:tcPr>
            <w:tcW w:w="24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12</w:t>
            </w:r>
          </w:p>
        </w:tc>
        <w:tc>
          <w:tcPr>
            <w:tcW w:w="1988" w:type="pct"/>
            <w:shd w:val="clear" w:color="auto" w:fill="auto"/>
            <w:noWrap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→ Vyberte si dílo, které úzce souvisí s </w:t>
            </w:r>
            <w:r w:rsidRPr="00857826">
              <w:rPr>
                <w:i/>
                <w:iCs/>
                <w:sz w:val="22"/>
              </w:rPr>
              <w:t>Českým nebem</w:t>
            </w:r>
            <w:r w:rsidRPr="00857826">
              <w:rPr>
                <w:sz w:val="22"/>
              </w:rPr>
              <w:t>, jeho tématy či dobou vzniku, a porovnejte je.</w:t>
            </w:r>
          </w:p>
        </w:tc>
        <w:tc>
          <w:tcPr>
            <w:tcW w:w="777" w:type="pct"/>
          </w:tcPr>
          <w:p w:rsidR="00857826" w:rsidRPr="00857826" w:rsidRDefault="00857826" w:rsidP="001435E3">
            <w:pPr>
              <w:pStyle w:val="Bezmezer"/>
              <w:spacing w:line="360" w:lineRule="auto"/>
              <w:rPr>
                <w:sz w:val="22"/>
              </w:rPr>
            </w:pPr>
            <w:r w:rsidRPr="00857826">
              <w:rPr>
                <w:sz w:val="22"/>
              </w:rPr>
              <w:t>Kulturní souvislosti</w:t>
            </w:r>
          </w:p>
        </w:tc>
      </w:tr>
    </w:tbl>
    <w:p w:rsidR="00BA12FA" w:rsidRDefault="00BA12FA"/>
    <w:p w:rsidR="00857826" w:rsidRDefault="00857826"/>
    <w:p w:rsidR="00857826" w:rsidRDefault="00857826" w:rsidP="00857826">
      <w:pPr>
        <w:pStyle w:val="Nadpis2"/>
      </w:pPr>
      <w:r>
        <w:lastRenderedPageBreak/>
        <w:t>Přílohy</w:t>
      </w:r>
    </w:p>
    <w:p w:rsidR="00857826" w:rsidRDefault="00857826" w:rsidP="006353CD">
      <w:pPr>
        <w:keepNext/>
      </w:pPr>
      <w:r w:rsidRPr="00ED1352">
        <w:rPr>
          <w:noProof/>
          <w:lang w:eastAsia="cs-CZ"/>
        </w:rPr>
        <w:drawing>
          <wp:inline distT="0" distB="0" distL="0" distR="0" wp14:anchorId="70C7BC5B" wp14:editId="3991E213">
            <wp:extent cx="5760000" cy="8134720"/>
            <wp:effectExtent l="19050" t="19050" r="12700" b="19050"/>
            <wp:docPr id="2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A27AEC58-E2F6-4F35-9E6F-6E07E7F706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A27AEC58-E2F6-4F35-9E6F-6E07E7F706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4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7826" w:rsidRPr="00ED1352" w:rsidRDefault="00857826" w:rsidP="006353CD">
      <w:pPr>
        <w:keepNext/>
      </w:pPr>
      <w:r w:rsidRPr="00ED1352">
        <w:rPr>
          <w:noProof/>
          <w:lang w:eastAsia="cs-CZ"/>
        </w:rPr>
        <w:lastRenderedPageBreak/>
        <w:drawing>
          <wp:inline distT="0" distB="0" distL="0" distR="0" wp14:anchorId="2C9AC5D9" wp14:editId="48A4F298">
            <wp:extent cx="5760000" cy="8134722"/>
            <wp:effectExtent l="19050" t="19050" r="12700" b="19050"/>
            <wp:docPr id="4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91FF7E1E-DD5D-4554-9F7A-8BC029F3DA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91FF7E1E-DD5D-4554-9F7A-8BC029F3DA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347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7826" w:rsidRPr="006353CD" w:rsidRDefault="006353CD">
      <w:pPr>
        <w:rPr>
          <w:sz w:val="22"/>
        </w:rPr>
      </w:pPr>
      <w:r w:rsidRPr="006353CD">
        <w:rPr>
          <w:sz w:val="22"/>
        </w:rPr>
        <w:t xml:space="preserve">Zdroj: </w:t>
      </w:r>
      <w:r w:rsidRPr="006353CD">
        <w:rPr>
          <w:rFonts w:eastAsia="Times New Roman" w:cs="Times New Roman"/>
          <w:sz w:val="22"/>
        </w:rPr>
        <w:t>Vojtíšek O. (2022). Aplikace konceptu „interpretačních dovedností“ do středoškolské výuky literatury.</w:t>
      </w:r>
      <w:r w:rsidRPr="006353CD">
        <w:rPr>
          <w:rFonts w:eastAsia="Times New Roman" w:cs="Times New Roman"/>
          <w:i/>
          <w:sz w:val="22"/>
        </w:rPr>
        <w:t xml:space="preserve"> Didaktické studie</w:t>
      </w:r>
      <w:r w:rsidRPr="006353CD">
        <w:rPr>
          <w:rFonts w:eastAsia="Times New Roman" w:cs="Times New Roman"/>
          <w:sz w:val="22"/>
        </w:rPr>
        <w:t xml:space="preserve">, </w:t>
      </w:r>
      <w:r w:rsidRPr="006353CD">
        <w:rPr>
          <w:rFonts w:eastAsia="Times New Roman" w:cs="Times New Roman"/>
          <w:i/>
          <w:sz w:val="22"/>
        </w:rPr>
        <w:t>14</w:t>
      </w:r>
      <w:r w:rsidRPr="006353CD">
        <w:rPr>
          <w:rFonts w:eastAsia="Times New Roman" w:cs="Times New Roman"/>
          <w:sz w:val="22"/>
        </w:rPr>
        <w:t>(1),  92–108.</w:t>
      </w:r>
      <w:bookmarkStart w:id="0" w:name="_GoBack"/>
      <w:bookmarkEnd w:id="0"/>
    </w:p>
    <w:sectPr w:rsidR="00857826" w:rsidRPr="00635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45DB7"/>
    <w:multiLevelType w:val="hybridMultilevel"/>
    <w:tmpl w:val="D3841AF6"/>
    <w:lvl w:ilvl="0" w:tplc="06C61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0F73"/>
    <w:multiLevelType w:val="hybridMultilevel"/>
    <w:tmpl w:val="42D2D3B2"/>
    <w:lvl w:ilvl="0" w:tplc="DE608370">
      <w:start w:val="1"/>
      <w:numFmt w:val="decimal"/>
      <w:pStyle w:val="Nadpis2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72"/>
    <w:rsid w:val="00130472"/>
    <w:rsid w:val="006353CD"/>
    <w:rsid w:val="00857826"/>
    <w:rsid w:val="00B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E3F9"/>
  <w15:chartTrackingRefBased/>
  <w15:docId w15:val="{2AEE31FB-1DCA-4A04-952C-1DE5EB1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7826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57826"/>
    <w:pPr>
      <w:keepNext/>
      <w:numPr>
        <w:numId w:val="1"/>
      </w:numPr>
      <w:ind w:left="567" w:hanging="567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57826"/>
    <w:rPr>
      <w:rFonts w:ascii="Times New Roman" w:hAnsi="Times New Roman"/>
      <w:b/>
      <w:bCs/>
      <w:sz w:val="24"/>
    </w:rPr>
  </w:style>
  <w:style w:type="paragraph" w:styleId="Bezmezer">
    <w:name w:val="No Spacing"/>
    <w:basedOn w:val="Normln"/>
    <w:uiPriority w:val="1"/>
    <w:qFormat/>
    <w:rsid w:val="00857826"/>
    <w:pPr>
      <w:spacing w:line="276" w:lineRule="auto"/>
      <w:jc w:val="left"/>
    </w:pPr>
    <w:rPr>
      <w:rFonts w:eastAsia="Calibri" w:cs="Times New Roman"/>
      <w:color w:val="00000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8578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2023-02-26T16:10:00Z</dcterms:created>
  <dcterms:modified xsi:type="dcterms:W3CDTF">2023-02-26T16:14:00Z</dcterms:modified>
</cp:coreProperties>
</file>